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4208D" w14:textId="77777777" w:rsidR="009B1487" w:rsidRPr="006045CB" w:rsidRDefault="009B1487" w:rsidP="009B1487">
      <w:pPr>
        <w:spacing w:after="0" w:line="240" w:lineRule="auto"/>
        <w:jc w:val="center"/>
        <w:rPr>
          <w:rFonts w:ascii="Times New Roman" w:eastAsia="Times New Roman" w:hAnsi="Times New Roman"/>
          <w:b/>
          <w:sz w:val="28"/>
          <w:szCs w:val="28"/>
          <w:lang w:eastAsia="sk-SK"/>
        </w:rPr>
      </w:pPr>
      <w:r>
        <w:rPr>
          <w:rFonts w:ascii="Times New Roman" w:eastAsia="Times New Roman" w:hAnsi="Times New Roman"/>
          <w:b/>
          <w:sz w:val="28"/>
          <w:szCs w:val="28"/>
          <w:lang w:eastAsia="sk-SK"/>
        </w:rPr>
        <w:t xml:space="preserve">Doložka vybraných </w:t>
      </w:r>
      <w:r w:rsidRPr="006045CB">
        <w:rPr>
          <w:rFonts w:ascii="Times New Roman" w:eastAsia="Times New Roman" w:hAnsi="Times New Roman"/>
          <w:b/>
          <w:sz w:val="28"/>
          <w:szCs w:val="28"/>
          <w:lang w:eastAsia="sk-SK"/>
        </w:rPr>
        <w:t>vplyvov</w:t>
      </w:r>
    </w:p>
    <w:p w14:paraId="05619106" w14:textId="77777777" w:rsidR="009B1487" w:rsidRPr="00B043B4" w:rsidRDefault="009B1487" w:rsidP="009B1487">
      <w:pPr>
        <w:ind w:left="426"/>
        <w:contextualSpacing/>
        <w:rPr>
          <w:b/>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9B1487" w:rsidRPr="00B043B4" w14:paraId="6706AF16" w14:textId="77777777" w:rsidTr="007D2423">
        <w:tc>
          <w:tcPr>
            <w:tcW w:w="9180" w:type="dxa"/>
            <w:gridSpan w:val="11"/>
            <w:tcBorders>
              <w:bottom w:val="single" w:sz="4" w:space="0" w:color="FFFFFF"/>
            </w:tcBorders>
            <w:shd w:val="clear" w:color="auto" w:fill="E2E2E2"/>
          </w:tcPr>
          <w:p w14:paraId="0B0557D1"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Základné údaje</w:t>
            </w:r>
          </w:p>
        </w:tc>
      </w:tr>
      <w:tr w:rsidR="009B1487" w:rsidRPr="00B043B4" w14:paraId="3C369B51" w14:textId="77777777" w:rsidTr="007D2423">
        <w:tc>
          <w:tcPr>
            <w:tcW w:w="9180" w:type="dxa"/>
            <w:gridSpan w:val="11"/>
            <w:tcBorders>
              <w:bottom w:val="single" w:sz="4" w:space="0" w:color="FFFFFF"/>
            </w:tcBorders>
            <w:shd w:val="clear" w:color="auto" w:fill="E2E2E2"/>
          </w:tcPr>
          <w:p w14:paraId="0677C7BF"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Názov materiálu</w:t>
            </w:r>
          </w:p>
        </w:tc>
      </w:tr>
      <w:tr w:rsidR="009B1487" w:rsidRPr="00B043B4" w14:paraId="62CB981C" w14:textId="77777777" w:rsidTr="007D2423">
        <w:tc>
          <w:tcPr>
            <w:tcW w:w="9180" w:type="dxa"/>
            <w:gridSpan w:val="11"/>
            <w:tcBorders>
              <w:top w:val="single" w:sz="4" w:space="0" w:color="FFFFFF"/>
              <w:bottom w:val="single" w:sz="4" w:space="0" w:color="auto"/>
            </w:tcBorders>
            <w:shd w:val="clear" w:color="auto" w:fill="auto"/>
          </w:tcPr>
          <w:p w14:paraId="15F13D5B" w14:textId="7FB26A39" w:rsidR="009B1487" w:rsidRPr="00DC5C29" w:rsidRDefault="009B1487" w:rsidP="00DC5C29">
            <w:pPr>
              <w:jc w:val="both"/>
              <w:rPr>
                <w:rFonts w:ascii="Times New Roman" w:eastAsia="Times New Roman" w:hAnsi="Times New Roman"/>
                <w:b/>
                <w:sz w:val="24"/>
                <w:szCs w:val="24"/>
                <w:lang w:eastAsia="sk-SK"/>
              </w:rPr>
            </w:pPr>
            <w:r w:rsidRPr="00DC5C29">
              <w:rPr>
                <w:rFonts w:ascii="Times New Roman" w:eastAsia="Times New Roman" w:hAnsi="Times New Roman"/>
                <w:b/>
                <w:sz w:val="24"/>
                <w:szCs w:val="24"/>
                <w:lang w:eastAsia="sk-SK"/>
              </w:rPr>
              <w:t>Návrh zákona, ktorým sa mení a dopĺňa zákon č. 576/2004 Z. z. o zdravotnej starostlivosti, službách súvisiacich s poskytovaním zdravotnej starostlivosti a o zmene a</w:t>
            </w:r>
            <w:r w:rsidR="00403CAC">
              <w:rPr>
                <w:rFonts w:ascii="Times New Roman" w:eastAsia="Times New Roman" w:hAnsi="Times New Roman"/>
                <w:b/>
                <w:sz w:val="24"/>
                <w:szCs w:val="24"/>
                <w:lang w:eastAsia="sk-SK"/>
              </w:rPr>
              <w:t> </w:t>
            </w:r>
            <w:r w:rsidRPr="00DC5C29">
              <w:rPr>
                <w:rFonts w:ascii="Times New Roman" w:eastAsia="Times New Roman" w:hAnsi="Times New Roman"/>
                <w:b/>
                <w:sz w:val="24"/>
                <w:szCs w:val="24"/>
                <w:lang w:eastAsia="sk-SK"/>
              </w:rPr>
              <w:t>doplnení niektorých zákonov v znení neskorších predpisov a</w:t>
            </w:r>
            <w:r w:rsidR="00DC5C29">
              <w:rPr>
                <w:rFonts w:ascii="Times New Roman" w:eastAsia="Times New Roman" w:hAnsi="Times New Roman"/>
                <w:b/>
                <w:sz w:val="24"/>
                <w:szCs w:val="24"/>
                <w:lang w:eastAsia="sk-SK"/>
              </w:rPr>
              <w:t xml:space="preserve"> ktorým sa menia a dopĺňajú </w:t>
            </w:r>
            <w:r w:rsidRPr="00DC5C29">
              <w:rPr>
                <w:rFonts w:ascii="Times New Roman" w:eastAsia="Times New Roman" w:hAnsi="Times New Roman"/>
                <w:b/>
                <w:sz w:val="24"/>
                <w:szCs w:val="24"/>
                <w:lang w:eastAsia="sk-SK"/>
              </w:rPr>
              <w:t>niektor</w:t>
            </w:r>
            <w:r w:rsidR="00DC5C29">
              <w:rPr>
                <w:rFonts w:ascii="Times New Roman" w:eastAsia="Times New Roman" w:hAnsi="Times New Roman"/>
                <w:b/>
                <w:sz w:val="24"/>
                <w:szCs w:val="24"/>
                <w:lang w:eastAsia="sk-SK"/>
              </w:rPr>
              <w:t>é</w:t>
            </w:r>
            <w:r w:rsidRPr="00DC5C29">
              <w:rPr>
                <w:rFonts w:ascii="Times New Roman" w:eastAsia="Times New Roman" w:hAnsi="Times New Roman"/>
                <w:b/>
                <w:sz w:val="24"/>
                <w:szCs w:val="24"/>
                <w:lang w:eastAsia="sk-SK"/>
              </w:rPr>
              <w:t xml:space="preserve"> zákon</w:t>
            </w:r>
            <w:r w:rsidR="00DC5C29">
              <w:rPr>
                <w:rFonts w:ascii="Times New Roman" w:eastAsia="Times New Roman" w:hAnsi="Times New Roman"/>
                <w:b/>
                <w:sz w:val="24"/>
                <w:szCs w:val="24"/>
                <w:lang w:eastAsia="sk-SK"/>
              </w:rPr>
              <w:t>y</w:t>
            </w:r>
          </w:p>
        </w:tc>
      </w:tr>
      <w:tr w:rsidR="009B1487" w:rsidRPr="00B043B4" w14:paraId="43328094" w14:textId="77777777" w:rsidTr="007D2423">
        <w:tc>
          <w:tcPr>
            <w:tcW w:w="9180" w:type="dxa"/>
            <w:gridSpan w:val="11"/>
            <w:tcBorders>
              <w:top w:val="single" w:sz="4" w:space="0" w:color="auto"/>
              <w:left w:val="single" w:sz="4" w:space="0" w:color="auto"/>
              <w:bottom w:val="single" w:sz="4" w:space="0" w:color="FFFFFF"/>
            </w:tcBorders>
            <w:shd w:val="clear" w:color="auto" w:fill="E2E2E2"/>
          </w:tcPr>
          <w:p w14:paraId="37975206"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Predkladateľ (a spolupredkladateľ)</w:t>
            </w:r>
          </w:p>
        </w:tc>
      </w:tr>
      <w:tr w:rsidR="009B1487" w:rsidRPr="00B043B4" w14:paraId="008D5C27" w14:textId="77777777" w:rsidTr="007D2423">
        <w:tc>
          <w:tcPr>
            <w:tcW w:w="9180" w:type="dxa"/>
            <w:gridSpan w:val="11"/>
            <w:tcBorders>
              <w:top w:val="single" w:sz="4" w:space="0" w:color="FFFFFF"/>
              <w:left w:val="single" w:sz="4" w:space="0" w:color="auto"/>
              <w:bottom w:val="single" w:sz="4" w:space="0" w:color="auto"/>
            </w:tcBorders>
            <w:shd w:val="clear" w:color="auto" w:fill="FFFFFF"/>
          </w:tcPr>
          <w:p w14:paraId="347B7D94" w14:textId="1F9676A5" w:rsidR="009B1487" w:rsidRPr="00E32566" w:rsidRDefault="009B1487" w:rsidP="00DC5C29">
            <w:pPr>
              <w:rPr>
                <w:rFonts w:ascii="Times New Roman" w:eastAsia="Times New Roman" w:hAnsi="Times New Roman"/>
                <w:sz w:val="20"/>
                <w:szCs w:val="20"/>
                <w:lang w:eastAsia="sk-SK"/>
              </w:rPr>
            </w:pPr>
            <w:r w:rsidRPr="00E32566">
              <w:rPr>
                <w:rFonts w:ascii="Times New Roman" w:eastAsia="SimSun" w:hAnsi="Times New Roman" w:cs="Calibri"/>
              </w:rPr>
              <w:t>Ministerstvo zdravotníctva Slovenskej republiky</w:t>
            </w:r>
          </w:p>
        </w:tc>
      </w:tr>
      <w:tr w:rsidR="009B1487" w:rsidRPr="00B043B4" w14:paraId="552DBAB8" w14:textId="77777777" w:rsidTr="007D242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A14FF49"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14:paraId="2292796D"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right w:val="single" w:sz="4" w:space="0" w:color="auto"/>
            </w:tcBorders>
            <w:shd w:val="clear" w:color="auto" w:fill="FFFFFF"/>
          </w:tcPr>
          <w:p w14:paraId="68490ABC"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Materiál nelegislatívnej povahy</w:t>
            </w:r>
          </w:p>
        </w:tc>
      </w:tr>
      <w:tr w:rsidR="009B1487" w:rsidRPr="00B043B4" w14:paraId="52F14BC8" w14:textId="77777777" w:rsidTr="007D2423">
        <w:tc>
          <w:tcPr>
            <w:tcW w:w="4212" w:type="dxa"/>
            <w:gridSpan w:val="2"/>
            <w:vMerge/>
            <w:tcBorders>
              <w:top w:val="nil"/>
              <w:left w:val="single" w:sz="4" w:space="0" w:color="auto"/>
              <w:bottom w:val="single" w:sz="4" w:space="0" w:color="FFFFFF"/>
            </w:tcBorders>
            <w:shd w:val="clear" w:color="auto" w:fill="E2E2E2"/>
          </w:tcPr>
          <w:p w14:paraId="5660F850" w14:textId="77777777" w:rsidR="009B1487" w:rsidRPr="00E32566" w:rsidRDefault="009B1487" w:rsidP="007D2423">
            <w:pPr>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6122FC3D"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14:paraId="16338E93" w14:textId="77777777" w:rsidR="009B1487" w:rsidRPr="00E32566" w:rsidRDefault="009B1487" w:rsidP="007D2423">
            <w:pPr>
              <w:ind w:left="175" w:hanging="175"/>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Materiál legislatívnej povahy</w:t>
            </w:r>
          </w:p>
        </w:tc>
      </w:tr>
      <w:tr w:rsidR="009B1487" w:rsidRPr="00B043B4" w14:paraId="50C8A84C" w14:textId="77777777" w:rsidTr="007D2423">
        <w:tc>
          <w:tcPr>
            <w:tcW w:w="4212" w:type="dxa"/>
            <w:gridSpan w:val="2"/>
            <w:vMerge/>
            <w:tcBorders>
              <w:top w:val="nil"/>
              <w:left w:val="single" w:sz="4" w:space="0" w:color="auto"/>
              <w:bottom w:val="single" w:sz="4" w:space="0" w:color="auto"/>
            </w:tcBorders>
            <w:shd w:val="clear" w:color="auto" w:fill="E2E2E2"/>
          </w:tcPr>
          <w:p w14:paraId="0DF52235" w14:textId="77777777" w:rsidR="009B1487" w:rsidRPr="00E32566" w:rsidRDefault="009B1487" w:rsidP="007D2423">
            <w:pPr>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102E09F9"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14:paraId="51414A35"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Transpozícia práva EÚ</w:t>
            </w:r>
          </w:p>
        </w:tc>
      </w:tr>
      <w:tr w:rsidR="009B1487" w:rsidRPr="00B043B4" w14:paraId="29075018" w14:textId="77777777" w:rsidTr="007D2423">
        <w:tc>
          <w:tcPr>
            <w:tcW w:w="9180" w:type="dxa"/>
            <w:gridSpan w:val="11"/>
            <w:tcBorders>
              <w:top w:val="single" w:sz="4" w:space="0" w:color="auto"/>
              <w:left w:val="single" w:sz="4" w:space="0" w:color="auto"/>
              <w:bottom w:val="single" w:sz="4" w:space="0" w:color="FFFFFF"/>
            </w:tcBorders>
            <w:shd w:val="clear" w:color="auto" w:fill="FFFFFF"/>
          </w:tcPr>
          <w:p w14:paraId="767CB3B6" w14:textId="3A4963E7" w:rsidR="009B1487" w:rsidRPr="00DC5C29" w:rsidRDefault="009B1487" w:rsidP="007D2423">
            <w:pPr>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V prípade transpozície uveďte zoznam transponovaných predpisov:</w:t>
            </w:r>
          </w:p>
        </w:tc>
      </w:tr>
      <w:tr w:rsidR="009B1487" w:rsidRPr="00B043B4" w14:paraId="645765B4" w14:textId="77777777" w:rsidTr="007D242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18986FAE"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shd w:val="clear" w:color="auto" w:fill="auto"/>
          </w:tcPr>
          <w:p w14:paraId="2B011A36" w14:textId="77777777" w:rsidR="009B1487" w:rsidRPr="00E32566" w:rsidRDefault="009B1487" w:rsidP="007D2423">
            <w:pPr>
              <w:rPr>
                <w:rFonts w:ascii="Times New Roman" w:eastAsia="Times New Roman" w:hAnsi="Times New Roman"/>
                <w:i/>
                <w:sz w:val="20"/>
                <w:szCs w:val="20"/>
                <w:lang w:eastAsia="sk-SK"/>
              </w:rPr>
            </w:pPr>
            <w:r>
              <w:rPr>
                <w:rFonts w:ascii="Times New Roman" w:eastAsia="Times New Roman" w:hAnsi="Times New Roman"/>
                <w:i/>
                <w:sz w:val="20"/>
                <w:szCs w:val="20"/>
                <w:lang w:eastAsia="sk-SK"/>
              </w:rPr>
              <w:t xml:space="preserve">December </w:t>
            </w:r>
            <w:r w:rsidRPr="00E32566">
              <w:rPr>
                <w:rFonts w:ascii="Times New Roman" w:eastAsia="Times New Roman" w:hAnsi="Times New Roman"/>
                <w:i/>
                <w:sz w:val="20"/>
                <w:szCs w:val="20"/>
                <w:lang w:eastAsia="sk-SK"/>
              </w:rPr>
              <w:t>2021</w:t>
            </w:r>
          </w:p>
        </w:tc>
      </w:tr>
      <w:tr w:rsidR="009B1487" w:rsidRPr="00B043B4" w14:paraId="69F5FAF7" w14:textId="77777777" w:rsidTr="007D24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7E58D4D"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0C6A6D76" w14:textId="327D35F1" w:rsidR="009B1487" w:rsidRPr="00E32566" w:rsidRDefault="00E42F9B" w:rsidP="007D2423">
            <w:pPr>
              <w:rPr>
                <w:rFonts w:ascii="Times New Roman" w:eastAsia="Times New Roman" w:hAnsi="Times New Roman"/>
                <w:i/>
                <w:sz w:val="20"/>
                <w:szCs w:val="20"/>
                <w:lang w:eastAsia="sk-SK"/>
              </w:rPr>
            </w:pPr>
            <w:r>
              <w:rPr>
                <w:rFonts w:ascii="Times New Roman" w:eastAsia="Times New Roman" w:hAnsi="Times New Roman"/>
                <w:i/>
                <w:sz w:val="20"/>
                <w:szCs w:val="20"/>
                <w:lang w:eastAsia="sk-SK"/>
              </w:rPr>
              <w:t>Január</w:t>
            </w:r>
            <w:r w:rsidR="009B1487" w:rsidRPr="00E32566">
              <w:rPr>
                <w:rFonts w:ascii="Times New Roman" w:eastAsia="Times New Roman" w:hAnsi="Times New Roman"/>
                <w:i/>
                <w:sz w:val="20"/>
                <w:szCs w:val="20"/>
                <w:lang w:eastAsia="sk-SK"/>
              </w:rPr>
              <w:t xml:space="preserve"> 202</w:t>
            </w:r>
            <w:r>
              <w:rPr>
                <w:rFonts w:ascii="Times New Roman" w:eastAsia="Times New Roman" w:hAnsi="Times New Roman"/>
                <w:i/>
                <w:sz w:val="20"/>
                <w:szCs w:val="20"/>
                <w:lang w:eastAsia="sk-SK"/>
              </w:rPr>
              <w:t>2</w:t>
            </w:r>
          </w:p>
        </w:tc>
      </w:tr>
      <w:tr w:rsidR="009B1487" w:rsidRPr="00B043B4" w14:paraId="4D62534E" w14:textId="77777777" w:rsidTr="007D242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CA9D14A" w14:textId="77777777" w:rsidR="009B1487" w:rsidRPr="00E32566" w:rsidRDefault="009B1487" w:rsidP="007D2423">
            <w:pPr>
              <w:ind w:left="142"/>
              <w:contextualSpacing/>
              <w:rPr>
                <w:b/>
              </w:rPr>
            </w:pPr>
            <w:r w:rsidRPr="00E32566">
              <w:rPr>
                <w:rFonts w:ascii="Times New Roman" w:hAnsi="Times New Roman"/>
                <w:b/>
              </w:rPr>
              <w:t>Predpokladaný termín začiatku a ukončenia ZP**</w:t>
            </w:r>
            <w:r w:rsidRPr="00E32566">
              <w:rPr>
                <w:b/>
              </w:rPr>
              <w:t xml:space="preserve"> </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39CECB84" w14:textId="77777777" w:rsidR="009B1487" w:rsidRPr="00E32566" w:rsidRDefault="009B1487" w:rsidP="007D2423">
            <w:pPr>
              <w:rPr>
                <w:rFonts w:ascii="Times New Roman" w:eastAsia="Times New Roman" w:hAnsi="Times New Roman"/>
                <w:i/>
                <w:sz w:val="20"/>
                <w:szCs w:val="20"/>
                <w:lang w:eastAsia="sk-SK"/>
              </w:rPr>
            </w:pPr>
          </w:p>
        </w:tc>
      </w:tr>
      <w:tr w:rsidR="009B1487" w:rsidRPr="00B043B4" w14:paraId="2E605312" w14:textId="77777777" w:rsidTr="007D24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022B4B2" w14:textId="77777777" w:rsidR="009B1487" w:rsidRPr="00E32566" w:rsidRDefault="009B1487" w:rsidP="007D2423">
            <w:pPr>
              <w:ind w:left="142"/>
              <w:contextualSpacing/>
              <w:jc w:val="both"/>
              <w:rPr>
                <w:rFonts w:ascii="Times New Roman" w:hAnsi="Times New Roman"/>
                <w:b/>
              </w:rPr>
            </w:pPr>
            <w:r w:rsidRPr="00E32566">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5E7AF6F1" w14:textId="74F8B826" w:rsidR="009B1487" w:rsidRPr="0056410A" w:rsidRDefault="00967E58" w:rsidP="007D2423">
            <w:pPr>
              <w:rPr>
                <w:rFonts w:ascii="Times New Roman" w:eastAsia="Times New Roman" w:hAnsi="Times New Roman"/>
                <w:i/>
                <w:sz w:val="20"/>
                <w:szCs w:val="20"/>
                <w:lang w:eastAsia="sk-SK"/>
              </w:rPr>
            </w:pPr>
            <w:r>
              <w:rPr>
                <w:rFonts w:ascii="Times New Roman" w:eastAsia="Times New Roman" w:hAnsi="Times New Roman"/>
                <w:i/>
                <w:sz w:val="20"/>
                <w:szCs w:val="20"/>
                <w:lang w:eastAsia="sk-SK"/>
              </w:rPr>
              <w:t>Apríl</w:t>
            </w:r>
            <w:r w:rsidR="009B1487" w:rsidRPr="0056410A">
              <w:rPr>
                <w:rFonts w:ascii="Times New Roman" w:eastAsia="Times New Roman" w:hAnsi="Times New Roman"/>
                <w:i/>
                <w:sz w:val="20"/>
                <w:szCs w:val="20"/>
                <w:lang w:eastAsia="sk-SK"/>
              </w:rPr>
              <w:t xml:space="preserve"> 202</w:t>
            </w:r>
            <w:r w:rsidR="003F4A6B">
              <w:rPr>
                <w:rFonts w:ascii="Times New Roman" w:eastAsia="Times New Roman" w:hAnsi="Times New Roman"/>
                <w:i/>
                <w:sz w:val="20"/>
                <w:szCs w:val="20"/>
                <w:lang w:eastAsia="sk-SK"/>
              </w:rPr>
              <w:t>2</w:t>
            </w:r>
          </w:p>
        </w:tc>
      </w:tr>
      <w:tr w:rsidR="009B1487" w:rsidRPr="00B043B4" w14:paraId="2D9799C8" w14:textId="77777777" w:rsidTr="007D2423">
        <w:tc>
          <w:tcPr>
            <w:tcW w:w="9180" w:type="dxa"/>
            <w:gridSpan w:val="11"/>
            <w:tcBorders>
              <w:top w:val="single" w:sz="4" w:space="0" w:color="auto"/>
              <w:left w:val="nil"/>
              <w:bottom w:val="single" w:sz="4" w:space="0" w:color="auto"/>
              <w:right w:val="nil"/>
            </w:tcBorders>
            <w:shd w:val="clear" w:color="auto" w:fill="FFFFFF"/>
          </w:tcPr>
          <w:p w14:paraId="405F9302" w14:textId="77777777" w:rsidR="009B1487" w:rsidRPr="00E32566" w:rsidRDefault="009B1487" w:rsidP="007D2423">
            <w:pPr>
              <w:rPr>
                <w:rFonts w:ascii="Times New Roman" w:eastAsia="Times New Roman" w:hAnsi="Times New Roman"/>
                <w:sz w:val="20"/>
                <w:szCs w:val="20"/>
                <w:lang w:eastAsia="sk-SK"/>
              </w:rPr>
            </w:pPr>
          </w:p>
        </w:tc>
      </w:tr>
      <w:tr w:rsidR="009B1487" w:rsidRPr="00B043B4" w14:paraId="305B2CE7" w14:textId="77777777" w:rsidTr="007D24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BF35045"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Definovanie problému</w:t>
            </w:r>
          </w:p>
        </w:tc>
      </w:tr>
      <w:tr w:rsidR="009B1487" w:rsidRPr="00B043B4" w14:paraId="45462D3F" w14:textId="77777777" w:rsidTr="007D242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4D6587C" w14:textId="7F16B051" w:rsidR="009B1487" w:rsidRPr="00E32566" w:rsidRDefault="009B1487" w:rsidP="007D2423">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1E0D5A3A" w14:textId="322C4D01"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Návrh zákona sa predkladá na základe Plánu legislatívnych úloh vlády Slovenskej republiky</w:t>
            </w:r>
            <w:r w:rsidRPr="00BB52AA">
              <w:rPr>
                <w:rFonts w:ascii="Times New Roman" w:eastAsia="Times New Roman" w:hAnsi="Times New Roman"/>
                <w:bCs/>
                <w:sz w:val="20"/>
                <w:szCs w:val="20"/>
                <w:lang w:eastAsia="sk-SK"/>
              </w:rPr>
              <w:t>,</w:t>
            </w:r>
            <w:r w:rsidRPr="00E32566">
              <w:rPr>
                <w:rFonts w:ascii="Times New Roman" w:eastAsia="Times New Roman" w:hAnsi="Times New Roman"/>
                <w:bCs/>
                <w:sz w:val="20"/>
                <w:szCs w:val="20"/>
                <w:lang w:eastAsia="sk-SK"/>
              </w:rPr>
              <w:t xml:space="preserve"> predstavuje jeden z míľnikov Plánu obnovy a odolnosti (komponent 13) a reaguje ako na odporúčania Európskej komisie tak na Programové vyhlásenie vlády na roky 2021 – 2024. Uvedené dokumenty spolu so Stratégiou dlhodobej starostlivosti v Slovenskej republike poukazujú na naliehavú potrebu riešenia dlhodobej zdravotnej starostlivosti, a to formou užšej spolupráce medzi rezortmi práce, sociálnych vecí a rodiny a zdravotníctva, nakoľko nedostatočná kontinuita starostlivosti môže viesť aj ku zhoršeniu zdravotného stavu a </w:t>
            </w:r>
            <w:proofErr w:type="spellStart"/>
            <w:r w:rsidRPr="00E32566">
              <w:rPr>
                <w:rFonts w:ascii="Times New Roman" w:eastAsia="Times New Roman" w:hAnsi="Times New Roman"/>
                <w:bCs/>
                <w:sz w:val="20"/>
                <w:szCs w:val="20"/>
                <w:lang w:eastAsia="sk-SK"/>
              </w:rPr>
              <w:t>rehospitalizáciám</w:t>
            </w:r>
            <w:proofErr w:type="spellEnd"/>
            <w:r w:rsidRPr="00E32566">
              <w:rPr>
                <w:rFonts w:ascii="Times New Roman" w:eastAsia="Times New Roman" w:hAnsi="Times New Roman"/>
                <w:bCs/>
                <w:sz w:val="20"/>
                <w:szCs w:val="20"/>
                <w:lang w:eastAsia="sk-SK"/>
              </w:rPr>
              <w:t xml:space="preserve">. </w:t>
            </w:r>
          </w:p>
          <w:p w14:paraId="014B19FF"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Ľudská dôstojnosť pri umieraní</w:t>
            </w:r>
          </w:p>
          <w:p w14:paraId="39310495" w14:textId="48DA3837" w:rsidR="009B1487"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V roku 2019 vyše 2/3 osôb zomrela v nemocnici; iba </w:t>
            </w:r>
            <w:r w:rsidR="004E5E42">
              <w:rPr>
                <w:rFonts w:ascii="Times New Roman" w:eastAsia="Times New Roman" w:hAnsi="Times New Roman"/>
                <w:bCs/>
                <w:sz w:val="20"/>
                <w:szCs w:val="20"/>
                <w:lang w:eastAsia="sk-SK"/>
              </w:rPr>
              <w:t>menej ako</w:t>
            </w:r>
            <w:r w:rsidRPr="00E32566">
              <w:rPr>
                <w:rFonts w:ascii="Times New Roman" w:eastAsia="Times New Roman" w:hAnsi="Times New Roman"/>
                <w:bCs/>
                <w:sz w:val="20"/>
                <w:szCs w:val="20"/>
                <w:lang w:eastAsia="sk-SK"/>
              </w:rPr>
              <w:t xml:space="preserve"> 1/3 osôb zomrela v domácom alebo inom prirodzenom prostredí (napr. zariadenie sociálnych služieb). Prevaha nemocničného prostredia nad domácim (resp. prirodzeným), ktorá sa prejavovala v celom období rokov 2012-2019, poukazuje na veľmi negatívny trend, ktorý Slovensko stavia do protikladu so zahraničím, kde je naopak tendencia vyhýbať sa úmrtiam v neosobnom nemocničnom prostredí. Podobne tak aj predkladateľ návrhu zákona má záujem zvýšiť dostupnosť mobilnej paliatívnej starostlivosti a ošetrovateľskej starostlivosti, ktoré spolu s</w:t>
            </w:r>
            <w:r w:rsidR="00E42F9B">
              <w:rPr>
                <w:rFonts w:ascii="Times New Roman" w:eastAsia="Times New Roman" w:hAnsi="Times New Roman"/>
                <w:bCs/>
                <w:sz w:val="20"/>
                <w:szCs w:val="20"/>
                <w:lang w:eastAsia="sk-SK"/>
              </w:rPr>
              <w:t> podporným tímom</w:t>
            </w:r>
            <w:r w:rsidRPr="00E32566">
              <w:rPr>
                <w:rFonts w:ascii="Times New Roman" w:eastAsia="Times New Roman" w:hAnsi="Times New Roman"/>
                <w:bCs/>
                <w:sz w:val="20"/>
                <w:szCs w:val="20"/>
                <w:lang w:eastAsia="sk-SK"/>
              </w:rPr>
              <w:t xml:space="preserve"> (ako napr. </w:t>
            </w:r>
            <w:r>
              <w:rPr>
                <w:rFonts w:ascii="Times New Roman" w:eastAsia="Times New Roman" w:hAnsi="Times New Roman"/>
                <w:bCs/>
                <w:sz w:val="20"/>
                <w:szCs w:val="20"/>
                <w:lang w:eastAsia="sk-SK"/>
              </w:rPr>
              <w:t>sociálny pracovník</w:t>
            </w:r>
            <w:r w:rsidRPr="00E32566">
              <w:rPr>
                <w:rFonts w:ascii="Times New Roman" w:eastAsia="Times New Roman" w:hAnsi="Times New Roman"/>
                <w:bCs/>
                <w:sz w:val="20"/>
                <w:szCs w:val="20"/>
                <w:lang w:eastAsia="sk-SK"/>
              </w:rPr>
              <w:t>, duchovný a i.) zachovávajú dôstojnosť človeka a zvyšujú kvalitu života v jeho terminálnom štádiu.</w:t>
            </w:r>
          </w:p>
          <w:p w14:paraId="203AFB1D" w14:textId="43D0ED5B" w:rsidR="00C722C0" w:rsidRDefault="00C722C0" w:rsidP="007D2423">
            <w:pPr>
              <w:jc w:val="both"/>
              <w:rPr>
                <w:rFonts w:ascii="Times New Roman" w:eastAsia="Times New Roman" w:hAnsi="Times New Roman"/>
                <w:bCs/>
                <w:sz w:val="20"/>
                <w:szCs w:val="20"/>
                <w:lang w:eastAsia="sk-SK"/>
              </w:rPr>
            </w:pPr>
          </w:p>
          <w:p w14:paraId="412E83FD" w14:textId="77777777" w:rsidR="000E6036" w:rsidRPr="00E32566" w:rsidRDefault="000E6036" w:rsidP="007D2423">
            <w:pPr>
              <w:jc w:val="both"/>
              <w:rPr>
                <w:rFonts w:ascii="Times New Roman" w:eastAsia="Times New Roman" w:hAnsi="Times New Roman"/>
                <w:bCs/>
                <w:sz w:val="20"/>
                <w:szCs w:val="20"/>
                <w:lang w:eastAsia="sk-SK"/>
              </w:rPr>
            </w:pPr>
          </w:p>
          <w:p w14:paraId="4D2A0594" w14:textId="77777777" w:rsidR="000E6036" w:rsidRDefault="000E6036" w:rsidP="000E6036">
            <w:pPr>
              <w:spacing w:after="0"/>
              <w:jc w:val="both"/>
              <w:rPr>
                <w:rFonts w:ascii="Times New Roman" w:eastAsia="Times New Roman" w:hAnsi="Times New Roman"/>
                <w:b/>
                <w:sz w:val="20"/>
                <w:szCs w:val="20"/>
                <w:lang w:eastAsia="sk-SK"/>
              </w:rPr>
            </w:pPr>
          </w:p>
          <w:p w14:paraId="2889A3C5" w14:textId="60F25EC1"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lastRenderedPageBreak/>
              <w:t>Absentujúci systém a štruktúra</w:t>
            </w:r>
          </w:p>
          <w:p w14:paraId="435C8120"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Slovenská právna úprava zatiaľ nepozná pojem „dlhodobá zdravotná starostlivosť“. </w:t>
            </w:r>
            <w:r>
              <w:rPr>
                <w:rFonts w:ascii="Times New Roman" w:eastAsia="Times New Roman" w:hAnsi="Times New Roman"/>
                <w:bCs/>
                <w:sz w:val="20"/>
                <w:szCs w:val="20"/>
                <w:lang w:eastAsia="sk-SK"/>
              </w:rPr>
              <w:t xml:space="preserve">Pojem následná starostlivosť sa používal v súvislosti so zabezpečením cezhraničnej zdravotnej starostlivosti. </w:t>
            </w:r>
            <w:r w:rsidRPr="00E32566">
              <w:rPr>
                <w:rFonts w:ascii="Times New Roman" w:eastAsia="Times New Roman" w:hAnsi="Times New Roman"/>
                <w:bCs/>
                <w:sz w:val="20"/>
                <w:szCs w:val="20"/>
                <w:lang w:eastAsia="sk-SK"/>
              </w:rPr>
              <w:t>Návrh zákona preto predkladá jeho definíciu a jeho jednotlivé súčasti. Jednotlivé postupy v rámci takto definovaných súčastí dlhodobej zdravotnej starostlivosti budú následne rozpracované v podobe koncepcií a štandardov.</w:t>
            </w:r>
          </w:p>
          <w:p w14:paraId="4ED28A2E"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 xml:space="preserve">Regionálne rozdiely a nedostatočná dostupnosť </w:t>
            </w:r>
          </w:p>
          <w:p w14:paraId="7E0BF394"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Podľa údajov z roku 2019 paliatívnym oddelením (akútnou ZS) disponuje iba BSK s počtom lôžok 19, pričom v ďalších krajoch sa nenachádza vôbec; paliatívnym oddelením v zmysle dlhodobej starostlivosti disponuje BSK (7 lôžok), TSK (17 lôžok), a ŽSK (35 lôžok); konziliárnym paliatívnym tímom v nemocnici disponuje opäť iba BSK a „kamenné“ hospice sa síce nachádzajú v každom kraji okrem ŽSK, no v značne poddimenzovaných počtoch, </w:t>
            </w:r>
            <w:proofErr w:type="spellStart"/>
            <w:r w:rsidRPr="00E32566">
              <w:rPr>
                <w:rFonts w:ascii="Times New Roman" w:eastAsia="Times New Roman" w:hAnsi="Times New Roman"/>
                <w:bCs/>
                <w:sz w:val="20"/>
                <w:szCs w:val="20"/>
                <w:lang w:eastAsia="sk-SK"/>
              </w:rPr>
              <w:t>t.j</w:t>
            </w:r>
            <w:proofErr w:type="spellEnd"/>
            <w:r w:rsidRPr="00E32566">
              <w:rPr>
                <w:rFonts w:ascii="Times New Roman" w:eastAsia="Times New Roman" w:hAnsi="Times New Roman"/>
                <w:bCs/>
                <w:sz w:val="20"/>
                <w:szCs w:val="20"/>
                <w:lang w:eastAsia="sk-SK"/>
              </w:rPr>
              <w:t>. BSK (36 lôžok), TTSK (25 lôžok), TSK (37 lôžok), NSK (38 lôžok), BBSK (31 lôžok), PSK (42 lôžok) a KSK (7 lôžok). Napriek skutočnosti, že je na Slovensku vybudovaných celkovo 13 kamenných hospicov, iba v 4 z nich je paliatívna starostlivosť zabezpečovaná lekárom so špecializáciou v špecializačnom odbore paliatívna medicína.</w:t>
            </w:r>
          </w:p>
          <w:p w14:paraId="2B8C720C"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Nedostatočné kapacity vykazuje aj štatistika špecializovanej ambulantnej paliatívnej starostlivosti. Hoci údaje NCZI indikujú počet mobilných hospicov až 25, v skutočnosti je návštevná (terénna) služba lekár-setra poskytovaná iba v 8 z nich. </w:t>
            </w:r>
            <w:r>
              <w:rPr>
                <w:rFonts w:ascii="Times New Roman" w:eastAsia="Times New Roman" w:hAnsi="Times New Roman"/>
                <w:bCs/>
                <w:sz w:val="20"/>
                <w:szCs w:val="20"/>
                <w:lang w:eastAsia="sk-SK"/>
              </w:rPr>
              <w:t>Ambulancia paliatívnej medicíny</w:t>
            </w:r>
            <w:r w:rsidRPr="00E32566">
              <w:rPr>
                <w:rFonts w:ascii="Times New Roman" w:eastAsia="Times New Roman" w:hAnsi="Times New Roman"/>
                <w:bCs/>
                <w:sz w:val="20"/>
                <w:szCs w:val="20"/>
                <w:lang w:eastAsia="sk-SK"/>
              </w:rPr>
              <w:t xml:space="preserve"> je dostupná opäť iba v BSK (v počte 1 ks). </w:t>
            </w:r>
          </w:p>
          <w:p w14:paraId="460004CF"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Nedostatočné financovanie</w:t>
            </w:r>
          </w:p>
          <w:p w14:paraId="09C559DC"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Financovanie dlhodobej zdravotnej a paliatívnej starostlivosti je v súčasnosti nepostačujúce, a to bez ohľadu na miesto poskytovania tejto starostlivosti, </w:t>
            </w:r>
            <w:proofErr w:type="spellStart"/>
            <w:r w:rsidRPr="00E32566">
              <w:rPr>
                <w:rFonts w:ascii="Times New Roman" w:eastAsia="Times New Roman" w:hAnsi="Times New Roman"/>
                <w:bCs/>
                <w:sz w:val="20"/>
                <w:szCs w:val="20"/>
                <w:lang w:eastAsia="sk-SK"/>
              </w:rPr>
              <w:t>t.j</w:t>
            </w:r>
            <w:proofErr w:type="spellEnd"/>
            <w:r w:rsidRPr="00E32566">
              <w:rPr>
                <w:rFonts w:ascii="Times New Roman" w:eastAsia="Times New Roman" w:hAnsi="Times New Roman"/>
                <w:bCs/>
                <w:sz w:val="20"/>
                <w:szCs w:val="20"/>
                <w:lang w:eastAsia="sk-SK"/>
              </w:rPr>
              <w:t xml:space="preserve">. či už v ústavnom zariadení (paliatívne oddelenia, domy ošetrovateľskej starostlivosti a pod.) alebo v komunitnom prostredí (prostredníctvom agentúr ošetrovateľskej starostlivosti alebo mobilných hospicov). Konkrétnym príkladom sú mobilné hospice, kde príspevky zo zdravotných poisťovní za r. 2019 nepokrývali ani 15% celoročných nákladov (výkaz E 1.04). Z tohto dôvodu návrh zákona zahŕňa aj úpravy zmluvných a úhradových mechanizmov dlhodobej zdravotnej a paliatívnej starostlivosti. </w:t>
            </w:r>
          </w:p>
          <w:p w14:paraId="73150C89"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Potreba štruktúrovanejších údajov</w:t>
            </w:r>
          </w:p>
          <w:p w14:paraId="098EC5C8" w14:textId="77777777" w:rsidR="009B1487" w:rsidRPr="00AA1141"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Za účelom zvýšenia kvality, lepšej koordinácie zdravotnej starostlivosti a predchádzaniu opakovaných hospitalizácií sa návrh zákona zároveň ustanovuje poskytovateľom zdravotnej starostlivosti (ďalej aj „PZS“) povinnosť predkladať zdravotným poisťovniam výber údajov, ktoré majú následne povinnosť oznamovať tieto údaje</w:t>
            </w:r>
            <w:r>
              <w:rPr>
                <w:rFonts w:ascii="Times New Roman" w:eastAsia="Times New Roman" w:hAnsi="Times New Roman"/>
                <w:bCs/>
                <w:sz w:val="20"/>
                <w:szCs w:val="20"/>
                <w:lang w:eastAsia="sk-SK"/>
              </w:rPr>
              <w:t xml:space="preserve"> Ministerstvu zdravotníctva SR.</w:t>
            </w:r>
          </w:p>
        </w:tc>
      </w:tr>
      <w:tr w:rsidR="009B1487" w:rsidRPr="00B043B4" w14:paraId="092AF5C1" w14:textId="77777777" w:rsidTr="007D2423">
        <w:tc>
          <w:tcPr>
            <w:tcW w:w="9180" w:type="dxa"/>
            <w:gridSpan w:val="11"/>
            <w:tcBorders>
              <w:top w:val="single" w:sz="4" w:space="0" w:color="auto"/>
              <w:left w:val="single" w:sz="4" w:space="0" w:color="auto"/>
              <w:bottom w:val="nil"/>
              <w:right w:val="single" w:sz="4" w:space="0" w:color="auto"/>
            </w:tcBorders>
            <w:shd w:val="clear" w:color="auto" w:fill="E2E2E2"/>
          </w:tcPr>
          <w:p w14:paraId="3042AE71"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lastRenderedPageBreak/>
              <w:t>Ciele a výsledný stav</w:t>
            </w:r>
          </w:p>
        </w:tc>
      </w:tr>
      <w:tr w:rsidR="009B1487" w:rsidRPr="00B043B4" w14:paraId="4EB41D51" w14:textId="77777777" w:rsidTr="007D242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0229247" w14:textId="77777777" w:rsidR="009B1487" w:rsidRPr="00E32566" w:rsidRDefault="009B1487" w:rsidP="007D2423">
            <w:pPr>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59528B3A"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Cieľom navrhovanej právnej úpravy je zabezpečiť dostupnosť, kvalitu a efektívnosť dlhodobej zdravotnej a paliatívnej starostlivosti pre osoby, ktorých zdravotný stav si to vyžaduje, a to nielen v zdravotníckych zariadeniach, ale aj v prirodzenom prostredí, v ktorom sú tieto osoby umiestnené. Súčasťou tohto cieľa je zvyšovanie kvality života a zachovávanie ľudskej dôstojnosti osôb s potrebou dlhodobej zdravotnej alebo paliatívnej starostlivosti a zvyšovanie povedomia a profesionality v oblasti paliatívnej medicíny.</w:t>
            </w:r>
          </w:p>
        </w:tc>
      </w:tr>
      <w:tr w:rsidR="009B1487" w:rsidRPr="00B043B4" w14:paraId="0F957B80" w14:textId="77777777" w:rsidTr="007D2423">
        <w:tc>
          <w:tcPr>
            <w:tcW w:w="9180" w:type="dxa"/>
            <w:gridSpan w:val="11"/>
            <w:tcBorders>
              <w:top w:val="single" w:sz="4" w:space="0" w:color="auto"/>
              <w:left w:val="single" w:sz="4" w:space="0" w:color="auto"/>
              <w:bottom w:val="nil"/>
              <w:right w:val="single" w:sz="4" w:space="0" w:color="auto"/>
            </w:tcBorders>
            <w:shd w:val="clear" w:color="auto" w:fill="E2E2E2"/>
          </w:tcPr>
          <w:p w14:paraId="6ED57FD2"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Dotknuté subjekty</w:t>
            </w:r>
          </w:p>
        </w:tc>
      </w:tr>
      <w:tr w:rsidR="009B1487" w:rsidRPr="00B043B4" w14:paraId="74FA2A4C" w14:textId="77777777" w:rsidTr="007D2423">
        <w:tc>
          <w:tcPr>
            <w:tcW w:w="9180" w:type="dxa"/>
            <w:gridSpan w:val="11"/>
            <w:tcBorders>
              <w:top w:val="nil"/>
              <w:left w:val="single" w:sz="4" w:space="0" w:color="auto"/>
              <w:bottom w:val="single" w:sz="4" w:space="0" w:color="auto"/>
              <w:right w:val="single" w:sz="4" w:space="0" w:color="auto"/>
            </w:tcBorders>
            <w:shd w:val="clear" w:color="auto" w:fill="FFFFFF"/>
          </w:tcPr>
          <w:p w14:paraId="74AF99AA"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i/>
                <w:sz w:val="20"/>
                <w:szCs w:val="20"/>
                <w:lang w:eastAsia="sk-SK"/>
              </w:rPr>
              <w:t xml:space="preserve">Uveďte subjekty, ktorých sa zmeny predkladaného materiálu dotknú priamo aj nepriamo: </w:t>
            </w:r>
          </w:p>
          <w:p w14:paraId="0FA7097E" w14:textId="77777777" w:rsidR="009B1487"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t>Ministerstvo zdravotníctva Slovenskej republiky</w:t>
            </w:r>
          </w:p>
          <w:p w14:paraId="1623EEA2" w14:textId="77777777" w:rsidR="009B1487" w:rsidRPr="00E32566" w:rsidRDefault="009B1487" w:rsidP="004E5E42">
            <w:pPr>
              <w:spacing w:after="0"/>
              <w:rPr>
                <w:rFonts w:ascii="Times New Roman" w:eastAsia="SimSun" w:hAnsi="Times New Roman" w:cs="Calibri"/>
                <w:sz w:val="20"/>
                <w:szCs w:val="20"/>
              </w:rPr>
            </w:pPr>
            <w:r>
              <w:rPr>
                <w:rFonts w:ascii="Times New Roman" w:eastAsia="SimSun" w:hAnsi="Times New Roman" w:cs="Calibri"/>
                <w:sz w:val="20"/>
                <w:szCs w:val="20"/>
              </w:rPr>
              <w:t>Ministerstvo práce, sociálnych vecí a rodiny Slovenskej republiky</w:t>
            </w:r>
          </w:p>
          <w:p w14:paraId="7B8677BE" w14:textId="34C4EDD8" w:rsidR="009B1487" w:rsidRPr="00E32566" w:rsidRDefault="004F7F6D" w:rsidP="004E5E42">
            <w:pPr>
              <w:spacing w:after="0"/>
              <w:rPr>
                <w:rFonts w:ascii="Times New Roman" w:eastAsia="SimSun" w:hAnsi="Times New Roman" w:cs="Calibri"/>
                <w:sz w:val="20"/>
                <w:szCs w:val="20"/>
              </w:rPr>
            </w:pPr>
            <w:r>
              <w:rPr>
                <w:rFonts w:ascii="Times New Roman" w:eastAsia="SimSun" w:hAnsi="Times New Roman" w:cs="Calibri"/>
                <w:sz w:val="20"/>
                <w:szCs w:val="20"/>
              </w:rPr>
              <w:t xml:space="preserve">Regionálna a miestna samospráva </w:t>
            </w:r>
          </w:p>
          <w:p w14:paraId="70ACAB62" w14:textId="3FAEE186" w:rsidR="009B1487" w:rsidRPr="00E32566" w:rsidRDefault="009B1487" w:rsidP="006011ED">
            <w:pPr>
              <w:tabs>
                <w:tab w:val="center" w:pos="4482"/>
              </w:tabs>
              <w:spacing w:after="0"/>
              <w:rPr>
                <w:rFonts w:ascii="Times New Roman" w:eastAsia="SimSun" w:hAnsi="Times New Roman" w:cs="Calibri"/>
                <w:sz w:val="20"/>
                <w:szCs w:val="20"/>
              </w:rPr>
            </w:pPr>
            <w:r w:rsidRPr="00E32566">
              <w:rPr>
                <w:rFonts w:ascii="Times New Roman" w:eastAsia="SimSun" w:hAnsi="Times New Roman" w:cs="Calibri"/>
                <w:sz w:val="20"/>
                <w:szCs w:val="20"/>
              </w:rPr>
              <w:t>Národné centrum zdravotníckych informácií</w:t>
            </w:r>
            <w:r w:rsidR="006011ED">
              <w:rPr>
                <w:rFonts w:ascii="Times New Roman" w:eastAsia="SimSun" w:hAnsi="Times New Roman" w:cs="Calibri"/>
                <w:sz w:val="20"/>
                <w:szCs w:val="20"/>
              </w:rPr>
              <w:tab/>
            </w:r>
          </w:p>
          <w:p w14:paraId="2B37B614" w14:textId="77777777" w:rsidR="009B1487" w:rsidRPr="00E32566"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t>Zdravotné poisťovne</w:t>
            </w:r>
          </w:p>
          <w:p w14:paraId="1350F143" w14:textId="66212F36" w:rsidR="009B1487" w:rsidRPr="00E32566"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lastRenderedPageBreak/>
              <w:t xml:space="preserve">Poskytovatelia </w:t>
            </w:r>
            <w:r w:rsidR="0025452A">
              <w:rPr>
                <w:rFonts w:ascii="Times New Roman" w:eastAsia="SimSun" w:hAnsi="Times New Roman" w:cs="Calibri"/>
                <w:sz w:val="20"/>
                <w:szCs w:val="20"/>
              </w:rPr>
              <w:t xml:space="preserve">participujúci na </w:t>
            </w:r>
            <w:r w:rsidRPr="00E32566">
              <w:rPr>
                <w:rFonts w:ascii="Times New Roman" w:eastAsia="SimSun" w:hAnsi="Times New Roman" w:cs="Calibri"/>
                <w:sz w:val="20"/>
                <w:szCs w:val="20"/>
              </w:rPr>
              <w:t xml:space="preserve">dlhodobej zdravotnej </w:t>
            </w:r>
            <w:r w:rsidR="0025452A">
              <w:rPr>
                <w:rFonts w:ascii="Times New Roman" w:eastAsia="SimSun" w:hAnsi="Times New Roman" w:cs="Calibri"/>
                <w:sz w:val="20"/>
                <w:szCs w:val="20"/>
              </w:rPr>
              <w:t xml:space="preserve">starostlivosti </w:t>
            </w:r>
            <w:r w:rsidRPr="00E32566">
              <w:rPr>
                <w:rFonts w:ascii="Times New Roman" w:eastAsia="SimSun" w:hAnsi="Times New Roman" w:cs="Calibri"/>
                <w:sz w:val="20"/>
                <w:szCs w:val="20"/>
              </w:rPr>
              <w:t xml:space="preserve">a paliatívnej </w:t>
            </w:r>
            <w:r w:rsidR="0025452A">
              <w:rPr>
                <w:rFonts w:ascii="Times New Roman" w:eastAsia="SimSun" w:hAnsi="Times New Roman" w:cs="Calibri"/>
                <w:sz w:val="20"/>
                <w:szCs w:val="20"/>
              </w:rPr>
              <w:t xml:space="preserve">zdravotnej </w:t>
            </w:r>
            <w:r w:rsidRPr="00E32566">
              <w:rPr>
                <w:rFonts w:ascii="Times New Roman" w:eastAsia="SimSun" w:hAnsi="Times New Roman" w:cs="Calibri"/>
                <w:sz w:val="20"/>
                <w:szCs w:val="20"/>
              </w:rPr>
              <w:t>starostlivosti</w:t>
            </w:r>
          </w:p>
          <w:p w14:paraId="23446292" w14:textId="77777777" w:rsidR="009B1487"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t>Lekári so špecializáciou v špecializačnom odbore paliatívna medicína</w:t>
            </w:r>
          </w:p>
          <w:p w14:paraId="11863C9B" w14:textId="079A62DD" w:rsidR="009B1487" w:rsidRDefault="009B1487" w:rsidP="004E5E42">
            <w:pPr>
              <w:spacing w:after="0"/>
              <w:rPr>
                <w:rFonts w:ascii="Times New Roman" w:eastAsia="SimSun" w:hAnsi="Times New Roman" w:cs="Calibri"/>
                <w:sz w:val="20"/>
                <w:szCs w:val="20"/>
              </w:rPr>
            </w:pPr>
            <w:r>
              <w:rPr>
                <w:rFonts w:ascii="Times New Roman" w:eastAsia="SimSun" w:hAnsi="Times New Roman" w:cs="Calibri"/>
                <w:sz w:val="20"/>
                <w:szCs w:val="20"/>
              </w:rPr>
              <w:t xml:space="preserve">Sestry </w:t>
            </w:r>
            <w:r>
              <w:rPr>
                <w:rFonts w:ascii="Times New Roman" w:hAnsi="Times New Roman"/>
                <w:sz w:val="20"/>
                <w:szCs w:val="20"/>
              </w:rPr>
              <w:t xml:space="preserve">s </w:t>
            </w:r>
            <w:r>
              <w:rPr>
                <w:rFonts w:ascii="Times New Roman" w:eastAsia="SimSun" w:hAnsi="Times New Roman"/>
                <w:sz w:val="20"/>
                <w:szCs w:val="20"/>
                <w:lang w:eastAsia="zh-CN"/>
              </w:rPr>
              <w:t>odbornou spôsobilosťou na výkon špecializovaných pracovných činností v špecializačnom</w:t>
            </w:r>
            <w:r>
              <w:rPr>
                <w:rFonts w:eastAsia="SimSun"/>
                <w:lang w:eastAsia="zh-CN"/>
              </w:rPr>
              <w:t xml:space="preserve"> </w:t>
            </w:r>
            <w:r>
              <w:rPr>
                <w:rFonts w:ascii="Times New Roman" w:eastAsia="SimSun" w:hAnsi="Times New Roman" w:cs="Calibri"/>
                <w:sz w:val="20"/>
                <w:szCs w:val="20"/>
              </w:rPr>
              <w:t xml:space="preserve">odbore </w:t>
            </w:r>
            <w:r w:rsidR="0025452A">
              <w:rPr>
                <w:rFonts w:ascii="Times New Roman" w:eastAsia="SimSun" w:hAnsi="Times New Roman" w:cs="Calibri"/>
                <w:sz w:val="20"/>
                <w:szCs w:val="20"/>
              </w:rPr>
              <w:t>anestéziológia</w:t>
            </w:r>
            <w:r>
              <w:rPr>
                <w:rFonts w:ascii="Times New Roman" w:eastAsia="SimSun" w:hAnsi="Times New Roman" w:cs="Calibri"/>
                <w:sz w:val="20"/>
                <w:szCs w:val="20"/>
              </w:rPr>
              <w:t xml:space="preserve"> a intenzívna starostlivosť</w:t>
            </w:r>
            <w:r w:rsidR="0025452A">
              <w:rPr>
                <w:rFonts w:ascii="Times New Roman" w:eastAsia="SimSun" w:hAnsi="Times New Roman" w:cs="Calibri"/>
                <w:sz w:val="20"/>
                <w:szCs w:val="20"/>
              </w:rPr>
              <w:t xml:space="preserve">, </w:t>
            </w:r>
            <w:r w:rsidR="0025452A" w:rsidRPr="0025452A">
              <w:rPr>
                <w:rFonts w:ascii="Times New Roman" w:eastAsia="SimSun" w:hAnsi="Times New Roman" w:cs="Calibri"/>
                <w:sz w:val="20"/>
                <w:szCs w:val="20"/>
              </w:rPr>
              <w:t>intenzívna ošetrovateľská starostlivosť pre dospelých alebo intenzívna ošetrovateľská starostlivosť v pediatrii alebo sestrou s licenciou na výkon samostatnej zdravotníckej praxe alebo s licenciou na výkon povolania s rovnakou odbornou spôsobilosťou ako má sestra agentúry domácej ošetrovateľskej starostlivosti</w:t>
            </w:r>
            <w:r>
              <w:rPr>
                <w:rFonts w:ascii="Times New Roman" w:eastAsia="SimSun" w:hAnsi="Times New Roman" w:cs="Calibri"/>
                <w:sz w:val="20"/>
                <w:szCs w:val="20"/>
              </w:rPr>
              <w:t xml:space="preserve"> </w:t>
            </w:r>
          </w:p>
          <w:p w14:paraId="26593B39" w14:textId="34FE4037" w:rsidR="009B1487"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t>Poistenci verejného zdravotného poistenia</w:t>
            </w:r>
          </w:p>
          <w:p w14:paraId="6CB849F5" w14:textId="4D4D378F" w:rsidR="002B78D9" w:rsidRPr="00E32566" w:rsidRDefault="002B78D9" w:rsidP="004E5E42">
            <w:pPr>
              <w:spacing w:after="0"/>
              <w:rPr>
                <w:rFonts w:ascii="Times New Roman" w:eastAsia="Times New Roman" w:hAnsi="Times New Roman"/>
                <w:i/>
                <w:sz w:val="20"/>
                <w:szCs w:val="20"/>
                <w:lang w:eastAsia="sk-SK"/>
              </w:rPr>
            </w:pPr>
          </w:p>
        </w:tc>
      </w:tr>
      <w:tr w:rsidR="009B1487" w:rsidRPr="00B043B4" w14:paraId="6D8F17B1" w14:textId="77777777" w:rsidTr="007D2423">
        <w:tc>
          <w:tcPr>
            <w:tcW w:w="9180" w:type="dxa"/>
            <w:gridSpan w:val="11"/>
            <w:tcBorders>
              <w:top w:val="single" w:sz="4" w:space="0" w:color="auto"/>
              <w:left w:val="single" w:sz="4" w:space="0" w:color="auto"/>
              <w:bottom w:val="nil"/>
              <w:right w:val="single" w:sz="4" w:space="0" w:color="auto"/>
            </w:tcBorders>
            <w:shd w:val="clear" w:color="auto" w:fill="E2E2E2"/>
          </w:tcPr>
          <w:p w14:paraId="3C358DD6"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lastRenderedPageBreak/>
              <w:t>Alternatívne riešenia</w:t>
            </w:r>
          </w:p>
        </w:tc>
      </w:tr>
      <w:tr w:rsidR="009B1487" w:rsidRPr="00B043B4" w14:paraId="7DE7EB71" w14:textId="77777777" w:rsidTr="007D2423">
        <w:trPr>
          <w:trHeight w:val="639"/>
        </w:trPr>
        <w:tc>
          <w:tcPr>
            <w:tcW w:w="9180" w:type="dxa"/>
            <w:gridSpan w:val="11"/>
            <w:tcBorders>
              <w:top w:val="nil"/>
              <w:left w:val="single" w:sz="4" w:space="0" w:color="auto"/>
              <w:bottom w:val="single" w:sz="4" w:space="0" w:color="auto"/>
              <w:right w:val="single" w:sz="4" w:space="0" w:color="auto"/>
            </w:tcBorders>
            <w:shd w:val="clear" w:color="auto" w:fill="FFFFFF"/>
          </w:tcPr>
          <w:p w14:paraId="258CD00C" w14:textId="77777777" w:rsidR="009B1487" w:rsidRPr="00E32566" w:rsidRDefault="009B1487" w:rsidP="007D2423">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Aké alternatívne riešenia vedúce k stanovenému cieľu boli identifikované a posudzované pre riešenie definovaného problému?</w:t>
            </w:r>
          </w:p>
          <w:p w14:paraId="261621D2" w14:textId="77777777" w:rsidR="009B1487" w:rsidRPr="00E32566" w:rsidRDefault="009B1487" w:rsidP="007D2423">
            <w:pPr>
              <w:rPr>
                <w:rFonts w:ascii="Times New Roman" w:eastAsia="Times New Roman" w:hAnsi="Times New Roman"/>
                <w:iCs/>
                <w:sz w:val="20"/>
                <w:szCs w:val="20"/>
                <w:lang w:eastAsia="sk-SK"/>
              </w:rPr>
            </w:pPr>
            <w:r w:rsidRPr="00E32566">
              <w:rPr>
                <w:rFonts w:ascii="Times New Roman" w:eastAsia="Times New Roman" w:hAnsi="Times New Roman"/>
                <w:iCs/>
                <w:sz w:val="20"/>
                <w:szCs w:val="20"/>
                <w:lang w:eastAsia="sk-SK"/>
              </w:rPr>
              <w:t>Nie sú</w:t>
            </w:r>
          </w:p>
          <w:p w14:paraId="3A1C3760" w14:textId="77777777" w:rsidR="009B1487" w:rsidRPr="00E32566" w:rsidRDefault="009B1487" w:rsidP="007D2423">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Nulový variant - uveďte dôsledky, ku ktorým by došlo v prípade nevykonania úprav v predkladanom materiáli a alternatívne riešenia/spôsoby dosiahnutia cieľov uvedených v bode 3.</w:t>
            </w:r>
          </w:p>
          <w:p w14:paraId="67853FA8" w14:textId="77777777" w:rsidR="009B1487" w:rsidRPr="00E32566" w:rsidRDefault="009B1487" w:rsidP="007D2423">
            <w:pPr>
              <w:jc w:val="both"/>
              <w:rPr>
                <w:rFonts w:ascii="Times New Roman" w:eastAsia="Times New Roman" w:hAnsi="Times New Roman"/>
                <w:iCs/>
                <w:sz w:val="20"/>
                <w:szCs w:val="20"/>
                <w:lang w:eastAsia="sk-SK"/>
              </w:rPr>
            </w:pPr>
            <w:r w:rsidRPr="00E32566">
              <w:rPr>
                <w:rFonts w:ascii="Times New Roman" w:eastAsia="Times New Roman" w:hAnsi="Times New Roman"/>
                <w:iCs/>
                <w:sz w:val="20"/>
                <w:szCs w:val="20"/>
                <w:lang w:eastAsia="sk-SK"/>
              </w:rPr>
              <w:t xml:space="preserve">V ostatnom období bol v SR zaevidovaný nárast </w:t>
            </w:r>
            <w:proofErr w:type="spellStart"/>
            <w:r w:rsidRPr="00E32566">
              <w:rPr>
                <w:rFonts w:ascii="Times New Roman" w:eastAsia="Times New Roman" w:hAnsi="Times New Roman"/>
                <w:iCs/>
                <w:sz w:val="20"/>
                <w:szCs w:val="20"/>
                <w:lang w:eastAsia="sk-SK"/>
              </w:rPr>
              <w:t>neurodegeneratívnych</w:t>
            </w:r>
            <w:proofErr w:type="spellEnd"/>
            <w:r w:rsidRPr="00E32566">
              <w:rPr>
                <w:rFonts w:ascii="Times New Roman" w:eastAsia="Times New Roman" w:hAnsi="Times New Roman"/>
                <w:iCs/>
                <w:sz w:val="20"/>
                <w:szCs w:val="20"/>
                <w:lang w:eastAsia="sk-SK"/>
              </w:rPr>
              <w:t xml:space="preserve"> ochorení, a to nielen u seniorov, no najmä u mladšej generácie (</w:t>
            </w:r>
            <w:proofErr w:type="spellStart"/>
            <w:r w:rsidRPr="00E32566">
              <w:rPr>
                <w:rFonts w:ascii="Times New Roman" w:eastAsia="Times New Roman" w:hAnsi="Times New Roman"/>
                <w:iCs/>
                <w:sz w:val="20"/>
                <w:szCs w:val="20"/>
                <w:lang w:eastAsia="sk-SK"/>
              </w:rPr>
              <w:t>o.i</w:t>
            </w:r>
            <w:proofErr w:type="spellEnd"/>
            <w:r w:rsidRPr="00E32566">
              <w:rPr>
                <w:rFonts w:ascii="Times New Roman" w:eastAsia="Times New Roman" w:hAnsi="Times New Roman"/>
                <w:iCs/>
                <w:sz w:val="20"/>
                <w:szCs w:val="20"/>
                <w:lang w:eastAsia="sk-SK"/>
              </w:rPr>
              <w:t xml:space="preserve">. aj v súvislosti s následkami pandémie COVID-19): podľa odhadov takýmto ochorením trpí každý 13-ty človek vo veku 65+, ale až každý piaty vo veku 80+ rokov. Podľa informácií z portálu NCZI sa už pre rok 2020 predpokladalo, že počet prípadov </w:t>
            </w:r>
            <w:proofErr w:type="spellStart"/>
            <w:r w:rsidRPr="00E32566">
              <w:rPr>
                <w:rFonts w:ascii="Times New Roman" w:eastAsia="Times New Roman" w:hAnsi="Times New Roman"/>
                <w:iCs/>
                <w:sz w:val="20"/>
                <w:szCs w:val="20"/>
                <w:lang w:eastAsia="sk-SK"/>
              </w:rPr>
              <w:t>novodiagnostikovaných</w:t>
            </w:r>
            <w:proofErr w:type="spellEnd"/>
            <w:r w:rsidRPr="00E32566">
              <w:rPr>
                <w:rFonts w:ascii="Times New Roman" w:eastAsia="Times New Roman" w:hAnsi="Times New Roman"/>
                <w:iCs/>
                <w:sz w:val="20"/>
                <w:szCs w:val="20"/>
                <w:lang w:eastAsia="sk-SK"/>
              </w:rPr>
              <w:t xml:space="preserve"> onkologických ochorení v SR po prvýkrát presiahne hranicu 40-tisíc. Potreba dlhodobej starostlivosti vzniká aj u osôb po úrazoch s trvalými zdravotnými následkami. V prípade, že nedôjde k systémovej zmene v zabezpečení siete dlhodobej starostlivosti, dôjde k prehĺbeniu súčasného negatívneho javu, kedy osoby, ktoré si vyžadujú takúto starostlivosť, sú nútené využívať nemocničné lôžka (často na akútnych oddeleniach), čo je z hľadiska výdavkov na zdravotnú starostlivosť finančne najnáročnejšie. Následkom toho dochádza k umelému navyšovaniu akútnych kapacít a k značnému predražovaniu zdravotnej starostlivosti. Toto nedostatočné riešenie dlhodobej starostlivosti v Slovenskej republike v konečnom dôsledku spôsobuje nižšiu dostupnosť dlhodobej starostlivosti pre odkázané osoby, ako aj umiestňovanie týchto osôb do nie vždy vhodných zariadení.</w:t>
            </w:r>
          </w:p>
        </w:tc>
      </w:tr>
      <w:tr w:rsidR="009B1487" w:rsidRPr="00B043B4" w14:paraId="4CBC7FBE" w14:textId="77777777" w:rsidTr="007D24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5403EF8"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Vykonávacie predpisy</w:t>
            </w:r>
          </w:p>
        </w:tc>
      </w:tr>
      <w:tr w:rsidR="009B1487" w:rsidRPr="00B043B4" w14:paraId="39B08982" w14:textId="77777777" w:rsidTr="007D2423">
        <w:tc>
          <w:tcPr>
            <w:tcW w:w="6203" w:type="dxa"/>
            <w:gridSpan w:val="7"/>
            <w:tcBorders>
              <w:top w:val="single" w:sz="4" w:space="0" w:color="FFFFFF"/>
              <w:left w:val="single" w:sz="4" w:space="0" w:color="auto"/>
              <w:bottom w:val="nil"/>
              <w:right w:val="nil"/>
            </w:tcBorders>
            <w:shd w:val="clear" w:color="auto" w:fill="FFFFFF"/>
          </w:tcPr>
          <w:p w14:paraId="767D7915" w14:textId="320E5B09" w:rsidR="009B1487" w:rsidRPr="00E32566" w:rsidRDefault="009B1487" w:rsidP="007D2423">
            <w:pPr>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69B0B65"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451109C4"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Nie</w:t>
            </w:r>
          </w:p>
        </w:tc>
      </w:tr>
      <w:tr w:rsidR="009B1487" w:rsidRPr="00B043B4" w14:paraId="6925B773" w14:textId="77777777" w:rsidTr="007D2423">
        <w:tc>
          <w:tcPr>
            <w:tcW w:w="9180" w:type="dxa"/>
            <w:gridSpan w:val="11"/>
            <w:tcBorders>
              <w:top w:val="nil"/>
              <w:left w:val="single" w:sz="4" w:space="0" w:color="auto"/>
              <w:bottom w:val="single" w:sz="4" w:space="0" w:color="auto"/>
              <w:right w:val="single" w:sz="4" w:space="0" w:color="auto"/>
            </w:tcBorders>
            <w:shd w:val="clear" w:color="auto" w:fill="FFFFFF"/>
          </w:tcPr>
          <w:p w14:paraId="449809E2" w14:textId="77777777" w:rsidR="009B1487" w:rsidRPr="00E32566" w:rsidRDefault="009B1487" w:rsidP="002B78D9">
            <w:pPr>
              <w:spacing w:after="0"/>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Ak áno, uveďte ktoré oblasti budú nimi upravené, resp. ktorých vykonávacích predpisov sa zmena dotkne:</w:t>
            </w:r>
          </w:p>
          <w:p w14:paraId="17BFEBC9" w14:textId="77777777" w:rsidR="009B1487" w:rsidRPr="00E32566" w:rsidRDefault="009B1487" w:rsidP="002B78D9">
            <w:pPr>
              <w:spacing w:after="0"/>
              <w:jc w:val="both"/>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Spolu s návrhom zákona sú predložené aj návrhy vykonávacích a súvisiacich predpisov, a to: </w:t>
            </w:r>
          </w:p>
          <w:p w14:paraId="38C538D7" w14:textId="1CB3A81E" w:rsidR="009B1487" w:rsidRPr="00E32566" w:rsidRDefault="009B1487" w:rsidP="002B78D9">
            <w:pPr>
              <w:pStyle w:val="Odsekzoznamu"/>
              <w:numPr>
                <w:ilvl w:val="0"/>
                <w:numId w:val="11"/>
              </w:numPr>
              <w:contextualSpacing/>
              <w:jc w:val="both"/>
              <w:rPr>
                <w:sz w:val="20"/>
                <w:szCs w:val="20"/>
                <w:lang w:eastAsia="sk-SK"/>
              </w:rPr>
            </w:pPr>
            <w:r w:rsidRPr="00E32566">
              <w:rPr>
                <w:sz w:val="20"/>
                <w:szCs w:val="20"/>
                <w:lang w:eastAsia="sk-SK"/>
              </w:rPr>
              <w:t xml:space="preserve">návrh </w:t>
            </w:r>
            <w:r w:rsidR="00E26679">
              <w:rPr>
                <w:sz w:val="20"/>
                <w:szCs w:val="20"/>
                <w:lang w:eastAsia="sk-SK"/>
              </w:rPr>
              <w:t>o</w:t>
            </w:r>
            <w:r w:rsidRPr="00E32566">
              <w:rPr>
                <w:sz w:val="20"/>
                <w:szCs w:val="20"/>
                <w:lang w:eastAsia="sk-SK"/>
              </w:rPr>
              <w:t xml:space="preserve">patrenia, ktorým sa mení </w:t>
            </w:r>
            <w:r w:rsidR="00E26679">
              <w:rPr>
                <w:sz w:val="20"/>
                <w:szCs w:val="20"/>
                <w:lang w:eastAsia="sk-SK"/>
              </w:rPr>
              <w:t>o</w:t>
            </w:r>
            <w:r w:rsidRPr="00E32566">
              <w:rPr>
                <w:sz w:val="20"/>
                <w:szCs w:val="20"/>
                <w:lang w:eastAsia="sk-SK"/>
              </w:rPr>
              <w:t xml:space="preserve">patrenie Ministerstva zdravotníctva Slovenskej republiky č. 07045/2003 z 30. decembra 2003, ktorým sa ustanovuje rozsah regulácie cien v oblasti zdravotníctva v znení neskorších predpisov (ďalej len „cenové opatrenie“), </w:t>
            </w:r>
          </w:p>
          <w:p w14:paraId="01225A24" w14:textId="713584D2" w:rsidR="009B1487" w:rsidRPr="00E32566" w:rsidRDefault="009B1487" w:rsidP="002B78D9">
            <w:pPr>
              <w:pStyle w:val="Odsekzoznamu"/>
              <w:numPr>
                <w:ilvl w:val="0"/>
                <w:numId w:val="11"/>
              </w:numPr>
              <w:contextualSpacing/>
              <w:jc w:val="both"/>
              <w:rPr>
                <w:sz w:val="20"/>
                <w:szCs w:val="20"/>
                <w:lang w:eastAsia="sk-SK"/>
              </w:rPr>
            </w:pPr>
            <w:r w:rsidRPr="00E32566">
              <w:rPr>
                <w:sz w:val="20"/>
                <w:szCs w:val="20"/>
                <w:lang w:eastAsia="sk-SK"/>
              </w:rPr>
              <w:t xml:space="preserve">návrh </w:t>
            </w:r>
            <w:r w:rsidR="00E26679">
              <w:rPr>
                <w:sz w:val="20"/>
                <w:szCs w:val="20"/>
                <w:lang w:eastAsia="sk-SK"/>
              </w:rPr>
              <w:t>v</w:t>
            </w:r>
            <w:r w:rsidRPr="00E32566">
              <w:rPr>
                <w:sz w:val="20"/>
                <w:szCs w:val="20"/>
                <w:lang w:eastAsia="sk-SK"/>
              </w:rPr>
              <w:t xml:space="preserve">ýnosu, ktorým sa mení a dopĺňa </w:t>
            </w:r>
            <w:r w:rsidR="00E26679">
              <w:rPr>
                <w:sz w:val="20"/>
                <w:szCs w:val="20"/>
                <w:lang w:eastAsia="sk-SK"/>
              </w:rPr>
              <w:t>v</w:t>
            </w:r>
            <w:r w:rsidRPr="00E32566">
              <w:rPr>
                <w:sz w:val="20"/>
                <w:szCs w:val="20"/>
                <w:lang w:eastAsia="sk-SK"/>
              </w:rPr>
              <w:t>ýnos Ministerstva zdravotníctva Slovenskej republiky č. 09812/2008-OL z 10. septembra 2008 o minimálnych požiadavkách na personálne zabezpečenie a materiálno-technické vybavenie jednotlivých druhov zdravotníckych zariadení v znení neskorších predpisov</w:t>
            </w:r>
            <w:r>
              <w:rPr>
                <w:sz w:val="20"/>
                <w:szCs w:val="20"/>
                <w:lang w:eastAsia="sk-SK"/>
              </w:rPr>
              <w:t>,</w:t>
            </w:r>
            <w:r w:rsidRPr="00E32566">
              <w:rPr>
                <w:sz w:val="20"/>
                <w:szCs w:val="20"/>
                <w:lang w:eastAsia="sk-SK"/>
              </w:rPr>
              <w:t xml:space="preserve"> </w:t>
            </w:r>
          </w:p>
          <w:p w14:paraId="1DE8B5E0" w14:textId="5752311A" w:rsidR="009B1487" w:rsidRPr="00373B5A" w:rsidRDefault="009B1487" w:rsidP="002B78D9">
            <w:pPr>
              <w:pStyle w:val="Odsekzoznamu"/>
              <w:numPr>
                <w:ilvl w:val="0"/>
                <w:numId w:val="11"/>
              </w:numPr>
              <w:contextualSpacing/>
              <w:jc w:val="both"/>
              <w:rPr>
                <w:sz w:val="20"/>
                <w:szCs w:val="20"/>
                <w:lang w:eastAsia="sk-SK"/>
              </w:rPr>
            </w:pPr>
            <w:r w:rsidRPr="00E32566">
              <w:rPr>
                <w:sz w:val="20"/>
                <w:szCs w:val="20"/>
                <w:lang w:eastAsia="sk-SK"/>
              </w:rPr>
              <w:t xml:space="preserve">návrh </w:t>
            </w:r>
            <w:r w:rsidR="00E26679">
              <w:rPr>
                <w:sz w:val="20"/>
                <w:szCs w:val="20"/>
                <w:lang w:eastAsia="sk-SK"/>
              </w:rPr>
              <w:t>n</w:t>
            </w:r>
            <w:r w:rsidRPr="00E32566">
              <w:rPr>
                <w:sz w:val="20"/>
                <w:szCs w:val="20"/>
                <w:lang w:eastAsia="sk-SK"/>
              </w:rPr>
              <w:t xml:space="preserve">ariadenia vlády, ktorým sa mení a dopĺňa </w:t>
            </w:r>
            <w:r w:rsidR="00E26679">
              <w:rPr>
                <w:sz w:val="20"/>
                <w:szCs w:val="20"/>
                <w:lang w:eastAsia="sk-SK"/>
              </w:rPr>
              <w:t>n</w:t>
            </w:r>
            <w:r w:rsidRPr="00E32566">
              <w:rPr>
                <w:sz w:val="20"/>
                <w:szCs w:val="20"/>
                <w:lang w:eastAsia="sk-SK"/>
              </w:rPr>
              <w:t xml:space="preserve">ariadenie vlády Slovenskej republiky č. 640/2008 </w:t>
            </w:r>
            <w:r w:rsidRPr="00373B5A">
              <w:rPr>
                <w:sz w:val="20"/>
                <w:szCs w:val="20"/>
                <w:lang w:eastAsia="sk-SK"/>
              </w:rPr>
              <w:t>Z. z. o verejnej minimálnej sieti poskytovateľov zdravotnej starostlivosti v znení neskorších predpisov.</w:t>
            </w:r>
          </w:p>
          <w:p w14:paraId="03961EF5" w14:textId="40C747A5" w:rsidR="009B1487" w:rsidRPr="00373B5A" w:rsidRDefault="009B1487" w:rsidP="002B78D9">
            <w:pPr>
              <w:pStyle w:val="Odsekzoznamu"/>
              <w:numPr>
                <w:ilvl w:val="0"/>
                <w:numId w:val="11"/>
              </w:numPr>
              <w:contextualSpacing/>
              <w:jc w:val="both"/>
              <w:rPr>
                <w:sz w:val="20"/>
                <w:szCs w:val="20"/>
                <w:lang w:eastAsia="sk-SK"/>
              </w:rPr>
            </w:pPr>
            <w:r w:rsidRPr="00373B5A">
              <w:rPr>
                <w:sz w:val="20"/>
                <w:szCs w:val="20"/>
                <w:lang w:eastAsia="sk-SK"/>
              </w:rPr>
              <w:t xml:space="preserve">návrh </w:t>
            </w:r>
            <w:r w:rsidR="00E26679">
              <w:rPr>
                <w:sz w:val="20"/>
                <w:szCs w:val="20"/>
                <w:lang w:eastAsia="sk-SK"/>
              </w:rPr>
              <w:t>n</w:t>
            </w:r>
            <w:r w:rsidRPr="00373B5A">
              <w:rPr>
                <w:sz w:val="20"/>
                <w:szCs w:val="20"/>
                <w:lang w:eastAsia="sk-SK"/>
              </w:rPr>
              <w:t xml:space="preserve">ariadenia vlády, ktorým sa mení a dopĺňa </w:t>
            </w:r>
            <w:r w:rsidR="00E26679">
              <w:rPr>
                <w:sz w:val="20"/>
                <w:szCs w:val="20"/>
                <w:lang w:eastAsia="sk-SK"/>
              </w:rPr>
              <w:t>n</w:t>
            </w:r>
            <w:r w:rsidRPr="00373B5A">
              <w:rPr>
                <w:sz w:val="20"/>
                <w:szCs w:val="20"/>
                <w:lang w:eastAsia="sk-SK"/>
              </w:rPr>
              <w:t xml:space="preserve">ariadenie vlády Slovenskej republiky č. 776/2004 Z. z., ktorým sa vydáva </w:t>
            </w:r>
            <w:r w:rsidR="00B81142">
              <w:rPr>
                <w:sz w:val="20"/>
                <w:szCs w:val="20"/>
                <w:lang w:eastAsia="sk-SK"/>
              </w:rPr>
              <w:t>k</w:t>
            </w:r>
            <w:r w:rsidRPr="00373B5A">
              <w:rPr>
                <w:sz w:val="20"/>
                <w:szCs w:val="20"/>
                <w:lang w:eastAsia="sk-SK"/>
              </w:rPr>
              <w:t xml:space="preserve">atalóg zdravotných výkonov,  </w:t>
            </w:r>
          </w:p>
          <w:p w14:paraId="312E4E0C" w14:textId="6431E110" w:rsidR="009B1487" w:rsidRPr="00E32566" w:rsidRDefault="009B1487" w:rsidP="002B78D9">
            <w:pPr>
              <w:pStyle w:val="Odsekzoznamu"/>
              <w:numPr>
                <w:ilvl w:val="0"/>
                <w:numId w:val="11"/>
              </w:numPr>
              <w:contextualSpacing/>
              <w:jc w:val="both"/>
              <w:rPr>
                <w:sz w:val="20"/>
                <w:szCs w:val="20"/>
                <w:lang w:eastAsia="sk-SK"/>
              </w:rPr>
            </w:pPr>
            <w:r w:rsidRPr="00373B5A">
              <w:rPr>
                <w:sz w:val="20"/>
                <w:szCs w:val="20"/>
                <w:lang w:eastAsia="sk-SK"/>
              </w:rPr>
              <w:t xml:space="preserve">návrh </w:t>
            </w:r>
            <w:r w:rsidR="00E26679">
              <w:rPr>
                <w:sz w:val="20"/>
                <w:szCs w:val="20"/>
                <w:lang w:eastAsia="sk-SK"/>
              </w:rPr>
              <w:t>v</w:t>
            </w:r>
            <w:r w:rsidRPr="00373B5A">
              <w:rPr>
                <w:sz w:val="20"/>
                <w:szCs w:val="20"/>
                <w:lang w:eastAsia="sk-SK"/>
              </w:rPr>
              <w:t xml:space="preserve">yhlášky, ktorou sa mení a dopĺňa </w:t>
            </w:r>
            <w:r w:rsidR="00E26679">
              <w:rPr>
                <w:sz w:val="20"/>
                <w:szCs w:val="20"/>
                <w:lang w:eastAsia="sk-SK"/>
              </w:rPr>
              <w:t>v</w:t>
            </w:r>
            <w:r w:rsidRPr="00373B5A">
              <w:rPr>
                <w:sz w:val="20"/>
                <w:szCs w:val="20"/>
                <w:lang w:eastAsia="sk-SK"/>
              </w:rPr>
              <w:t xml:space="preserve">yhláška Ministerstva zdravotníctva Slovenskej republiky </w:t>
            </w:r>
            <w:r w:rsidRPr="00E32566">
              <w:rPr>
                <w:sz w:val="20"/>
                <w:szCs w:val="20"/>
                <w:lang w:eastAsia="sk-SK"/>
              </w:rPr>
              <w:t xml:space="preserve">č. 84/2016 Z. z., ktorou sa ustanovujú určujúce znaky jednotlivých druhov zdravotníckych zariadení, </w:t>
            </w:r>
          </w:p>
          <w:p w14:paraId="5874E48F" w14:textId="6F69D41C" w:rsidR="009B1487" w:rsidRPr="00E32566" w:rsidRDefault="009B1487" w:rsidP="002B78D9">
            <w:pPr>
              <w:pStyle w:val="Odsekzoznamu"/>
              <w:numPr>
                <w:ilvl w:val="0"/>
                <w:numId w:val="11"/>
              </w:numPr>
              <w:contextualSpacing/>
              <w:jc w:val="both"/>
              <w:rPr>
                <w:sz w:val="20"/>
                <w:szCs w:val="20"/>
                <w:lang w:eastAsia="sk-SK"/>
              </w:rPr>
            </w:pPr>
            <w:r w:rsidRPr="00E32566">
              <w:rPr>
                <w:sz w:val="20"/>
                <w:szCs w:val="20"/>
                <w:lang w:eastAsia="sk-SK"/>
              </w:rPr>
              <w:t xml:space="preserve">návrh </w:t>
            </w:r>
            <w:r w:rsidR="00B81142">
              <w:rPr>
                <w:sz w:val="20"/>
                <w:szCs w:val="20"/>
                <w:lang w:eastAsia="sk-SK"/>
              </w:rPr>
              <w:t>v</w:t>
            </w:r>
            <w:r w:rsidRPr="00E32566">
              <w:rPr>
                <w:sz w:val="20"/>
                <w:szCs w:val="20"/>
                <w:lang w:eastAsia="sk-SK"/>
              </w:rPr>
              <w:t xml:space="preserve">yhlášky, ktorou sa mení a dopĺňa </w:t>
            </w:r>
            <w:r w:rsidR="00E26679">
              <w:rPr>
                <w:sz w:val="20"/>
                <w:szCs w:val="20"/>
                <w:lang w:eastAsia="sk-SK"/>
              </w:rPr>
              <w:t>v</w:t>
            </w:r>
            <w:r w:rsidRPr="00E32566">
              <w:rPr>
                <w:sz w:val="20"/>
                <w:szCs w:val="20"/>
                <w:lang w:eastAsia="sk-SK"/>
              </w:rPr>
              <w:t>yhláška Ministerstva zdravotníctva Slovenskej republiky č. 92/2018 Z. z.,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w:t>
            </w:r>
          </w:p>
          <w:p w14:paraId="68535024" w14:textId="5F36635F" w:rsidR="002B78D9" w:rsidRDefault="002B78D9" w:rsidP="002B78D9">
            <w:pPr>
              <w:spacing w:after="0"/>
              <w:rPr>
                <w:rFonts w:ascii="Times New Roman" w:eastAsia="Times New Roman" w:hAnsi="Times New Roman"/>
                <w:sz w:val="20"/>
                <w:szCs w:val="20"/>
                <w:lang w:eastAsia="sk-SK"/>
              </w:rPr>
            </w:pPr>
          </w:p>
          <w:p w14:paraId="448F1BBD" w14:textId="4127EE89" w:rsidR="002B78D9" w:rsidRDefault="002B78D9" w:rsidP="002B78D9">
            <w:pPr>
              <w:spacing w:after="0"/>
              <w:rPr>
                <w:rFonts w:ascii="Times New Roman" w:eastAsia="Times New Roman" w:hAnsi="Times New Roman"/>
                <w:sz w:val="20"/>
                <w:szCs w:val="20"/>
                <w:lang w:eastAsia="sk-SK"/>
              </w:rPr>
            </w:pPr>
          </w:p>
          <w:p w14:paraId="33F6E58C" w14:textId="77777777" w:rsidR="002B78D9" w:rsidRDefault="002B78D9" w:rsidP="002B78D9">
            <w:pPr>
              <w:spacing w:after="0"/>
              <w:rPr>
                <w:rFonts w:ascii="Times New Roman" w:eastAsia="Times New Roman" w:hAnsi="Times New Roman"/>
                <w:sz w:val="20"/>
                <w:szCs w:val="20"/>
                <w:lang w:eastAsia="sk-SK"/>
              </w:rPr>
            </w:pPr>
          </w:p>
          <w:p w14:paraId="17711B01" w14:textId="22E80589" w:rsidR="000E6036" w:rsidRPr="00E32566" w:rsidRDefault="000E6036" w:rsidP="002B78D9">
            <w:pPr>
              <w:spacing w:after="0"/>
              <w:rPr>
                <w:rFonts w:ascii="Times New Roman" w:eastAsia="Times New Roman" w:hAnsi="Times New Roman"/>
                <w:sz w:val="20"/>
                <w:szCs w:val="20"/>
                <w:lang w:eastAsia="sk-SK"/>
              </w:rPr>
            </w:pPr>
          </w:p>
        </w:tc>
      </w:tr>
      <w:tr w:rsidR="009B1487" w:rsidRPr="00B043B4" w14:paraId="5D18815C" w14:textId="77777777" w:rsidTr="007D24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6FB988F"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lastRenderedPageBreak/>
              <w:t xml:space="preserve">Transpozícia práva EÚ </w:t>
            </w:r>
          </w:p>
        </w:tc>
      </w:tr>
      <w:tr w:rsidR="009B1487" w:rsidRPr="00B043B4" w14:paraId="59E5B42E" w14:textId="77777777" w:rsidTr="007D2423">
        <w:trPr>
          <w:trHeight w:val="157"/>
        </w:trPr>
        <w:tc>
          <w:tcPr>
            <w:tcW w:w="9180" w:type="dxa"/>
            <w:gridSpan w:val="11"/>
            <w:tcBorders>
              <w:top w:val="nil"/>
              <w:left w:val="single" w:sz="4" w:space="0" w:color="000000"/>
              <w:bottom w:val="nil"/>
              <w:right w:val="single" w:sz="4" w:space="0" w:color="auto"/>
            </w:tcBorders>
            <w:shd w:val="clear" w:color="auto" w:fill="FFFFFF"/>
          </w:tcPr>
          <w:p w14:paraId="10279758" w14:textId="77777777" w:rsidR="009B1487" w:rsidRPr="00E32566" w:rsidRDefault="009B1487" w:rsidP="007D2423">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E32566">
              <w:rPr>
                <w:rFonts w:ascii="Times New Roman" w:eastAsia="Times New Roman" w:hAnsi="Times New Roman"/>
                <w:i/>
                <w:sz w:val="20"/>
                <w:szCs w:val="20"/>
                <w:lang w:eastAsia="sk-SK"/>
              </w:rPr>
              <w:t>goldplating</w:t>
            </w:r>
            <w:proofErr w:type="spellEnd"/>
            <w:r w:rsidRPr="00E32566">
              <w:rPr>
                <w:rFonts w:ascii="Times New Roman" w:eastAsia="Times New Roman" w:hAnsi="Times New Roman"/>
                <w:i/>
                <w:sz w:val="20"/>
                <w:szCs w:val="20"/>
                <w:lang w:eastAsia="sk-SK"/>
              </w:rPr>
              <w:t>) spolu s odôvodnením opodstatnenosti presahu.</w:t>
            </w:r>
          </w:p>
        </w:tc>
      </w:tr>
      <w:tr w:rsidR="009B1487" w:rsidRPr="00B043B4" w14:paraId="5630935C" w14:textId="77777777" w:rsidTr="007D242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5C3E1ECD"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n/a</w:t>
            </w:r>
          </w:p>
        </w:tc>
      </w:tr>
      <w:tr w:rsidR="009B1487" w:rsidRPr="00B043B4" w14:paraId="1FB16638" w14:textId="77777777" w:rsidTr="007D24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092180D"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Preskúmanie účelnosti</w:t>
            </w:r>
          </w:p>
        </w:tc>
      </w:tr>
      <w:tr w:rsidR="009B1487" w:rsidRPr="00B043B4" w14:paraId="4A22BFD1" w14:textId="77777777" w:rsidTr="007D242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3AB2E5C" w14:textId="77777777" w:rsidR="009B1487" w:rsidRPr="00E32566" w:rsidRDefault="009B1487" w:rsidP="005B3A0F">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termín, kedy by malo dôjsť k preskúmaniu účinnosti a účelnosti predkladaného materiálu.</w:t>
            </w:r>
          </w:p>
          <w:p w14:paraId="091E6C39" w14:textId="77777777" w:rsidR="009B1487" w:rsidRPr="00E32566" w:rsidRDefault="009B1487" w:rsidP="005B3A0F">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kritériá, na základe ktorých bude preskúmanie vykonané.</w:t>
            </w:r>
          </w:p>
          <w:p w14:paraId="66051582" w14:textId="01987752" w:rsidR="009B1487" w:rsidRDefault="009B1487" w:rsidP="005B3A0F">
            <w:pPr>
              <w:jc w:val="both"/>
              <w:rPr>
                <w:rFonts w:ascii="Times New Roman" w:eastAsia="Times New Roman" w:hAnsi="Times New Roman"/>
                <w:iCs/>
                <w:sz w:val="20"/>
                <w:szCs w:val="20"/>
                <w:lang w:eastAsia="sk-SK"/>
              </w:rPr>
            </w:pPr>
            <w:r w:rsidRPr="00E32566">
              <w:rPr>
                <w:rFonts w:ascii="Times New Roman" w:eastAsia="Times New Roman" w:hAnsi="Times New Roman"/>
                <w:iCs/>
                <w:sz w:val="20"/>
                <w:szCs w:val="20"/>
                <w:lang w:eastAsia="sk-SK"/>
              </w:rPr>
              <w:t>Preskúmanie účinnosti a účelnosti navrhovaného predpisu bude vykonávané priebežne po nadobudnutí jeho účinnosti.</w:t>
            </w:r>
            <w:r w:rsidR="00E715B9">
              <w:rPr>
                <w:rFonts w:ascii="Times New Roman" w:eastAsia="Times New Roman" w:hAnsi="Times New Roman"/>
                <w:iCs/>
                <w:sz w:val="20"/>
                <w:szCs w:val="20"/>
                <w:lang w:eastAsia="sk-SK"/>
              </w:rPr>
              <w:t xml:space="preserve"> Medzi kritériá preskúmania tejto účelnosti a účinnosti budú patriť referencie vecných ako aj prierezových (najmä finančných a strategických) sekcií Ministerstva zdravotníctva SR, ktoré vyhodnotia </w:t>
            </w:r>
            <w:proofErr w:type="spellStart"/>
            <w:r w:rsidR="00E715B9">
              <w:rPr>
                <w:rFonts w:ascii="Times New Roman" w:eastAsia="Times New Roman" w:hAnsi="Times New Roman"/>
                <w:iCs/>
                <w:sz w:val="20"/>
                <w:szCs w:val="20"/>
                <w:lang w:eastAsia="sk-SK"/>
              </w:rPr>
              <w:t>o.i</w:t>
            </w:r>
            <w:proofErr w:type="spellEnd"/>
            <w:r w:rsidR="00E715B9">
              <w:rPr>
                <w:rFonts w:ascii="Times New Roman" w:eastAsia="Times New Roman" w:hAnsi="Times New Roman"/>
                <w:iCs/>
                <w:sz w:val="20"/>
                <w:szCs w:val="20"/>
                <w:lang w:eastAsia="sk-SK"/>
              </w:rPr>
              <w:t>. prínos zbieraných informácií,</w:t>
            </w:r>
            <w:r w:rsidR="00CC676C">
              <w:rPr>
                <w:rFonts w:ascii="Times New Roman" w:eastAsia="Times New Roman" w:hAnsi="Times New Roman"/>
                <w:iCs/>
                <w:sz w:val="20"/>
                <w:szCs w:val="20"/>
                <w:lang w:eastAsia="sk-SK"/>
              </w:rPr>
              <w:t xml:space="preserve"> samotný</w:t>
            </w:r>
            <w:r w:rsidR="00E715B9">
              <w:rPr>
                <w:rFonts w:ascii="Times New Roman" w:eastAsia="Times New Roman" w:hAnsi="Times New Roman"/>
                <w:iCs/>
                <w:sz w:val="20"/>
                <w:szCs w:val="20"/>
                <w:lang w:eastAsia="sk-SK"/>
              </w:rPr>
              <w:t xml:space="preserve"> zber </w:t>
            </w:r>
            <w:r w:rsidR="00CC676C">
              <w:rPr>
                <w:rFonts w:ascii="Times New Roman" w:eastAsia="Times New Roman" w:hAnsi="Times New Roman"/>
                <w:iCs/>
                <w:sz w:val="20"/>
                <w:szCs w:val="20"/>
                <w:lang w:eastAsia="sk-SK"/>
              </w:rPr>
              <w:t xml:space="preserve">informácií (z pohľadu kvality dát, procesu, frekvencie a rozsahu) ako aj </w:t>
            </w:r>
            <w:r w:rsidR="00C0249D">
              <w:rPr>
                <w:rFonts w:ascii="Times New Roman" w:eastAsia="Times New Roman" w:hAnsi="Times New Roman"/>
                <w:iCs/>
                <w:sz w:val="20"/>
                <w:szCs w:val="20"/>
                <w:lang w:eastAsia="sk-SK"/>
              </w:rPr>
              <w:t xml:space="preserve">dopady legislatívnej úpravy na systém a kvalitu zdravotnej starostlivosti v prostredí SR. </w:t>
            </w:r>
            <w:r w:rsidR="00CC676C">
              <w:rPr>
                <w:rFonts w:ascii="Times New Roman" w:eastAsia="Times New Roman" w:hAnsi="Times New Roman"/>
                <w:iCs/>
                <w:sz w:val="20"/>
                <w:szCs w:val="20"/>
                <w:lang w:eastAsia="sk-SK"/>
              </w:rPr>
              <w:t xml:space="preserve"> </w:t>
            </w:r>
          </w:p>
          <w:p w14:paraId="6F2A704A" w14:textId="575294C8" w:rsidR="001C5690" w:rsidRPr="00E32566" w:rsidRDefault="001C5690" w:rsidP="005B3A0F">
            <w:pPr>
              <w:jc w:val="both"/>
              <w:rPr>
                <w:rFonts w:ascii="Times New Roman" w:eastAsia="Times New Roman" w:hAnsi="Times New Roman"/>
                <w:iCs/>
                <w:sz w:val="20"/>
                <w:szCs w:val="20"/>
                <w:lang w:eastAsia="sk-SK"/>
              </w:rPr>
            </w:pPr>
            <w:r>
              <w:rPr>
                <w:rFonts w:ascii="Times New Roman" w:eastAsia="Times New Roman" w:hAnsi="Times New Roman"/>
                <w:iCs/>
                <w:sz w:val="20"/>
                <w:szCs w:val="20"/>
                <w:lang w:eastAsia="sk-SK"/>
              </w:rPr>
              <w:t>V súvislosti s prechodnými ustanoveniami zákona budú v roku 2024</w:t>
            </w:r>
            <w:r w:rsidR="00C0249D">
              <w:rPr>
                <w:rFonts w:ascii="Times New Roman" w:eastAsia="Times New Roman" w:hAnsi="Times New Roman"/>
                <w:iCs/>
                <w:sz w:val="20"/>
                <w:szCs w:val="20"/>
                <w:lang w:eastAsia="sk-SK"/>
              </w:rPr>
              <w:t xml:space="preserve"> na základe údajov</w:t>
            </w:r>
            <w:r w:rsidR="00C0012A">
              <w:rPr>
                <w:rFonts w:ascii="Times New Roman" w:eastAsia="Times New Roman" w:hAnsi="Times New Roman"/>
                <w:iCs/>
                <w:sz w:val="20"/>
                <w:szCs w:val="20"/>
                <w:lang w:eastAsia="sk-SK"/>
              </w:rPr>
              <w:t xml:space="preserve"> dostupných vďaka pravidelne zasielaným výkazom prehodnotené sumy jednotlivých položiek cenového opatrenia ako aj </w:t>
            </w:r>
            <w:r w:rsidR="005B3A0F">
              <w:rPr>
                <w:rFonts w:ascii="Times New Roman" w:eastAsia="Times New Roman" w:hAnsi="Times New Roman"/>
                <w:iCs/>
                <w:sz w:val="20"/>
                <w:szCs w:val="20"/>
                <w:lang w:eastAsia="sk-SK"/>
              </w:rPr>
              <w:t xml:space="preserve">obsah a forma </w:t>
            </w:r>
            <w:r w:rsidR="00C0012A">
              <w:rPr>
                <w:rFonts w:ascii="Times New Roman" w:eastAsia="Times New Roman" w:hAnsi="Times New Roman"/>
                <w:iCs/>
                <w:sz w:val="20"/>
                <w:szCs w:val="20"/>
                <w:lang w:eastAsia="sk-SK"/>
              </w:rPr>
              <w:t>príslušných výkazov</w:t>
            </w:r>
            <w:r w:rsidR="005B3A0F">
              <w:rPr>
                <w:rFonts w:ascii="Times New Roman" w:eastAsia="Times New Roman" w:hAnsi="Times New Roman"/>
                <w:iCs/>
                <w:sz w:val="20"/>
                <w:szCs w:val="20"/>
                <w:lang w:eastAsia="sk-SK"/>
              </w:rPr>
              <w:t xml:space="preserve"> s cieľom znižovať administratívne zaťaženie zdravotníckeho personálu</w:t>
            </w:r>
            <w:r w:rsidR="00C0012A">
              <w:rPr>
                <w:rFonts w:ascii="Times New Roman" w:eastAsia="Times New Roman" w:hAnsi="Times New Roman"/>
                <w:iCs/>
                <w:sz w:val="20"/>
                <w:szCs w:val="20"/>
                <w:lang w:eastAsia="sk-SK"/>
              </w:rPr>
              <w:t>.</w:t>
            </w:r>
            <w:r w:rsidR="000973FE">
              <w:rPr>
                <w:rFonts w:ascii="Times New Roman" w:eastAsia="Times New Roman" w:hAnsi="Times New Roman"/>
                <w:iCs/>
                <w:sz w:val="20"/>
                <w:szCs w:val="20"/>
                <w:lang w:eastAsia="sk-SK"/>
              </w:rPr>
              <w:t xml:space="preserve"> </w:t>
            </w:r>
            <w:r w:rsidR="00585C86">
              <w:rPr>
                <w:rFonts w:ascii="Times New Roman" w:eastAsia="Times New Roman" w:hAnsi="Times New Roman"/>
                <w:iCs/>
                <w:sz w:val="20"/>
                <w:szCs w:val="20"/>
                <w:lang w:eastAsia="sk-SK"/>
              </w:rPr>
              <w:t xml:space="preserve">Zber údajov </w:t>
            </w:r>
            <w:r w:rsidR="000973FE" w:rsidRPr="000973FE">
              <w:rPr>
                <w:rFonts w:ascii="Times New Roman" w:eastAsia="Times New Roman" w:hAnsi="Times New Roman"/>
                <w:iCs/>
                <w:sz w:val="20"/>
                <w:szCs w:val="20"/>
                <w:lang w:eastAsia="sk-SK"/>
              </w:rPr>
              <w:t>definovaných predkladanou novelou bude poskytovať rozširujúce informácie dôležité aj pre pripravovaný informačný systém MPSVR SR.</w:t>
            </w:r>
          </w:p>
        </w:tc>
      </w:tr>
      <w:tr w:rsidR="009B1487" w:rsidRPr="00B043B4" w14:paraId="0F58103A" w14:textId="77777777" w:rsidTr="007D2423">
        <w:tc>
          <w:tcPr>
            <w:tcW w:w="9180" w:type="dxa"/>
            <w:gridSpan w:val="11"/>
            <w:tcBorders>
              <w:top w:val="nil"/>
              <w:left w:val="nil"/>
              <w:bottom w:val="single" w:sz="4" w:space="0" w:color="auto"/>
              <w:right w:val="nil"/>
            </w:tcBorders>
            <w:shd w:val="clear" w:color="auto" w:fill="FFFFFF"/>
          </w:tcPr>
          <w:p w14:paraId="66DFBB7E" w14:textId="6BC72675" w:rsidR="009B1487" w:rsidRPr="00E32566" w:rsidRDefault="009B1487" w:rsidP="005B3A0F">
            <w:pPr>
              <w:ind w:left="142" w:hanging="142"/>
              <w:jc w:val="both"/>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14:paraId="0F38C130" w14:textId="18352146" w:rsidR="009B1487" w:rsidRPr="000E6036" w:rsidRDefault="009B1487" w:rsidP="005B3A0F">
            <w:pPr>
              <w:jc w:val="both"/>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vyplniť iba v prípade, ak sa záverečné posúdenie vybraných vplyvov uskutočnilo v zmysle bodu 9.1. jednotnej metodiky.</w:t>
            </w:r>
          </w:p>
        </w:tc>
      </w:tr>
      <w:tr w:rsidR="009B1487" w:rsidRPr="00B043B4" w14:paraId="2176D0B8" w14:textId="77777777" w:rsidTr="007D242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07346FB" w14:textId="02FC9DD4"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Vybrané vplyvy materiálu</w:t>
            </w:r>
          </w:p>
        </w:tc>
      </w:tr>
      <w:tr w:rsidR="009B1487" w:rsidRPr="00B043B4" w14:paraId="481303E0" w14:textId="77777777" w:rsidTr="007D2423">
        <w:tc>
          <w:tcPr>
            <w:tcW w:w="3812" w:type="dxa"/>
            <w:tcBorders>
              <w:top w:val="single" w:sz="4" w:space="0" w:color="auto"/>
              <w:left w:val="single" w:sz="4" w:space="0" w:color="auto"/>
              <w:bottom w:val="nil"/>
              <w:right w:val="single" w:sz="4" w:space="0" w:color="auto"/>
            </w:tcBorders>
            <w:shd w:val="clear" w:color="auto" w:fill="E2E2E2"/>
          </w:tcPr>
          <w:p w14:paraId="6631EBE6"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shd w:val="clear" w:color="auto" w:fill="auto"/>
          </w:tcPr>
          <w:p w14:paraId="2433B438"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dotted" w:sz="4" w:space="0" w:color="auto"/>
              <w:right w:val="nil"/>
            </w:tcBorders>
            <w:shd w:val="clear" w:color="auto" w:fill="auto"/>
          </w:tcPr>
          <w:p w14:paraId="6E957DC4"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tcPr>
          <w:p w14:paraId="7806B598"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tcPr>
          <w:p w14:paraId="34718FEA"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tcPr>
          <w:p w14:paraId="03AADC0D" w14:textId="77777777" w:rsidR="009B1487" w:rsidRPr="00E32566" w:rsidRDefault="009B1487" w:rsidP="007D2423">
            <w:pPr>
              <w:ind w:left="-107" w:right="-108"/>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tcPr>
          <w:p w14:paraId="4CC8A29B" w14:textId="77777777" w:rsidR="009B1487" w:rsidRPr="00E32566" w:rsidRDefault="009B1487" w:rsidP="007D2423">
            <w:pPr>
              <w:ind w:left="3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r w:rsidR="009B1487" w:rsidRPr="00B043B4" w14:paraId="5D2FDE34" w14:textId="77777777" w:rsidTr="007D2423">
        <w:tc>
          <w:tcPr>
            <w:tcW w:w="3812" w:type="dxa"/>
            <w:tcBorders>
              <w:top w:val="nil"/>
              <w:left w:val="single" w:sz="4" w:space="0" w:color="auto"/>
              <w:bottom w:val="single" w:sz="4" w:space="0" w:color="000000"/>
              <w:right w:val="single" w:sz="4" w:space="0" w:color="auto"/>
            </w:tcBorders>
            <w:shd w:val="clear" w:color="auto" w:fill="E2E2E2"/>
          </w:tcPr>
          <w:p w14:paraId="1C8893F9"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z toho rozpočtovo zabezpečené vplyvy,         </w:t>
            </w:r>
          </w:p>
          <w:p w14:paraId="3EA18B01"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v prípade identifikovaného negatívneho </w:t>
            </w:r>
          </w:p>
          <w:p w14:paraId="565E6D25"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vplyvu</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7F8DFEBA"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14:paraId="0572210E"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Áno</w:t>
            </w:r>
          </w:p>
        </w:tc>
        <w:tc>
          <w:tcPr>
            <w:tcW w:w="538" w:type="dxa"/>
            <w:gridSpan w:val="2"/>
            <w:tcBorders>
              <w:top w:val="dotted" w:sz="4" w:space="0" w:color="auto"/>
              <w:left w:val="nil"/>
              <w:bottom w:val="single" w:sz="4" w:space="0" w:color="auto"/>
              <w:right w:val="nil"/>
            </w:tcBorders>
            <w:shd w:val="clear" w:color="auto" w:fill="auto"/>
            <w:vAlign w:val="center"/>
          </w:tcPr>
          <w:p w14:paraId="066AD6C1"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14:paraId="4BBD5439"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Nie</w:t>
            </w:r>
          </w:p>
        </w:tc>
        <w:tc>
          <w:tcPr>
            <w:tcW w:w="547" w:type="dxa"/>
            <w:gridSpan w:val="2"/>
            <w:tcBorders>
              <w:top w:val="dotted" w:sz="4" w:space="0" w:color="auto"/>
              <w:left w:val="nil"/>
              <w:bottom w:val="single" w:sz="4" w:space="0" w:color="auto"/>
              <w:right w:val="nil"/>
            </w:tcBorders>
            <w:shd w:val="clear" w:color="auto" w:fill="auto"/>
            <w:vAlign w:val="center"/>
          </w:tcPr>
          <w:p w14:paraId="3954EBB2" w14:textId="77777777" w:rsidR="009B1487" w:rsidRPr="00E32566" w:rsidRDefault="009B1487" w:rsidP="007D2423">
            <w:pPr>
              <w:ind w:left="-107" w:right="-108"/>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09E2CF1A" w14:textId="77777777" w:rsidR="009B1487" w:rsidRPr="00E32566" w:rsidRDefault="009B1487" w:rsidP="007D2423">
            <w:pPr>
              <w:ind w:left="34"/>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Čiastočne</w:t>
            </w:r>
          </w:p>
        </w:tc>
      </w:tr>
      <w:tr w:rsidR="009B1487" w:rsidRPr="00B043B4" w14:paraId="0EC02A85" w14:textId="77777777" w:rsidTr="007D2423">
        <w:tc>
          <w:tcPr>
            <w:tcW w:w="3812" w:type="dxa"/>
            <w:tcBorders>
              <w:top w:val="single" w:sz="4" w:space="0" w:color="000000"/>
              <w:left w:val="single" w:sz="4" w:space="0" w:color="auto"/>
              <w:bottom w:val="nil"/>
              <w:right w:val="single" w:sz="4" w:space="0" w:color="auto"/>
            </w:tcBorders>
            <w:shd w:val="clear" w:color="auto" w:fill="E2E2E2"/>
          </w:tcPr>
          <w:p w14:paraId="106C4EDB"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shd w:val="clear" w:color="auto" w:fill="auto"/>
            <w:vAlign w:val="center"/>
          </w:tcPr>
          <w:p w14:paraId="2619D27F" w14:textId="0726769F" w:rsidR="009B1487" w:rsidRPr="00E32566" w:rsidRDefault="004F1960"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dotted" w:sz="4" w:space="0" w:color="auto"/>
              <w:right w:val="nil"/>
            </w:tcBorders>
            <w:shd w:val="clear" w:color="auto" w:fill="auto"/>
            <w:vAlign w:val="center"/>
          </w:tcPr>
          <w:p w14:paraId="47AD08AF"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vAlign w:val="center"/>
          </w:tcPr>
          <w:p w14:paraId="54330467" w14:textId="381A760A" w:rsidR="009B1487" w:rsidRPr="00E32566" w:rsidRDefault="004F1960"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vAlign w:val="center"/>
          </w:tcPr>
          <w:p w14:paraId="443CD3A9"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vAlign w:val="center"/>
          </w:tcPr>
          <w:p w14:paraId="6C90D7FA" w14:textId="089D955A" w:rsidR="009B1487" w:rsidRPr="00E32566" w:rsidRDefault="007B7F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vAlign w:val="center"/>
          </w:tcPr>
          <w:p w14:paraId="0BBA8D02"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r w:rsidR="009B1487" w:rsidRPr="00B043B4" w14:paraId="7AF9560A" w14:textId="77777777" w:rsidTr="007D2423">
        <w:tc>
          <w:tcPr>
            <w:tcW w:w="3812" w:type="dxa"/>
            <w:tcBorders>
              <w:top w:val="nil"/>
              <w:left w:val="single" w:sz="4" w:space="0" w:color="000000"/>
              <w:bottom w:val="nil"/>
              <w:right w:val="single" w:sz="4" w:space="0" w:color="000000"/>
            </w:tcBorders>
            <w:shd w:val="clear" w:color="auto" w:fill="E2E2E2"/>
          </w:tcPr>
          <w:p w14:paraId="7D2BEAE8"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z toho vplyvy na MSP</w:t>
            </w:r>
          </w:p>
          <w:p w14:paraId="18DFC822" w14:textId="77777777" w:rsidR="009B1487" w:rsidRPr="00E32566" w:rsidRDefault="009B1487" w:rsidP="007D2423">
            <w:pPr>
              <w:rPr>
                <w:rFonts w:ascii="Times New Roman" w:eastAsia="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shd w:val="clear" w:color="auto" w:fill="auto"/>
            <w:vAlign w:val="center"/>
          </w:tcPr>
          <w:p w14:paraId="5C0D91F2" w14:textId="1C4FDA56" w:rsidR="009B1487" w:rsidRPr="00E32566" w:rsidRDefault="001C5690"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14:paraId="0FA4E9B4" w14:textId="77777777" w:rsidR="009B1487" w:rsidRPr="00E32566" w:rsidRDefault="009B1487" w:rsidP="007D2423">
            <w:pPr>
              <w:ind w:right="-108"/>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14:paraId="44A64A60" w14:textId="18E32C28" w:rsidR="009B1487" w:rsidRPr="00E32566" w:rsidRDefault="001C5690"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14:paraId="3A801041"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shd w:val="clear" w:color="auto" w:fill="auto"/>
            <w:vAlign w:val="center"/>
          </w:tcPr>
          <w:p w14:paraId="5DFC5D1C" w14:textId="5F9326E2" w:rsidR="009B1487" w:rsidRPr="00E32566" w:rsidRDefault="007B7F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358CF0A9" w14:textId="77777777" w:rsidR="009B1487" w:rsidRPr="00E32566" w:rsidRDefault="009B1487" w:rsidP="007D2423">
            <w:pPr>
              <w:ind w:left="54"/>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Negatívne</w:t>
            </w:r>
          </w:p>
        </w:tc>
      </w:tr>
      <w:tr w:rsidR="009B1487" w:rsidRPr="00B043B4" w14:paraId="3E26DE7F" w14:textId="77777777" w:rsidTr="007D2423">
        <w:tc>
          <w:tcPr>
            <w:tcW w:w="3812" w:type="dxa"/>
            <w:tcBorders>
              <w:top w:val="nil"/>
              <w:left w:val="single" w:sz="4" w:space="0" w:color="auto"/>
              <w:bottom w:val="single" w:sz="4" w:space="0" w:color="auto"/>
              <w:right w:val="single" w:sz="4" w:space="0" w:color="auto"/>
            </w:tcBorders>
            <w:shd w:val="clear" w:color="auto" w:fill="E2E2E2"/>
          </w:tcPr>
          <w:p w14:paraId="4A66A4E2"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Mechanizmus znižovania byrokracie    </w:t>
            </w:r>
          </w:p>
          <w:p w14:paraId="5ED057A1"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sz w:val="20"/>
                <w:szCs w:val="20"/>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79BE9A0B" w14:textId="762C7C91" w:rsidR="009B1487" w:rsidRPr="00E32566" w:rsidRDefault="001C5690"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596" w:type="dxa"/>
            <w:gridSpan w:val="3"/>
            <w:tcBorders>
              <w:top w:val="dotted" w:sz="4" w:space="0" w:color="auto"/>
              <w:left w:val="nil"/>
              <w:bottom w:val="single" w:sz="4" w:space="0" w:color="auto"/>
              <w:right w:val="nil"/>
            </w:tcBorders>
            <w:shd w:val="clear" w:color="auto" w:fill="auto"/>
            <w:vAlign w:val="center"/>
          </w:tcPr>
          <w:p w14:paraId="2028A10B"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sz w:val="20"/>
                <w:szCs w:val="20"/>
                <w:lang w:eastAsia="sk-SK"/>
              </w:rPr>
              <w:t>Áno</w:t>
            </w:r>
          </w:p>
        </w:tc>
        <w:tc>
          <w:tcPr>
            <w:tcW w:w="254" w:type="dxa"/>
            <w:tcBorders>
              <w:top w:val="dotted" w:sz="4" w:space="0" w:color="auto"/>
              <w:left w:val="nil"/>
              <w:bottom w:val="single" w:sz="4" w:space="0" w:color="auto"/>
              <w:right w:val="nil"/>
            </w:tcBorders>
            <w:shd w:val="clear" w:color="auto" w:fill="auto"/>
            <w:vAlign w:val="center"/>
          </w:tcPr>
          <w:p w14:paraId="51B6DF03" w14:textId="77777777" w:rsidR="009B1487" w:rsidRPr="00E32566" w:rsidRDefault="009B1487" w:rsidP="007D2423">
            <w:pPr>
              <w:jc w:val="center"/>
              <w:rPr>
                <w:rFonts w:ascii="Times New Roman" w:eastAsia="Times New Roman" w:hAnsi="Times New Roman"/>
                <w:b/>
                <w:sz w:val="20"/>
                <w:szCs w:val="20"/>
                <w:lang w:eastAsia="sk-SK"/>
              </w:rPr>
            </w:pPr>
          </w:p>
        </w:tc>
        <w:tc>
          <w:tcPr>
            <w:tcW w:w="1133" w:type="dxa"/>
            <w:tcBorders>
              <w:top w:val="dotted" w:sz="4" w:space="0" w:color="auto"/>
              <w:left w:val="nil"/>
              <w:bottom w:val="single" w:sz="4" w:space="0" w:color="auto"/>
              <w:right w:val="nil"/>
            </w:tcBorders>
            <w:shd w:val="clear" w:color="auto" w:fill="auto"/>
            <w:vAlign w:val="center"/>
          </w:tcPr>
          <w:p w14:paraId="6F9662E2" w14:textId="77777777" w:rsidR="009B1487" w:rsidRPr="00E32566" w:rsidRDefault="009B1487" w:rsidP="007D2423">
            <w:pPr>
              <w:jc w:val="center"/>
              <w:rPr>
                <w:rFonts w:ascii="Times New Roman" w:eastAsia="Times New Roman" w:hAnsi="Times New Roman"/>
                <w:b/>
                <w:sz w:val="20"/>
                <w:szCs w:val="20"/>
                <w:lang w:eastAsia="sk-SK"/>
              </w:rPr>
            </w:pPr>
          </w:p>
        </w:tc>
        <w:tc>
          <w:tcPr>
            <w:tcW w:w="547" w:type="dxa"/>
            <w:gridSpan w:val="2"/>
            <w:tcBorders>
              <w:top w:val="dotted" w:sz="4" w:space="0" w:color="auto"/>
              <w:left w:val="nil"/>
              <w:bottom w:val="single" w:sz="4" w:space="0" w:color="auto"/>
              <w:right w:val="nil"/>
            </w:tcBorders>
            <w:shd w:val="clear" w:color="auto" w:fill="auto"/>
            <w:vAlign w:val="center"/>
          </w:tcPr>
          <w:p w14:paraId="775C6E69" w14:textId="7341F4DA" w:rsidR="009B1487" w:rsidRPr="00E32566" w:rsidRDefault="001C5690"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3004AB28"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sz w:val="20"/>
                <w:szCs w:val="20"/>
                <w:lang w:eastAsia="sk-SK"/>
              </w:rPr>
              <w:t>Nie</w:t>
            </w:r>
          </w:p>
        </w:tc>
      </w:tr>
      <w:tr w:rsidR="009B1487" w:rsidRPr="00B043B4" w14:paraId="047E2718" w14:textId="77777777" w:rsidTr="007D24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7432741E"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14:paraId="4E9D95C3"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14:paraId="0E874537"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76770D9E"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14:paraId="505260E8"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035C7D86"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0E483DF9"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r w:rsidR="009B1487" w:rsidRPr="00B043B4" w14:paraId="237DED7C" w14:textId="77777777" w:rsidTr="007D2423">
        <w:tc>
          <w:tcPr>
            <w:tcW w:w="3812" w:type="dxa"/>
            <w:tcBorders>
              <w:top w:val="single" w:sz="4" w:space="0" w:color="auto"/>
              <w:left w:val="single" w:sz="4" w:space="0" w:color="auto"/>
              <w:bottom w:val="single" w:sz="4" w:space="0" w:color="auto"/>
              <w:right w:val="single" w:sz="4" w:space="0" w:color="auto"/>
            </w:tcBorders>
            <w:shd w:val="clear" w:color="auto" w:fill="E2E2E2"/>
          </w:tcPr>
          <w:p w14:paraId="76AE6895"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14:paraId="1BEF040F"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14:paraId="3B7B6487"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07CC67E9"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14:paraId="47BB1974"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6FCC5FBD"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0E81C562"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r w:rsidR="009B1487" w:rsidRPr="00B043B4" w14:paraId="49C3FA93" w14:textId="77777777" w:rsidTr="007D2423">
        <w:tc>
          <w:tcPr>
            <w:tcW w:w="3812" w:type="dxa"/>
            <w:tcBorders>
              <w:top w:val="single" w:sz="4" w:space="0" w:color="auto"/>
              <w:left w:val="single" w:sz="4" w:space="0" w:color="auto"/>
              <w:bottom w:val="single" w:sz="4" w:space="0" w:color="auto"/>
              <w:right w:val="single" w:sz="4" w:space="0" w:color="auto"/>
            </w:tcBorders>
            <w:shd w:val="clear" w:color="auto" w:fill="E2E2E2"/>
          </w:tcPr>
          <w:p w14:paraId="310C8052"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Vplyvy na informatizáciu spoločnosti</w:t>
            </w:r>
          </w:p>
        </w:tc>
        <w:tc>
          <w:tcPr>
            <w:tcW w:w="541" w:type="dxa"/>
            <w:gridSpan w:val="2"/>
            <w:tcBorders>
              <w:top w:val="single" w:sz="4" w:space="0" w:color="auto"/>
              <w:left w:val="single" w:sz="4" w:space="0" w:color="auto"/>
              <w:bottom w:val="single" w:sz="4" w:space="0" w:color="auto"/>
              <w:right w:val="nil"/>
            </w:tcBorders>
            <w:shd w:val="clear" w:color="auto" w:fill="auto"/>
          </w:tcPr>
          <w:p w14:paraId="47A38E33"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14:paraId="68930E25"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6C92968D"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14:paraId="4EA69BC1"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68B210C1"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1239AD8F"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bl>
    <w:p w14:paraId="7E70B902" w14:textId="3C7501C5" w:rsidR="009B1487" w:rsidRDefault="009B1487" w:rsidP="009B1487">
      <w:pPr>
        <w:spacing w:after="0"/>
      </w:pPr>
    </w:p>
    <w:p w14:paraId="6FD1B6A2" w14:textId="21D0F54B" w:rsidR="00D51206" w:rsidRDefault="00D51206" w:rsidP="009B1487">
      <w:pPr>
        <w:spacing w:after="0"/>
      </w:pPr>
    </w:p>
    <w:p w14:paraId="685EF205" w14:textId="77777777" w:rsidR="002B78D9" w:rsidRDefault="002B78D9" w:rsidP="009B1487">
      <w:pPr>
        <w:spacing w:after="0"/>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541"/>
        <w:gridCol w:w="1281"/>
        <w:gridCol w:w="31"/>
        <w:gridCol w:w="538"/>
        <w:gridCol w:w="1133"/>
        <w:gridCol w:w="547"/>
        <w:gridCol w:w="1297"/>
      </w:tblGrid>
      <w:tr w:rsidR="00D51206" w:rsidRPr="00B043B4" w14:paraId="14B42E3E" w14:textId="77777777" w:rsidTr="007D2423">
        <w:tc>
          <w:tcPr>
            <w:tcW w:w="3856" w:type="dxa"/>
            <w:tcBorders>
              <w:top w:val="single" w:sz="4" w:space="0" w:color="auto"/>
              <w:left w:val="single" w:sz="4" w:space="0" w:color="auto"/>
              <w:bottom w:val="nil"/>
              <w:right w:val="single" w:sz="4" w:space="0" w:color="auto"/>
            </w:tcBorders>
            <w:shd w:val="clear" w:color="auto" w:fill="E2E2E2"/>
          </w:tcPr>
          <w:p w14:paraId="77013AEA" w14:textId="77777777" w:rsidR="00D51206" w:rsidRPr="00B043B4" w:rsidRDefault="00D51206" w:rsidP="007D2423">
            <w:pPr>
              <w:spacing w:after="0" w:line="240" w:lineRule="auto"/>
              <w:rPr>
                <w:rFonts w:ascii="Times New Roman" w:eastAsia="Times New Roman" w:hAnsi="Times New Roman"/>
                <w:b/>
                <w:sz w:val="20"/>
                <w:szCs w:val="20"/>
                <w:lang w:eastAsia="sk-SK"/>
              </w:rPr>
            </w:pPr>
            <w:r w:rsidRPr="00B043B4">
              <w:rPr>
                <w:rFonts w:ascii="Times New Roman" w:hAnsi="Times New Roman"/>
                <w:b/>
                <w:sz w:val="20"/>
                <w:szCs w:val="20"/>
              </w:rPr>
              <w:lastRenderedPageBreak/>
              <w:t>Vplyvy na služby verejnej správy pre občana, z</w:t>
            </w:r>
            <w:r>
              <w:rPr>
                <w:rFonts w:ascii="Times New Roman" w:hAnsi="Times New Roman"/>
                <w:b/>
                <w:sz w:val="20"/>
                <w:szCs w:val="20"/>
              </w:rPr>
              <w:t> </w:t>
            </w:r>
            <w:r w:rsidRPr="00B043B4">
              <w:rPr>
                <w:rFonts w:ascii="Times New Roman" w:hAnsi="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053E2AEF" w14:textId="77777777" w:rsidR="00D51206" w:rsidRPr="00B043B4" w:rsidRDefault="00D51206" w:rsidP="007D2423">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14:paraId="3D01B31E" w14:textId="77777777" w:rsidR="00D51206" w:rsidRPr="00B043B4" w:rsidRDefault="00D51206" w:rsidP="007D2423">
            <w:pPr>
              <w:spacing w:after="0" w:line="240" w:lineRule="auto"/>
              <w:ind w:right="-108"/>
              <w:rPr>
                <w:rFonts w:ascii="Times New Roman" w:eastAsia="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05416AC1" w14:textId="77777777" w:rsidR="00D51206" w:rsidRPr="00B043B4" w:rsidRDefault="00D51206" w:rsidP="007D2423">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14:paraId="39A93452" w14:textId="77777777" w:rsidR="00D51206" w:rsidRPr="00B043B4" w:rsidRDefault="00D51206" w:rsidP="007D2423">
            <w:pPr>
              <w:spacing w:after="0" w:line="240" w:lineRule="auto"/>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14:paraId="2B490F33" w14:textId="77777777" w:rsidR="00D51206" w:rsidRPr="00B043B4" w:rsidRDefault="00D51206" w:rsidP="007D2423">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CD8D01A" w14:textId="77777777" w:rsidR="00D51206" w:rsidRPr="00B043B4" w:rsidRDefault="00D51206" w:rsidP="007D2423">
            <w:pPr>
              <w:spacing w:after="0" w:line="240" w:lineRule="auto"/>
              <w:ind w:left="54"/>
              <w:rPr>
                <w:rFonts w:ascii="Times New Roman" w:eastAsia="Times New Roman" w:hAnsi="Times New Roman"/>
                <w:b/>
                <w:sz w:val="20"/>
                <w:szCs w:val="20"/>
                <w:lang w:eastAsia="sk-SK"/>
              </w:rPr>
            </w:pPr>
          </w:p>
        </w:tc>
      </w:tr>
      <w:tr w:rsidR="00D51206" w:rsidRPr="00B043B4" w14:paraId="05AF5C7F" w14:textId="77777777" w:rsidTr="007D2423">
        <w:tc>
          <w:tcPr>
            <w:tcW w:w="3856" w:type="dxa"/>
            <w:tcBorders>
              <w:top w:val="nil"/>
              <w:left w:val="single" w:sz="4" w:space="0" w:color="auto"/>
              <w:bottom w:val="nil"/>
              <w:right w:val="single" w:sz="4" w:space="0" w:color="auto"/>
            </w:tcBorders>
            <w:shd w:val="clear" w:color="auto" w:fill="E2E2E2"/>
          </w:tcPr>
          <w:p w14:paraId="5F5ECE39" w14:textId="77777777" w:rsidR="00D51206" w:rsidRPr="00B043B4" w:rsidRDefault="00D51206" w:rsidP="007D2423">
            <w:pPr>
              <w:spacing w:after="0" w:line="240" w:lineRule="auto"/>
              <w:ind w:left="196" w:hanging="196"/>
              <w:rPr>
                <w:rFonts w:ascii="Times New Roman" w:hAnsi="Times New Roman"/>
                <w:b/>
                <w:sz w:val="20"/>
                <w:szCs w:val="20"/>
              </w:rPr>
            </w:pPr>
            <w:r w:rsidRPr="00B043B4">
              <w:rPr>
                <w:rFonts w:ascii="Times New Roman" w:hAnsi="Times New Roman"/>
                <w:b/>
                <w:sz w:val="20"/>
                <w:szCs w:val="20"/>
              </w:rPr>
              <w:t xml:space="preserve">    vplyvy služieb verejnej správy na občana</w:t>
            </w:r>
          </w:p>
        </w:tc>
        <w:tc>
          <w:tcPr>
            <w:tcW w:w="541" w:type="dxa"/>
            <w:tcBorders>
              <w:top w:val="nil"/>
              <w:left w:val="single" w:sz="4" w:space="0" w:color="auto"/>
              <w:bottom w:val="dotted" w:sz="4" w:space="0" w:color="auto"/>
              <w:right w:val="nil"/>
            </w:tcBorders>
            <w:shd w:val="clear" w:color="auto" w:fill="auto"/>
          </w:tcPr>
          <w:p w14:paraId="531A4868"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top w:val="nil"/>
              <w:left w:val="nil"/>
              <w:bottom w:val="dotted" w:sz="4" w:space="0" w:color="auto"/>
              <w:right w:val="nil"/>
            </w:tcBorders>
            <w:shd w:val="clear" w:color="auto" w:fill="auto"/>
          </w:tcPr>
          <w:p w14:paraId="3258A69B" w14:textId="77777777" w:rsidR="00D51206" w:rsidRPr="00B043B4" w:rsidRDefault="00D51206" w:rsidP="007D2423">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tc>
          <w:tcPr>
            <w:tcW w:w="538" w:type="dxa"/>
            <w:tcBorders>
              <w:top w:val="nil"/>
              <w:left w:val="nil"/>
              <w:bottom w:val="dotted" w:sz="4" w:space="0" w:color="auto"/>
              <w:right w:val="nil"/>
            </w:tcBorders>
            <w:shd w:val="clear" w:color="auto" w:fill="auto"/>
          </w:tcPr>
          <w:p w14:paraId="0DFC6692"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nil"/>
              <w:left w:val="nil"/>
              <w:bottom w:val="dotted" w:sz="4" w:space="0" w:color="auto"/>
              <w:right w:val="nil"/>
            </w:tcBorders>
            <w:shd w:val="clear" w:color="auto" w:fill="auto"/>
          </w:tcPr>
          <w:p w14:paraId="26F7B5D9" w14:textId="77777777" w:rsidR="00D51206" w:rsidRPr="00B043B4" w:rsidRDefault="00D51206" w:rsidP="007D2423">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tc>
          <w:tcPr>
            <w:tcW w:w="547" w:type="dxa"/>
            <w:tcBorders>
              <w:top w:val="nil"/>
              <w:left w:val="nil"/>
              <w:bottom w:val="dotted" w:sz="4" w:space="0" w:color="auto"/>
              <w:right w:val="nil"/>
            </w:tcBorders>
            <w:shd w:val="clear" w:color="auto" w:fill="auto"/>
          </w:tcPr>
          <w:p w14:paraId="08081243"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nil"/>
              <w:left w:val="nil"/>
              <w:bottom w:val="dotted" w:sz="4" w:space="0" w:color="auto"/>
              <w:right w:val="single" w:sz="4" w:space="0" w:color="auto"/>
            </w:tcBorders>
            <w:shd w:val="clear" w:color="auto" w:fill="auto"/>
          </w:tcPr>
          <w:p w14:paraId="38B1524E" w14:textId="77777777" w:rsidR="00D51206" w:rsidRPr="00B043B4" w:rsidRDefault="00D51206" w:rsidP="007D2423">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r w:rsidR="00D51206" w:rsidRPr="00B043B4" w14:paraId="3AB3C895" w14:textId="77777777" w:rsidTr="00D51206">
        <w:tc>
          <w:tcPr>
            <w:tcW w:w="3856" w:type="dxa"/>
            <w:tcBorders>
              <w:top w:val="nil"/>
              <w:left w:val="single" w:sz="4" w:space="0" w:color="auto"/>
              <w:bottom w:val="single" w:sz="4" w:space="0" w:color="auto"/>
              <w:right w:val="single" w:sz="4" w:space="0" w:color="auto"/>
            </w:tcBorders>
            <w:shd w:val="clear" w:color="auto" w:fill="E2E2E2"/>
          </w:tcPr>
          <w:p w14:paraId="337C25AA" w14:textId="77777777" w:rsidR="00D51206" w:rsidRPr="00B043B4" w:rsidRDefault="00D51206" w:rsidP="007D2423">
            <w:pPr>
              <w:spacing w:after="0" w:line="240" w:lineRule="auto"/>
              <w:ind w:left="168" w:hanging="168"/>
              <w:rPr>
                <w:rFonts w:ascii="Times New Roman" w:hAnsi="Times New Roman"/>
                <w:b/>
                <w:sz w:val="20"/>
                <w:szCs w:val="20"/>
              </w:rPr>
            </w:pPr>
            <w:r w:rsidRPr="00B043B4">
              <w:rPr>
                <w:rFonts w:ascii="Times New Roman" w:hAnsi="Times New Roman"/>
                <w:b/>
                <w:sz w:val="20"/>
                <w:szCs w:val="20"/>
              </w:rPr>
              <w:t xml:space="preserve">    vplyvy na procesy služieb vo verejnej správe</w:t>
            </w:r>
          </w:p>
        </w:tc>
        <w:tc>
          <w:tcPr>
            <w:tcW w:w="541" w:type="dxa"/>
            <w:tcBorders>
              <w:top w:val="dotted" w:sz="4" w:space="0" w:color="auto"/>
              <w:left w:val="single" w:sz="4" w:space="0" w:color="auto"/>
              <w:bottom w:val="single" w:sz="4" w:space="0" w:color="auto"/>
              <w:right w:val="nil"/>
            </w:tcBorders>
            <w:shd w:val="clear" w:color="auto" w:fill="auto"/>
            <w:vAlign w:val="center"/>
          </w:tcPr>
          <w:p w14:paraId="3CBDC712"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14:paraId="578ACEFC" w14:textId="77777777" w:rsidR="00D51206" w:rsidRPr="00B043B4" w:rsidRDefault="00D51206" w:rsidP="007D2423">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tc>
          <w:tcPr>
            <w:tcW w:w="538" w:type="dxa"/>
            <w:tcBorders>
              <w:top w:val="dotted" w:sz="4" w:space="0" w:color="auto"/>
              <w:left w:val="nil"/>
              <w:bottom w:val="single" w:sz="4" w:space="0" w:color="auto"/>
              <w:right w:val="nil"/>
            </w:tcBorders>
            <w:shd w:val="clear" w:color="auto" w:fill="auto"/>
            <w:vAlign w:val="center"/>
          </w:tcPr>
          <w:p w14:paraId="03338466"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14:paraId="6A6AF147" w14:textId="77777777" w:rsidR="00D51206" w:rsidRPr="00B043B4" w:rsidRDefault="00D51206" w:rsidP="007D2423">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tc>
          <w:tcPr>
            <w:tcW w:w="547" w:type="dxa"/>
            <w:tcBorders>
              <w:top w:val="dotted" w:sz="4" w:space="0" w:color="auto"/>
              <w:left w:val="nil"/>
              <w:bottom w:val="single" w:sz="4" w:space="0" w:color="auto"/>
              <w:right w:val="nil"/>
            </w:tcBorders>
            <w:shd w:val="clear" w:color="auto" w:fill="auto"/>
            <w:vAlign w:val="center"/>
          </w:tcPr>
          <w:p w14:paraId="23B721CA"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43980991" w14:textId="77777777" w:rsidR="00D51206" w:rsidRPr="00B043B4" w:rsidRDefault="00D51206" w:rsidP="007D2423">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r w:rsidR="00D51206" w:rsidRPr="00B043B4" w14:paraId="071E6701" w14:textId="77777777" w:rsidTr="00D51206">
        <w:tc>
          <w:tcPr>
            <w:tcW w:w="3856" w:type="dxa"/>
            <w:tcBorders>
              <w:top w:val="nil"/>
              <w:left w:val="single" w:sz="4" w:space="0" w:color="auto"/>
              <w:bottom w:val="single" w:sz="4" w:space="0" w:color="auto"/>
              <w:right w:val="single" w:sz="4" w:space="0" w:color="auto"/>
            </w:tcBorders>
            <w:shd w:val="clear" w:color="auto" w:fill="E2E2E2"/>
          </w:tcPr>
          <w:p w14:paraId="3535E2C3" w14:textId="77777777" w:rsidR="00D51206" w:rsidRPr="00D51206" w:rsidRDefault="00D51206" w:rsidP="00D51206">
            <w:pPr>
              <w:spacing w:after="0" w:line="240" w:lineRule="auto"/>
              <w:ind w:left="168" w:hanging="168"/>
              <w:rPr>
                <w:rFonts w:ascii="Times New Roman" w:hAnsi="Times New Roman"/>
                <w:b/>
                <w:sz w:val="20"/>
                <w:szCs w:val="20"/>
              </w:rPr>
            </w:pPr>
            <w:r w:rsidRPr="00D51206">
              <w:rPr>
                <w:rFonts w:ascii="Times New Roman" w:hAnsi="Times New Roman"/>
                <w:b/>
                <w:sz w:val="20"/>
                <w:szCs w:val="20"/>
              </w:rPr>
              <w:t>Vplyvy na manželstvo, rodičovstvo a rodinu</w:t>
            </w:r>
          </w:p>
        </w:tc>
        <w:tc>
          <w:tcPr>
            <w:tcW w:w="541" w:type="dxa"/>
            <w:tcBorders>
              <w:top w:val="dotted" w:sz="4" w:space="0" w:color="auto"/>
              <w:left w:val="single" w:sz="4" w:space="0" w:color="auto"/>
              <w:bottom w:val="single" w:sz="4" w:space="0" w:color="auto"/>
              <w:right w:val="nil"/>
            </w:tcBorders>
            <w:shd w:val="clear" w:color="auto" w:fill="auto"/>
            <w:vAlign w:val="center"/>
          </w:tcPr>
          <w:p w14:paraId="6F492662" w14:textId="77777777" w:rsidR="00D51206" w:rsidRPr="00D51206" w:rsidRDefault="00D51206" w:rsidP="00D51206">
            <w:pPr>
              <w:spacing w:after="0" w:line="240" w:lineRule="auto"/>
              <w:jc w:val="center"/>
              <w:rPr>
                <w:rFonts w:ascii="MS Gothic" w:eastAsia="MS Gothic" w:hAnsi="MS Gothic"/>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14:paraId="64526BBF" w14:textId="77777777" w:rsidR="00D51206" w:rsidRPr="00E32566" w:rsidRDefault="00D51206" w:rsidP="00D51206">
            <w:pPr>
              <w:spacing w:after="0" w:line="240" w:lineRule="auto"/>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tcBorders>
              <w:top w:val="dotted" w:sz="4" w:space="0" w:color="auto"/>
              <w:left w:val="nil"/>
              <w:bottom w:val="single" w:sz="4" w:space="0" w:color="auto"/>
              <w:right w:val="nil"/>
            </w:tcBorders>
            <w:shd w:val="clear" w:color="auto" w:fill="auto"/>
            <w:vAlign w:val="center"/>
          </w:tcPr>
          <w:p w14:paraId="48FC58D3" w14:textId="77777777" w:rsidR="00D51206" w:rsidRPr="00D51206" w:rsidRDefault="00D51206" w:rsidP="00D51206">
            <w:pPr>
              <w:spacing w:after="0" w:line="240" w:lineRule="auto"/>
              <w:jc w:val="center"/>
              <w:rPr>
                <w:rFonts w:ascii="MS Gothic" w:eastAsia="MS Gothic" w:hAnsi="MS Gothic"/>
                <w:b/>
                <w:sz w:val="20"/>
                <w:szCs w:val="20"/>
                <w:lang w:eastAsia="sk-SK"/>
              </w:rPr>
            </w:pPr>
            <w:r w:rsidRPr="00E32566">
              <w:rPr>
                <w:rFonts w:ascii="MS Gothic" w:eastAsia="MS Gothic" w:hAnsi="MS Gothic" w:hint="eastAsia"/>
                <w:b/>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14:paraId="13E879B6" w14:textId="77777777" w:rsidR="00D51206" w:rsidRPr="00E32566" w:rsidRDefault="00D51206" w:rsidP="00D51206">
            <w:pPr>
              <w:spacing w:after="0" w:line="240" w:lineRule="auto"/>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tcBorders>
              <w:top w:val="dotted" w:sz="4" w:space="0" w:color="auto"/>
              <w:left w:val="nil"/>
              <w:bottom w:val="single" w:sz="4" w:space="0" w:color="auto"/>
              <w:right w:val="nil"/>
            </w:tcBorders>
            <w:shd w:val="clear" w:color="auto" w:fill="auto"/>
            <w:vAlign w:val="center"/>
          </w:tcPr>
          <w:p w14:paraId="5891F389" w14:textId="77777777" w:rsidR="00D51206" w:rsidRPr="00D51206" w:rsidRDefault="00D51206" w:rsidP="00D51206">
            <w:pPr>
              <w:spacing w:after="0" w:line="240" w:lineRule="auto"/>
              <w:jc w:val="center"/>
              <w:rPr>
                <w:rFonts w:ascii="MS Gothic" w:eastAsia="MS Gothic" w:hAnsi="MS Gothic"/>
                <w:b/>
                <w:sz w:val="20"/>
                <w:szCs w:val="20"/>
                <w:lang w:eastAsia="sk-SK"/>
              </w:rPr>
            </w:pPr>
            <w:r w:rsidRPr="00E32566">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7238C65A" w14:textId="77777777" w:rsidR="00D51206" w:rsidRPr="00E32566" w:rsidRDefault="00D51206" w:rsidP="00D51206">
            <w:pPr>
              <w:spacing w:after="0" w:line="240" w:lineRule="auto"/>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bl>
    <w:p w14:paraId="1E22CBDB" w14:textId="77777777" w:rsidR="00D51206" w:rsidRPr="00E32566" w:rsidRDefault="00D51206" w:rsidP="00D51206">
      <w:pPr>
        <w:spacing w:after="0"/>
        <w:rPr>
          <w:vanish/>
        </w:rPr>
      </w:pPr>
    </w:p>
    <w:tbl>
      <w:tblPr>
        <w:tblW w:w="91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9B1487" w:rsidRPr="00B043B4" w14:paraId="50EB64C6" w14:textId="77777777" w:rsidTr="007D2423">
        <w:tc>
          <w:tcPr>
            <w:tcW w:w="9176" w:type="dxa"/>
            <w:tcBorders>
              <w:top w:val="single" w:sz="4" w:space="0" w:color="auto"/>
              <w:left w:val="single" w:sz="4" w:space="0" w:color="auto"/>
              <w:bottom w:val="nil"/>
              <w:right w:val="single" w:sz="4" w:space="0" w:color="auto"/>
            </w:tcBorders>
            <w:shd w:val="clear" w:color="auto" w:fill="E2E2E2"/>
          </w:tcPr>
          <w:p w14:paraId="6ED3DDA8"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Poznámky</w:t>
            </w:r>
          </w:p>
        </w:tc>
      </w:tr>
      <w:tr w:rsidR="009B1487" w:rsidRPr="00B043B4" w14:paraId="7EB13F75" w14:textId="77777777" w:rsidTr="007D2423">
        <w:trPr>
          <w:trHeight w:val="713"/>
        </w:trPr>
        <w:tc>
          <w:tcPr>
            <w:tcW w:w="9176" w:type="dxa"/>
            <w:tcBorders>
              <w:top w:val="nil"/>
              <w:left w:val="single" w:sz="4" w:space="0" w:color="auto"/>
              <w:bottom w:val="single" w:sz="4" w:space="0" w:color="FFFFFF"/>
              <w:right w:val="single" w:sz="4" w:space="0" w:color="auto"/>
            </w:tcBorders>
            <w:shd w:val="clear" w:color="auto" w:fill="auto"/>
          </w:tcPr>
          <w:p w14:paraId="7185EBC0" w14:textId="77777777" w:rsidR="009B1487" w:rsidRPr="00E32566" w:rsidRDefault="009B1487" w:rsidP="004E5E42">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5D56BA8B" w14:textId="72A8FBD1" w:rsidR="00B41E68" w:rsidRDefault="00976445" w:rsidP="00D51206">
            <w:pPr>
              <w:spacing w:line="240" w:lineRule="auto"/>
              <w:contextualSpacing/>
              <w:jc w:val="both"/>
              <w:rPr>
                <w:rFonts w:ascii="Times New Roman" w:hAnsi="Times New Roman"/>
                <w:bCs/>
              </w:rPr>
            </w:pPr>
            <w:r>
              <w:rPr>
                <w:rFonts w:ascii="Times New Roman" w:hAnsi="Times New Roman"/>
                <w:bCs/>
              </w:rPr>
              <w:t>Legislatívny materiál je predkladaný s vplyvmi na rozpočet verejnej správy</w:t>
            </w:r>
            <w:r w:rsidR="00B41E68">
              <w:rPr>
                <w:rFonts w:ascii="Times New Roman" w:hAnsi="Times New Roman"/>
                <w:bCs/>
              </w:rPr>
              <w:t xml:space="preserve">, so sociálnymi vplyvmi a s vplyvmi na podnikateľské prostredie. </w:t>
            </w:r>
          </w:p>
          <w:p w14:paraId="73AEDD13" w14:textId="49E49728" w:rsidR="00C94ADE" w:rsidRDefault="00B41E68" w:rsidP="00D51206">
            <w:pPr>
              <w:spacing w:line="240" w:lineRule="auto"/>
              <w:contextualSpacing/>
              <w:jc w:val="both"/>
              <w:rPr>
                <w:rFonts w:ascii="Times New Roman" w:hAnsi="Times New Roman"/>
                <w:bCs/>
              </w:rPr>
            </w:pPr>
            <w:r>
              <w:rPr>
                <w:rFonts w:ascii="Times New Roman" w:hAnsi="Times New Roman"/>
                <w:bCs/>
              </w:rPr>
              <w:t xml:space="preserve">Vplyv na rozpočet verejnej správy na roky 2022 až 2025 je negatívny a pohybuje sa v rozsahu od </w:t>
            </w:r>
            <w:r w:rsidR="00C94ADE">
              <w:rPr>
                <w:rFonts w:ascii="Times New Roman" w:hAnsi="Times New Roman"/>
                <w:bCs/>
              </w:rPr>
              <w:t>1</w:t>
            </w:r>
            <w:r w:rsidR="002B78D9">
              <w:rPr>
                <w:rFonts w:ascii="Times New Roman" w:hAnsi="Times New Roman"/>
                <w:bCs/>
              </w:rPr>
              <w:t>1</w:t>
            </w:r>
            <w:r w:rsidR="00C94ADE">
              <w:rPr>
                <w:rFonts w:ascii="Times New Roman" w:hAnsi="Times New Roman"/>
                <w:bCs/>
              </w:rPr>
              <w:t xml:space="preserve"> mil. EUR po </w:t>
            </w:r>
            <w:r w:rsidR="00264F08">
              <w:rPr>
                <w:rFonts w:ascii="Times New Roman" w:hAnsi="Times New Roman"/>
                <w:bCs/>
              </w:rPr>
              <w:t>33</w:t>
            </w:r>
            <w:r w:rsidR="00C94ADE">
              <w:rPr>
                <w:rFonts w:ascii="Times New Roman" w:hAnsi="Times New Roman"/>
                <w:bCs/>
              </w:rPr>
              <w:t xml:space="preserve"> mil. EUR, z toho negatívne vplyvy na roky 2022 až 202</w:t>
            </w:r>
            <w:r w:rsidR="009C3554">
              <w:rPr>
                <w:rFonts w:ascii="Times New Roman" w:hAnsi="Times New Roman"/>
                <w:bCs/>
              </w:rPr>
              <w:t>5</w:t>
            </w:r>
            <w:r w:rsidR="00C94ADE">
              <w:rPr>
                <w:rFonts w:ascii="Times New Roman" w:hAnsi="Times New Roman"/>
                <w:bCs/>
              </w:rPr>
              <w:t xml:space="preserve"> sú rozpočtovo kryté</w:t>
            </w:r>
            <w:r w:rsidR="00273C96">
              <w:rPr>
                <w:rFonts w:ascii="Times New Roman" w:hAnsi="Times New Roman"/>
                <w:bCs/>
              </w:rPr>
              <w:t>. Z pohľadu subjektu ide o vplyv na ostatné subjekty verejnej správy, ktoré zahŕňajú aj verejné zdravotné poistenie (ďalej aj „VZP“).</w:t>
            </w:r>
            <w:r w:rsidR="00A06BED">
              <w:rPr>
                <w:rFonts w:ascii="Times New Roman" w:hAnsi="Times New Roman"/>
                <w:bCs/>
              </w:rPr>
              <w:t xml:space="preserve"> Súčasťou predkladaného návrhu je zmena cenových opatrení týkajúcich sa dlhodobej zdravotnej starostlivosti a paliatívnej zdravotnej starostlivosti, kde sa zvyšujú sadzby na </w:t>
            </w:r>
            <w:proofErr w:type="spellStart"/>
            <w:r w:rsidR="00A06BED">
              <w:rPr>
                <w:rFonts w:ascii="Times New Roman" w:hAnsi="Times New Roman"/>
                <w:bCs/>
              </w:rPr>
              <w:t>lôžkodeň</w:t>
            </w:r>
            <w:proofErr w:type="spellEnd"/>
            <w:r w:rsidR="00A06BED">
              <w:rPr>
                <w:rFonts w:ascii="Times New Roman" w:hAnsi="Times New Roman"/>
                <w:bCs/>
              </w:rPr>
              <w:t xml:space="preserve"> a paušálne platby pri poskytovaní služieb agentúry domácej ošetrovateľskej starostlivosti a</w:t>
            </w:r>
            <w:r w:rsidR="002B78D9">
              <w:rPr>
                <w:rFonts w:ascii="Times New Roman" w:hAnsi="Times New Roman"/>
                <w:bCs/>
              </w:rPr>
              <w:t> </w:t>
            </w:r>
            <w:r w:rsidR="00A06BED">
              <w:rPr>
                <w:rFonts w:ascii="Times New Roman" w:hAnsi="Times New Roman"/>
                <w:bCs/>
              </w:rPr>
              <w:t xml:space="preserve">mobilných hospicov v domácom alebo prirodzenom prostredí. </w:t>
            </w:r>
            <w:r w:rsidR="00FD378D">
              <w:rPr>
                <w:rFonts w:ascii="Times New Roman" w:hAnsi="Times New Roman"/>
                <w:bCs/>
              </w:rPr>
              <w:t>Zvyšuje sa aj p</w:t>
            </w:r>
            <w:r w:rsidR="00A06BED">
              <w:rPr>
                <w:rFonts w:ascii="Times New Roman" w:hAnsi="Times New Roman"/>
                <w:bCs/>
              </w:rPr>
              <w:t xml:space="preserve">aušálna </w:t>
            </w:r>
            <w:r w:rsidR="002B78D9">
              <w:rPr>
                <w:rFonts w:ascii="Times New Roman" w:hAnsi="Times New Roman"/>
                <w:bCs/>
              </w:rPr>
              <w:t>platba</w:t>
            </w:r>
            <w:r w:rsidR="00A06BED">
              <w:rPr>
                <w:rFonts w:ascii="Times New Roman" w:hAnsi="Times New Roman"/>
                <w:bCs/>
              </w:rPr>
              <w:t xml:space="preserve"> pri ošetrovateľskej starostlivosti v zariadeniach sociálnych slu</w:t>
            </w:r>
            <w:r w:rsidR="00FD378D">
              <w:rPr>
                <w:rFonts w:ascii="Times New Roman" w:hAnsi="Times New Roman"/>
                <w:bCs/>
              </w:rPr>
              <w:t>žieb, a to o 100% (z 3,30 EUR na 6,60 EUR</w:t>
            </w:r>
            <w:r w:rsidR="002B78D9">
              <w:rPr>
                <w:rFonts w:ascii="Times New Roman" w:hAnsi="Times New Roman"/>
                <w:bCs/>
              </w:rPr>
              <w:t>/osobu/deň</w:t>
            </w:r>
            <w:r w:rsidR="00FD378D">
              <w:rPr>
                <w:rFonts w:ascii="Times New Roman" w:hAnsi="Times New Roman"/>
                <w:bCs/>
              </w:rPr>
              <w:t>).</w:t>
            </w:r>
          </w:p>
          <w:p w14:paraId="04F13463" w14:textId="552658C8" w:rsidR="00FD378D" w:rsidRDefault="00FD378D" w:rsidP="00D51206">
            <w:pPr>
              <w:spacing w:line="240" w:lineRule="auto"/>
              <w:contextualSpacing/>
              <w:jc w:val="both"/>
              <w:rPr>
                <w:rFonts w:ascii="Times New Roman" w:hAnsi="Times New Roman"/>
                <w:bCs/>
              </w:rPr>
            </w:pPr>
            <w:r>
              <w:rPr>
                <w:rFonts w:ascii="Times New Roman" w:hAnsi="Times New Roman"/>
                <w:bCs/>
              </w:rPr>
              <w:t xml:space="preserve">Z dôvodu zámeru predkladateľa monitorovať a vyhodnocovať ošetrovateľskú starostlivosť budú vybraní poskytovatelia zdravotnej starostlivosti zasielať do zdravotných poisťovní výkaz, ktorý bude rozšírený o údaje </w:t>
            </w:r>
            <w:r w:rsidR="00693E45">
              <w:rPr>
                <w:rFonts w:ascii="Times New Roman" w:hAnsi="Times New Roman"/>
                <w:bCs/>
              </w:rPr>
              <w:t xml:space="preserve">podporujúce lepší manažment posudzovanej osoby, a to či už v rámci zdravotnej starostlivosti alebo aj sociálnej starostlivosti. Tým sa zároveň vytvára priestor na nadväznosť dlhodobej sociálnej starostlivosti. </w:t>
            </w:r>
          </w:p>
          <w:p w14:paraId="3B28D2F6" w14:textId="55DF07A3" w:rsidR="00693E45" w:rsidRDefault="004A0133" w:rsidP="00D51206">
            <w:pPr>
              <w:spacing w:line="240" w:lineRule="auto"/>
              <w:contextualSpacing/>
              <w:jc w:val="both"/>
              <w:rPr>
                <w:rFonts w:ascii="Times New Roman" w:hAnsi="Times New Roman"/>
                <w:bCs/>
              </w:rPr>
            </w:pPr>
            <w:r>
              <w:rPr>
                <w:rFonts w:ascii="Times New Roman" w:hAnsi="Times New Roman"/>
                <w:bCs/>
              </w:rPr>
              <w:t xml:space="preserve">Práca </w:t>
            </w:r>
            <w:r w:rsidR="00693E45">
              <w:rPr>
                <w:rFonts w:ascii="Times New Roman" w:hAnsi="Times New Roman"/>
                <w:bCs/>
              </w:rPr>
              <w:t xml:space="preserve">poskytovateľov ošetrovateľskej starostlivosti </w:t>
            </w:r>
            <w:r>
              <w:rPr>
                <w:rFonts w:ascii="Times New Roman" w:hAnsi="Times New Roman"/>
                <w:bCs/>
              </w:rPr>
              <w:t xml:space="preserve">s monitorovacím </w:t>
            </w:r>
            <w:r w:rsidR="00693E45">
              <w:rPr>
                <w:rFonts w:ascii="Times New Roman" w:hAnsi="Times New Roman"/>
                <w:bCs/>
              </w:rPr>
              <w:t xml:space="preserve">výkazom </w:t>
            </w:r>
            <w:r>
              <w:rPr>
                <w:rFonts w:ascii="Times New Roman" w:hAnsi="Times New Roman"/>
                <w:bCs/>
              </w:rPr>
              <w:t>je</w:t>
            </w:r>
            <w:r w:rsidR="00693E45">
              <w:rPr>
                <w:rFonts w:ascii="Times New Roman" w:hAnsi="Times New Roman"/>
                <w:bCs/>
              </w:rPr>
              <w:t xml:space="preserve"> </w:t>
            </w:r>
            <w:r>
              <w:rPr>
                <w:rFonts w:ascii="Times New Roman" w:hAnsi="Times New Roman"/>
                <w:bCs/>
              </w:rPr>
              <w:t xml:space="preserve">súčasťou ošetrovateľských výkonov, preto nedochádza ku vzniku novej povinnosti a prípadné náklady sú </w:t>
            </w:r>
            <w:r w:rsidR="00693E45">
              <w:rPr>
                <w:rFonts w:ascii="Times New Roman" w:hAnsi="Times New Roman"/>
                <w:bCs/>
              </w:rPr>
              <w:t xml:space="preserve">kryté v rámci </w:t>
            </w:r>
            <w:r>
              <w:rPr>
                <w:rFonts w:ascii="Times New Roman" w:hAnsi="Times New Roman"/>
                <w:bCs/>
              </w:rPr>
              <w:t>zvýšeného paušálu z VZP; nedochádza tak k zaťaženiu podnikateľského prostredia</w:t>
            </w:r>
            <w:r w:rsidR="00693E45">
              <w:rPr>
                <w:rFonts w:ascii="Times New Roman" w:hAnsi="Times New Roman"/>
                <w:bCs/>
              </w:rPr>
              <w:t xml:space="preserve">. </w:t>
            </w:r>
          </w:p>
          <w:p w14:paraId="0B3641F0" w14:textId="77777777" w:rsidR="009B1487" w:rsidRDefault="003545B5" w:rsidP="00D51206">
            <w:pPr>
              <w:spacing w:line="240" w:lineRule="auto"/>
              <w:contextualSpacing/>
              <w:jc w:val="both"/>
              <w:rPr>
                <w:rFonts w:ascii="Times New Roman" w:hAnsi="Times New Roman"/>
                <w:bCs/>
              </w:rPr>
            </w:pPr>
            <w:r>
              <w:rPr>
                <w:rFonts w:ascii="Times New Roman" w:hAnsi="Times New Roman"/>
                <w:bCs/>
              </w:rPr>
              <w:t xml:space="preserve">V jednotlivých analýzach sú </w:t>
            </w:r>
            <w:r w:rsidR="00595B79">
              <w:rPr>
                <w:rFonts w:ascii="Times New Roman" w:hAnsi="Times New Roman"/>
                <w:bCs/>
              </w:rPr>
              <w:t xml:space="preserve">podrobne vypočítané </w:t>
            </w:r>
            <w:r>
              <w:rPr>
                <w:rFonts w:ascii="Times New Roman" w:hAnsi="Times New Roman"/>
                <w:bCs/>
              </w:rPr>
              <w:t>vyššie uvedené</w:t>
            </w:r>
            <w:r w:rsidR="00595B79">
              <w:rPr>
                <w:rFonts w:ascii="Times New Roman" w:hAnsi="Times New Roman"/>
                <w:bCs/>
              </w:rPr>
              <w:t xml:space="preserve"> vplyvy</w:t>
            </w:r>
            <w:r w:rsidR="00B81142">
              <w:rPr>
                <w:rFonts w:ascii="Times New Roman" w:hAnsi="Times New Roman"/>
                <w:bCs/>
              </w:rPr>
              <w:t xml:space="preserve">. Východiskom pre nižšie uvedené podrobné vysvetlenia sú okrem novely zákona č. 576/2004 </w:t>
            </w:r>
            <w:proofErr w:type="spellStart"/>
            <w:r w:rsidR="00B81142">
              <w:rPr>
                <w:rFonts w:ascii="Times New Roman" w:hAnsi="Times New Roman"/>
                <w:bCs/>
              </w:rPr>
              <w:t>Z.z</w:t>
            </w:r>
            <w:proofErr w:type="spellEnd"/>
            <w:r w:rsidR="00B81142">
              <w:rPr>
                <w:rFonts w:ascii="Times New Roman" w:hAnsi="Times New Roman"/>
                <w:bCs/>
              </w:rPr>
              <w:t>. aj príslušné vykonávacie predpisy v aktuálne predkladanom znení</w:t>
            </w:r>
            <w:r>
              <w:rPr>
                <w:rFonts w:ascii="Times New Roman" w:hAnsi="Times New Roman"/>
                <w:bCs/>
              </w:rPr>
              <w:t>.</w:t>
            </w:r>
            <w:r w:rsidR="004E5E42">
              <w:rPr>
                <w:rFonts w:ascii="Times New Roman" w:hAnsi="Times New Roman"/>
                <w:bCs/>
              </w:rPr>
              <w:t xml:space="preserve"> </w:t>
            </w:r>
            <w:r w:rsidR="00DD02CF" w:rsidRPr="00DD02CF">
              <w:rPr>
                <w:rFonts w:ascii="Times New Roman" w:hAnsi="Times New Roman"/>
                <w:bCs/>
              </w:rPr>
              <w:t>V prípade zmeny znenia vykonávacieho predpisu počas samostatného MPK MZ SR aktualizuje doložku vplyvov na RVS.</w:t>
            </w:r>
          </w:p>
          <w:p w14:paraId="39B20D33" w14:textId="0CD9664D" w:rsidR="009566E4" w:rsidRPr="00E32566" w:rsidRDefault="009566E4" w:rsidP="00D51206">
            <w:pPr>
              <w:spacing w:line="240" w:lineRule="auto"/>
              <w:contextualSpacing/>
              <w:jc w:val="both"/>
              <w:rPr>
                <w:rFonts w:ascii="Times New Roman" w:hAnsi="Times New Roman"/>
                <w:bCs/>
              </w:rPr>
            </w:pPr>
          </w:p>
        </w:tc>
      </w:tr>
      <w:tr w:rsidR="009B1487" w:rsidRPr="00B043B4" w14:paraId="4FB01805" w14:textId="77777777" w:rsidTr="007D24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70DC54DA"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Kontakt na spracovateľa</w:t>
            </w:r>
          </w:p>
        </w:tc>
      </w:tr>
      <w:tr w:rsidR="009B1487" w:rsidRPr="00B043B4" w14:paraId="331CF097" w14:textId="77777777" w:rsidTr="007D242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1965627" w14:textId="77777777" w:rsidR="009B1487" w:rsidRPr="00E32566" w:rsidRDefault="009B1487" w:rsidP="003545B5">
            <w:pPr>
              <w:spacing w:after="120"/>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údaje na kontaktnú osobu, ktorú je možné kontaktovať v súvislosti s posúdením vybraných vplyvov.</w:t>
            </w:r>
          </w:p>
          <w:p w14:paraId="4BFC8338"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 xml:space="preserve">Ministerstvo zdravotníctva SR </w:t>
            </w:r>
          </w:p>
          <w:p w14:paraId="3142E020"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Sekcia zdravia</w:t>
            </w:r>
          </w:p>
          <w:p w14:paraId="6D9CEADD"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Odbor zdravotnej starostlivosti</w:t>
            </w:r>
          </w:p>
          <w:p w14:paraId="37EB05D0"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Limbová 2</w:t>
            </w:r>
          </w:p>
          <w:p w14:paraId="4E4ADB32"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837 52 Bratislava</w:t>
            </w:r>
          </w:p>
          <w:p w14:paraId="1A5467C0" w14:textId="77777777" w:rsidR="009B1487" w:rsidRPr="00E32566" w:rsidRDefault="007D2423" w:rsidP="007D2423">
            <w:pPr>
              <w:rPr>
                <w:rFonts w:ascii="Times New Roman" w:eastAsia="Times New Roman" w:hAnsi="Times New Roman"/>
                <w:iCs/>
                <w:sz w:val="20"/>
                <w:szCs w:val="20"/>
                <w:lang w:eastAsia="sk-SK"/>
              </w:rPr>
            </w:pPr>
            <w:hyperlink r:id="rId11" w:history="1">
              <w:r w:rsidR="009B1487" w:rsidRPr="00E32566">
                <w:rPr>
                  <w:rStyle w:val="Hypertextovprepojenie"/>
                  <w:rFonts w:ascii="Times New Roman" w:eastAsia="Times New Roman" w:hAnsi="Times New Roman"/>
                  <w:iCs/>
                  <w:sz w:val="20"/>
                  <w:szCs w:val="20"/>
                  <w:lang w:eastAsia="sk-SK"/>
                </w:rPr>
                <w:t>zakon576@health.gov.sk</w:t>
              </w:r>
            </w:hyperlink>
          </w:p>
        </w:tc>
      </w:tr>
      <w:tr w:rsidR="009B1487" w:rsidRPr="00B043B4" w14:paraId="48AAD05F" w14:textId="77777777" w:rsidTr="007D24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7846A166"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Zdroje</w:t>
            </w:r>
          </w:p>
        </w:tc>
      </w:tr>
      <w:tr w:rsidR="009B1487" w:rsidRPr="00B043B4" w14:paraId="482EEBCD" w14:textId="77777777" w:rsidTr="007D242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C08B256" w14:textId="77777777" w:rsidR="009B1487" w:rsidRDefault="009B1487" w:rsidP="00A820E9">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E32566">
              <w:rPr>
                <w:rFonts w:ascii="Times New Roman" w:hAnsi="Times New Roman"/>
                <w:sz w:val="24"/>
                <w:szCs w:val="24"/>
              </w:rPr>
              <w:t xml:space="preserve"> </w:t>
            </w:r>
          </w:p>
          <w:p w14:paraId="165FB6DE" w14:textId="26B37DF5" w:rsidR="009B1487" w:rsidRDefault="00D86AA0" w:rsidP="00D51206">
            <w:pPr>
              <w:spacing w:line="240" w:lineRule="auto"/>
              <w:jc w:val="both"/>
              <w:rPr>
                <w:rFonts w:ascii="Times New Roman" w:eastAsia="SimSun" w:hAnsi="Times New Roman" w:cs="Calibri"/>
              </w:rPr>
            </w:pPr>
            <w:r>
              <w:rPr>
                <w:rFonts w:ascii="Times New Roman" w:eastAsia="SimSun" w:hAnsi="Times New Roman" w:cs="Calibri"/>
              </w:rPr>
              <w:t xml:space="preserve">Medzi hlavné </w:t>
            </w:r>
            <w:r w:rsidR="005735FA">
              <w:rPr>
                <w:rFonts w:ascii="Times New Roman" w:eastAsia="SimSun" w:hAnsi="Times New Roman" w:cs="Calibri"/>
              </w:rPr>
              <w:t xml:space="preserve">východiskové </w:t>
            </w:r>
            <w:r>
              <w:rPr>
                <w:rFonts w:ascii="Times New Roman" w:eastAsia="SimSun" w:hAnsi="Times New Roman" w:cs="Calibri"/>
              </w:rPr>
              <w:t>zdroje</w:t>
            </w:r>
            <w:r w:rsidR="005735FA">
              <w:rPr>
                <w:rFonts w:ascii="Times New Roman" w:eastAsia="SimSun" w:hAnsi="Times New Roman" w:cs="Calibri"/>
              </w:rPr>
              <w:t xml:space="preserve"> predkladaných analýz patria</w:t>
            </w:r>
            <w:r>
              <w:rPr>
                <w:rFonts w:ascii="Times New Roman" w:eastAsia="SimSun" w:hAnsi="Times New Roman" w:cs="Calibri"/>
              </w:rPr>
              <w:t xml:space="preserve"> </w:t>
            </w:r>
            <w:r w:rsidR="005735FA">
              <w:rPr>
                <w:rFonts w:ascii="Times New Roman" w:eastAsia="SimSun" w:hAnsi="Times New Roman" w:cs="Calibri"/>
              </w:rPr>
              <w:t>s</w:t>
            </w:r>
            <w:r w:rsidR="009B1487" w:rsidRPr="00E32566">
              <w:rPr>
                <w:rFonts w:ascii="Times New Roman" w:eastAsia="SimSun" w:hAnsi="Times New Roman" w:cs="Calibri"/>
              </w:rPr>
              <w:t>úvisiace platné právne predpisy, údaje zdravotných poisťovní, Národné centrum zdravotníckych informácií, údaje od poskytovateľov zdravotnej starostlivosti.</w:t>
            </w:r>
          </w:p>
          <w:p w14:paraId="46F4F21A" w14:textId="5FF59D4F" w:rsidR="00402DC5" w:rsidRDefault="00C722C0" w:rsidP="00D51206">
            <w:pPr>
              <w:spacing w:line="240" w:lineRule="auto"/>
              <w:jc w:val="both"/>
              <w:rPr>
                <w:rFonts w:ascii="Times New Roman" w:eastAsia="SimSun" w:hAnsi="Times New Roman" w:cs="Calibri"/>
              </w:rPr>
            </w:pPr>
            <w:r>
              <w:rPr>
                <w:rFonts w:ascii="Times New Roman" w:eastAsia="SimSun" w:hAnsi="Times New Roman" w:cs="Calibri"/>
              </w:rPr>
              <w:t>V súvislosti s</w:t>
            </w:r>
            <w:r w:rsidR="00402DC5">
              <w:rPr>
                <w:rFonts w:ascii="Times New Roman" w:eastAsia="SimSun" w:hAnsi="Times New Roman" w:cs="Calibri"/>
              </w:rPr>
              <w:t xml:space="preserve">o zavádzaním novej terminológie „následná zdravotná starostlivosť“, nie je v súčasnosti možné pre tento typ zdravotnej starostlivosti vyčísliť ekonomické, resp. rozpočtové dopady </w:t>
            </w:r>
            <w:r w:rsidR="00402DC5">
              <w:rPr>
                <w:rFonts w:ascii="Times New Roman" w:eastAsia="SimSun" w:hAnsi="Times New Roman" w:cs="Calibri"/>
              </w:rPr>
              <w:lastRenderedPageBreak/>
              <w:t xml:space="preserve">samostatne. V rámci kalkulácií dopadov na </w:t>
            </w:r>
            <w:r w:rsidR="00D93ECF">
              <w:rPr>
                <w:rFonts w:ascii="Times New Roman" w:eastAsia="SimSun" w:hAnsi="Times New Roman" w:cs="Calibri"/>
              </w:rPr>
              <w:t xml:space="preserve">VZP </w:t>
            </w:r>
            <w:r w:rsidR="00402DC5">
              <w:rPr>
                <w:rFonts w:ascii="Times New Roman" w:eastAsia="SimSun" w:hAnsi="Times New Roman" w:cs="Calibri"/>
              </w:rPr>
              <w:t xml:space="preserve">sú tieto dopady vyčíslené pod skupinou výdavkov na ústavnú ošetrovateľskú starostlivosť, </w:t>
            </w:r>
            <w:proofErr w:type="spellStart"/>
            <w:r w:rsidR="00402DC5">
              <w:rPr>
                <w:rFonts w:ascii="Times New Roman" w:eastAsia="SimSun" w:hAnsi="Times New Roman" w:cs="Calibri"/>
              </w:rPr>
              <w:t>t.j</w:t>
            </w:r>
            <w:proofErr w:type="spellEnd"/>
            <w:r w:rsidR="00402DC5">
              <w:rPr>
                <w:rFonts w:ascii="Times New Roman" w:eastAsia="SimSun" w:hAnsi="Times New Roman" w:cs="Calibri"/>
              </w:rPr>
              <w:t>. spolu s dlhodobou ošetrovateľskou starostlivosťou.</w:t>
            </w:r>
          </w:p>
          <w:p w14:paraId="4697CA0B" w14:textId="1D2C6212" w:rsidR="00C722C0" w:rsidRPr="00E32566" w:rsidRDefault="00161EF9" w:rsidP="00D51206">
            <w:pPr>
              <w:spacing w:line="240" w:lineRule="auto"/>
              <w:jc w:val="both"/>
              <w:rPr>
                <w:rFonts w:ascii="Times New Roman" w:eastAsia="SimSun" w:hAnsi="Times New Roman" w:cs="Calibri"/>
              </w:rPr>
            </w:pPr>
            <w:r>
              <w:rPr>
                <w:rFonts w:ascii="Times New Roman" w:eastAsia="SimSun" w:hAnsi="Times New Roman" w:cs="Calibri"/>
              </w:rPr>
              <w:t xml:space="preserve">Náklady na zabezpečenie </w:t>
            </w:r>
            <w:r w:rsidR="00C722C0">
              <w:rPr>
                <w:rFonts w:ascii="Times New Roman" w:eastAsia="SimSun" w:hAnsi="Times New Roman" w:cs="Calibri"/>
              </w:rPr>
              <w:t xml:space="preserve">ošetrovateľskej starostlivosti </w:t>
            </w:r>
            <w:r>
              <w:rPr>
                <w:rFonts w:ascii="Times New Roman" w:eastAsia="SimSun" w:hAnsi="Times New Roman" w:cs="Calibri"/>
              </w:rPr>
              <w:t xml:space="preserve">v zariadeniach sociálnych služieb </w:t>
            </w:r>
            <w:r w:rsidR="00C722C0">
              <w:rPr>
                <w:rFonts w:ascii="Times New Roman" w:eastAsia="SimSun" w:hAnsi="Times New Roman" w:cs="Calibri"/>
              </w:rPr>
              <w:t xml:space="preserve">nie </w:t>
            </w:r>
            <w:r>
              <w:rPr>
                <w:rFonts w:ascii="Times New Roman" w:eastAsia="SimSun" w:hAnsi="Times New Roman" w:cs="Calibri"/>
              </w:rPr>
              <w:t xml:space="preserve">sú systematicky zachytávané, preto ďalšie zmeny paušálnej sadzby budú podmienené včasným a kvalitným </w:t>
            </w:r>
            <w:r w:rsidRPr="003545B5">
              <w:rPr>
                <w:rFonts w:ascii="Times New Roman" w:eastAsia="SimSun" w:hAnsi="Times New Roman" w:cs="Calibri"/>
              </w:rPr>
              <w:t xml:space="preserve">vykazovaním prílohy </w:t>
            </w:r>
            <w:r w:rsidR="00A820E9" w:rsidRPr="003545B5">
              <w:rPr>
                <w:rFonts w:ascii="Times New Roman" w:eastAsia="SimSun" w:hAnsi="Times New Roman" w:cs="Calibri"/>
              </w:rPr>
              <w:t xml:space="preserve">č. </w:t>
            </w:r>
            <w:r w:rsidR="003545B5" w:rsidRPr="003545B5">
              <w:rPr>
                <w:rFonts w:ascii="Times New Roman" w:eastAsia="SimSun" w:hAnsi="Times New Roman" w:cs="Calibri"/>
              </w:rPr>
              <w:t xml:space="preserve">2 k zákonu č. 576/2004 </w:t>
            </w:r>
            <w:proofErr w:type="spellStart"/>
            <w:r w:rsidR="003545B5" w:rsidRPr="003545B5">
              <w:rPr>
                <w:rFonts w:ascii="Times New Roman" w:eastAsia="SimSun" w:hAnsi="Times New Roman" w:cs="Calibri"/>
              </w:rPr>
              <w:t>Z.z</w:t>
            </w:r>
            <w:proofErr w:type="spellEnd"/>
            <w:r w:rsidR="003545B5" w:rsidRPr="003545B5">
              <w:rPr>
                <w:rFonts w:ascii="Times New Roman" w:eastAsia="SimSun" w:hAnsi="Times New Roman" w:cs="Calibri"/>
              </w:rPr>
              <w:t>.</w:t>
            </w:r>
            <w:r w:rsidR="00C722C0">
              <w:rPr>
                <w:rFonts w:ascii="Times New Roman" w:eastAsia="SimSun" w:hAnsi="Times New Roman" w:cs="Calibri"/>
              </w:rPr>
              <w:t xml:space="preserve"> </w:t>
            </w:r>
          </w:p>
        </w:tc>
      </w:tr>
      <w:tr w:rsidR="009B1487" w:rsidRPr="00B043B4" w14:paraId="418E7FBF" w14:textId="77777777" w:rsidTr="007D24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4B18EF37" w14:textId="77777777" w:rsidR="009B1487" w:rsidRPr="00E32566" w:rsidRDefault="009B1487" w:rsidP="009B1487">
            <w:pPr>
              <w:numPr>
                <w:ilvl w:val="0"/>
                <w:numId w:val="10"/>
              </w:numPr>
              <w:spacing w:after="0" w:line="240" w:lineRule="auto"/>
              <w:ind w:left="447" w:hanging="425"/>
              <w:contextualSpacing/>
              <w:rPr>
                <w:rFonts w:ascii="Times New Roman" w:hAnsi="Times New Roman"/>
                <w:b/>
              </w:rPr>
            </w:pPr>
            <w:r w:rsidRPr="00E32566">
              <w:rPr>
                <w:rFonts w:ascii="Times New Roman" w:hAnsi="Times New Roman"/>
                <w:b/>
              </w:rPr>
              <w:lastRenderedPageBreak/>
              <w:t xml:space="preserve">Stanovisko Komisie na posudzovanie vybraných vplyvov z PPK č. </w:t>
            </w:r>
            <w:r>
              <w:rPr>
                <w:rFonts w:ascii="Times New Roman" w:hAnsi="Times New Roman"/>
                <w:b/>
              </w:rPr>
              <w:t>276/2021</w:t>
            </w:r>
          </w:p>
          <w:p w14:paraId="169DDF5C" w14:textId="77777777" w:rsidR="009B1487" w:rsidRPr="00E32566" w:rsidRDefault="009B1487" w:rsidP="007D2423">
            <w:pPr>
              <w:ind w:left="502"/>
              <w:rPr>
                <w:rFonts w:ascii="Times New Roman" w:eastAsia="Times New Roman" w:hAnsi="Times New Roman"/>
                <w:b/>
                <w:sz w:val="20"/>
                <w:szCs w:val="20"/>
                <w:lang w:eastAsia="sk-SK"/>
              </w:rPr>
            </w:pPr>
            <w:r w:rsidRPr="00E32566">
              <w:rPr>
                <w:rFonts w:ascii="Times New Roman" w:hAnsi="Times New Roman"/>
              </w:rPr>
              <w:t>(v prípade, ak sa uskutočnilo v zmysle bodu 8.1 Jednotnej metodiky)</w:t>
            </w:r>
          </w:p>
        </w:tc>
      </w:tr>
      <w:tr w:rsidR="009B1487" w:rsidRPr="00B043B4" w14:paraId="677EDD30" w14:textId="77777777" w:rsidTr="007D2423">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2C7AC7D" w14:textId="77777777" w:rsidR="009B1487" w:rsidRPr="00E32566" w:rsidRDefault="009B1487" w:rsidP="00D51206">
            <w:pPr>
              <w:spacing w:after="0"/>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9B1487" w:rsidRPr="00B043B4" w14:paraId="77BCBF1E" w14:textId="77777777" w:rsidTr="007D2423">
              <w:trPr>
                <w:trHeight w:val="396"/>
              </w:trPr>
              <w:tc>
                <w:tcPr>
                  <w:tcW w:w="2552" w:type="dxa"/>
                  <w:shd w:val="clear" w:color="auto" w:fill="auto"/>
                </w:tcPr>
                <w:p w14:paraId="1130F2AE" w14:textId="77777777" w:rsidR="009B1487" w:rsidRPr="00E32566" w:rsidRDefault="009B1487" w:rsidP="007D2423">
                  <w:pP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Súhlasné </w:t>
                  </w:r>
                </w:p>
              </w:tc>
              <w:tc>
                <w:tcPr>
                  <w:tcW w:w="3827" w:type="dxa"/>
                  <w:shd w:val="clear" w:color="auto" w:fill="auto"/>
                </w:tcPr>
                <w:p w14:paraId="1DDACAB0" w14:textId="77777777" w:rsidR="009B1487" w:rsidRPr="00E32566" w:rsidRDefault="009B1487" w:rsidP="007D2423">
                  <w:pP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14:paraId="6D9E94BB" w14:textId="77777777" w:rsidR="009B1487" w:rsidRPr="00E32566" w:rsidRDefault="009B1487" w:rsidP="007D2423">
                  <w:pPr>
                    <w:ind w:right="459"/>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Nesúhlasné</w:t>
                  </w:r>
                </w:p>
              </w:tc>
            </w:tr>
          </w:tbl>
          <w:p w14:paraId="1EFCE566" w14:textId="77777777" w:rsidR="009B1487"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Uveďte pripomienky zo stanoviska Komisie z časti II. spolu s Vaším vyhodnotením:</w:t>
            </w:r>
          </w:p>
          <w:p w14:paraId="66F94B80" w14:textId="77777777" w:rsidR="009B1487" w:rsidRPr="00FC6543" w:rsidRDefault="009B1487" w:rsidP="007D2423">
            <w:pPr>
              <w:spacing w:before="100" w:beforeAutospacing="1" w:after="100" w:afterAutospacing="1"/>
              <w:rPr>
                <w:rFonts w:ascii="Times New Roman" w:eastAsia="Times New Roman" w:hAnsi="Times New Roman"/>
                <w:sz w:val="20"/>
                <w:szCs w:val="20"/>
                <w:lang w:eastAsia="sk-SK"/>
              </w:rPr>
            </w:pPr>
            <w:r w:rsidRPr="00FC6543">
              <w:rPr>
                <w:rFonts w:ascii="Times New Roman" w:eastAsia="Times New Roman" w:hAnsi="Times New Roman"/>
                <w:b/>
                <w:sz w:val="20"/>
                <w:szCs w:val="20"/>
                <w:lang w:eastAsia="sk-SK"/>
              </w:rPr>
              <w:t>II. Pripomienky a návrhy zmien:</w:t>
            </w:r>
            <w:r w:rsidRPr="006B62F9">
              <w:rPr>
                <w:b/>
                <w:bCs/>
              </w:rPr>
              <w:t xml:space="preserve"> </w:t>
            </w:r>
            <w:r w:rsidRPr="00FC6543">
              <w:rPr>
                <w:rFonts w:ascii="Times New Roman" w:eastAsia="Times New Roman" w:hAnsi="Times New Roman"/>
                <w:sz w:val="20"/>
                <w:szCs w:val="20"/>
                <w:lang w:eastAsia="sk-SK"/>
              </w:rPr>
              <w:t>Komisia uplatňuje k materiálu nasledovné pripomienky a odporúčania:</w:t>
            </w:r>
          </w:p>
          <w:p w14:paraId="04D2585A" w14:textId="77777777" w:rsidR="009B1487" w:rsidRPr="00824582" w:rsidRDefault="009B1487" w:rsidP="007D2423">
            <w:pPr>
              <w:pStyle w:val="norm00e1lny"/>
              <w:spacing w:line="240" w:lineRule="atLeast"/>
              <w:jc w:val="both"/>
              <w:rPr>
                <w:b/>
                <w:lang w:eastAsia="ar-SA"/>
              </w:rPr>
            </w:pPr>
            <w:r w:rsidRPr="00824582">
              <w:rPr>
                <w:b/>
                <w:lang w:eastAsia="ar-SA"/>
              </w:rPr>
              <w:t>K vplyvom na rozpočet verejnej správy</w:t>
            </w:r>
          </w:p>
          <w:p w14:paraId="149428EC" w14:textId="77777777" w:rsidR="009B1487" w:rsidRPr="00824582" w:rsidRDefault="009B1487" w:rsidP="007D2423">
            <w:pPr>
              <w:pStyle w:val="norm00e1lny"/>
              <w:spacing w:line="240" w:lineRule="atLeast"/>
              <w:jc w:val="both"/>
            </w:pPr>
            <w:r w:rsidRPr="00824582">
              <w:t>Predkladateľ v doložke vybraných vplyvov uvádza negatívny, rozpočtovo zabezpečený vplyv na rozpočet verejnej správy. V analýze vplyvov predkladateľ uvádza výdavky bez označenia rokov  v sume: 11 047 756 eur, 25 653 593 eur a 33 319 829 eur ako rozpočtovo zabezpečený vplyv na rozpočet verejnej správy. Komisia upozorňuje, že v zmysle Jednotnej metodiky na posudzovanie vybraných vplyvov je potrebné do záhlavia tabuľky č. 1 a ostatných tabuliek analýzy doplniť konkrétne rozpočtové roky.</w:t>
            </w:r>
          </w:p>
          <w:p w14:paraId="12F2B05E" w14:textId="77777777" w:rsidR="009B1487" w:rsidRPr="00824582" w:rsidRDefault="009B1487" w:rsidP="007D2423">
            <w:pPr>
              <w:pStyle w:val="norm00e1lny"/>
              <w:spacing w:line="240" w:lineRule="atLeast"/>
              <w:jc w:val="both"/>
            </w:pPr>
            <w:r w:rsidRPr="00824582">
              <w:t xml:space="preserve"> </w:t>
            </w:r>
          </w:p>
          <w:p w14:paraId="0364B655" w14:textId="77777777" w:rsidR="009B1487" w:rsidRPr="00824582" w:rsidRDefault="009B1487" w:rsidP="007D2423">
            <w:pPr>
              <w:pStyle w:val="norm00e1lny"/>
              <w:spacing w:line="240" w:lineRule="atLeast"/>
              <w:jc w:val="both"/>
            </w:pPr>
            <w:r w:rsidRPr="00824582">
              <w:t xml:space="preserve">V tabuľke č. 1 je celý vplyv uvedený ako vplyv na ŠR (program 07A), pričom v časti 2.1.1. sa uvádza, že financovanie je zabezpečené z verejného zdravotného poistenia, ktoré však spadá pod ostatné subjekty verejnej správy. Komisia žiada tabuľku č. 1 upraviť a v časti Financovanie zabezpečené v rozpočte doplniť dotknutý subjekt. </w:t>
            </w:r>
          </w:p>
          <w:p w14:paraId="49B3867D" w14:textId="77777777" w:rsidR="009B1487" w:rsidRPr="00824582" w:rsidRDefault="009B1487" w:rsidP="007D2423">
            <w:pPr>
              <w:pStyle w:val="norm00e1lny"/>
              <w:spacing w:line="240" w:lineRule="atLeast"/>
              <w:jc w:val="both"/>
            </w:pPr>
            <w:r w:rsidRPr="00824582">
              <w:t xml:space="preserve"> </w:t>
            </w:r>
          </w:p>
          <w:p w14:paraId="05EC12CF" w14:textId="27EB1699" w:rsidR="009B1487" w:rsidRDefault="009B1487" w:rsidP="007D2423">
            <w:pPr>
              <w:pStyle w:val="norm00e1lny"/>
              <w:spacing w:line="240" w:lineRule="atLeast"/>
              <w:jc w:val="both"/>
            </w:pPr>
            <w:r w:rsidRPr="00824582">
              <w:t xml:space="preserve">Komisia žiada do analýzy vplyvov doplniť spôsob výpočtu vplyvov na rozpočet VZP, vrátane použitých predpokladov. Analýza vplyvov obsahuje vysvetlenie spôsobu určenia niektorých regulovaných úhrad, avšak neobsahuje spôsob výpočtu celkového vplyvu na rozpočet verejnej správy, predpoklady o počte lôžok/návštev/pacientov, ktoré vstupujú do vplyvu v tabuľke č. 1. </w:t>
            </w:r>
          </w:p>
          <w:p w14:paraId="4C9A3616" w14:textId="77777777" w:rsidR="009B1487" w:rsidRPr="00FC6543" w:rsidRDefault="009B1487" w:rsidP="00047A4B">
            <w:pPr>
              <w:spacing w:after="0"/>
              <w:rPr>
                <w:rFonts w:ascii="Times New Roman" w:eastAsia="Times New Roman" w:hAnsi="Times New Roman"/>
                <w:sz w:val="20"/>
                <w:szCs w:val="20"/>
                <w:lang w:eastAsia="sk-SK"/>
              </w:rPr>
            </w:pPr>
            <w:r w:rsidRPr="00FC6543">
              <w:rPr>
                <w:rFonts w:ascii="Times New Roman" w:eastAsia="Times New Roman" w:hAnsi="Times New Roman"/>
                <w:sz w:val="20"/>
                <w:szCs w:val="20"/>
                <w:lang w:eastAsia="sk-SK"/>
              </w:rPr>
              <w:t>Stanovisko navrhovateľa:</w:t>
            </w:r>
            <w:r>
              <w:rPr>
                <w:rFonts w:ascii="Times New Roman" w:eastAsia="Times New Roman" w:hAnsi="Times New Roman"/>
                <w:sz w:val="20"/>
                <w:szCs w:val="20"/>
                <w:lang w:eastAsia="sk-SK"/>
              </w:rPr>
              <w:t xml:space="preserve"> Navrhovateľ doplnil tabuľku č. 1, aj spôsob výpočtu celkového vplyvu na rozpočet VS.</w:t>
            </w:r>
          </w:p>
          <w:p w14:paraId="5319CE3F" w14:textId="77777777" w:rsidR="009B1487" w:rsidRPr="00824582" w:rsidRDefault="009B1487" w:rsidP="007D2423">
            <w:pPr>
              <w:pStyle w:val="norm00e1lny"/>
              <w:spacing w:line="240" w:lineRule="atLeast"/>
              <w:jc w:val="both"/>
            </w:pPr>
          </w:p>
          <w:p w14:paraId="200A2214" w14:textId="77777777" w:rsidR="009B1487" w:rsidRPr="00824582" w:rsidRDefault="009B1487" w:rsidP="007D2423">
            <w:pPr>
              <w:pStyle w:val="norm00e1lny"/>
              <w:spacing w:line="240" w:lineRule="atLeast"/>
              <w:jc w:val="both"/>
              <w:rPr>
                <w:b/>
                <w:lang w:eastAsia="ar-SA"/>
              </w:rPr>
            </w:pPr>
            <w:r w:rsidRPr="00824582">
              <w:rPr>
                <w:b/>
              </w:rPr>
              <w:t>K sociálnym vplyvom</w:t>
            </w:r>
          </w:p>
          <w:p w14:paraId="3FCA0EEA" w14:textId="77777777" w:rsidR="009B1487" w:rsidRPr="00824582" w:rsidRDefault="009B1487" w:rsidP="007D2423">
            <w:pPr>
              <w:pStyle w:val="norm00e1lny"/>
              <w:spacing w:line="240" w:lineRule="atLeast"/>
              <w:jc w:val="both"/>
              <w:rPr>
                <w:lang w:eastAsia="ar-SA"/>
              </w:rPr>
            </w:pPr>
            <w:r w:rsidRPr="00824582">
              <w:rPr>
                <w:lang w:eastAsia="ar-SA"/>
              </w:rPr>
              <w:t>Predkladateľom uvedené zhodnotenie sociálnych vplyvov v bode 4.2 analýzy sociálnych vplyvov je nedostatočné. Predkladateľ v príslušnej časti len opísal ciele predkladaného návrhu zákona a všeobecne skonštatoval, že schválením predloženého návrhu sa očakáva vytvorenie legislatívnych podmienok na efektívnejšie fungovanie zariadení dlhodobej a paliatívnej starostlivosti. Pritom predkladateľ v analýze rozpočtových vplyvov uvádza, že úhrady zdravotných poisťovní nedostatočne pokrývajú náklady poskytovateľov dlhodobej zdravotnej starostlivosti, čo si tieto zariadenia kompenzujú navýšením úhrad od klientov. Kvôli nedostatočnému financovaniu dochádza k obmedzeniu dostupnosti tohto typu zdravotnej starostlivosti, a to jednak z dôvodu nízkej motivácie pre vznik poskytovateľov a tiež z dôvodu, že rastúce úhrady od klientov  znižujú  dostupnosť služieb najmä pre nízkopríjmové skupiny obyvateľstva.</w:t>
            </w:r>
          </w:p>
          <w:p w14:paraId="45AB02F2" w14:textId="77777777" w:rsidR="009B1487" w:rsidRPr="00824582" w:rsidRDefault="009B1487" w:rsidP="007D2423">
            <w:pPr>
              <w:pStyle w:val="norm00e1lny"/>
              <w:spacing w:line="240" w:lineRule="atLeast"/>
              <w:jc w:val="both"/>
              <w:rPr>
                <w:lang w:eastAsia="ar-SA"/>
              </w:rPr>
            </w:pPr>
            <w:r w:rsidRPr="00824582">
              <w:rPr>
                <w:lang w:eastAsia="ar-SA"/>
              </w:rPr>
              <w:t xml:space="preserve">Z tohto dôvodu je potrebné, aby predkladateľ v bode 4.2 analýzy sociálnych vplyvov opísal konkrétne opatrenia, ktorými dochádza k úprave úhrad zdravotných poisťovní za jednotlivé typy zdravotnej starostlivosti a k úpravám podmienok </w:t>
            </w:r>
            <w:proofErr w:type="spellStart"/>
            <w:r w:rsidRPr="00824582">
              <w:rPr>
                <w:lang w:eastAsia="ar-SA"/>
              </w:rPr>
              <w:t>zazmluvnenia</w:t>
            </w:r>
            <w:proofErr w:type="spellEnd"/>
            <w:r w:rsidRPr="00824582">
              <w:rPr>
                <w:lang w:eastAsia="ar-SA"/>
              </w:rPr>
              <w:t xml:space="preserve"> poskytovateľov poskytujúcich dlhodobú zdravotnú starostlivosť a paliatívnu zdravotnú starostlivosť poisťovňami, pretože tieto opatrenia majú priamy vplyv na dostupnosť zdravotnej starostlivosti. V princípe ide o stručný opis všetkých opatrení, ktoré majú rozpočtový vplyv, pričom ku každému opatreniu je potrebné doplniť zhodnotenie obsahujúce informácie, že dostupnosť ktorého typu zdravotnej starostlivosti sa ním zlepší a akej cieľovej skupiny obyvateľov sa bude týkať.</w:t>
            </w:r>
          </w:p>
          <w:p w14:paraId="779DA10B" w14:textId="77777777" w:rsidR="009B1487" w:rsidRDefault="009B1487" w:rsidP="00D51206">
            <w:pPr>
              <w:spacing w:before="100" w:beforeAutospacing="1" w:after="100" w:afterAutospacing="1"/>
              <w:rPr>
                <w:rFonts w:ascii="Times New Roman" w:eastAsia="Times New Roman" w:hAnsi="Times New Roman"/>
                <w:sz w:val="20"/>
                <w:szCs w:val="20"/>
                <w:lang w:eastAsia="sk-SK"/>
              </w:rPr>
            </w:pPr>
            <w:r w:rsidRPr="00FC6543">
              <w:rPr>
                <w:rFonts w:ascii="Times New Roman" w:eastAsia="Times New Roman" w:hAnsi="Times New Roman"/>
                <w:sz w:val="20"/>
                <w:szCs w:val="20"/>
                <w:lang w:eastAsia="sk-SK"/>
              </w:rPr>
              <w:t>Stanovisko navrhovateľa:</w:t>
            </w:r>
            <w:r>
              <w:rPr>
                <w:rFonts w:ascii="Times New Roman" w:eastAsia="Times New Roman" w:hAnsi="Times New Roman"/>
                <w:sz w:val="20"/>
                <w:szCs w:val="20"/>
                <w:lang w:eastAsia="sk-SK"/>
              </w:rPr>
              <w:t xml:space="preserve"> Navrhovateľ doplnil bod 4.2.</w:t>
            </w:r>
          </w:p>
          <w:p w14:paraId="06618D85" w14:textId="3564D073" w:rsidR="00A2110C" w:rsidRPr="00D51206" w:rsidRDefault="00A2110C" w:rsidP="00D51206">
            <w:pPr>
              <w:spacing w:before="100" w:beforeAutospacing="1" w:after="100" w:afterAutospacing="1"/>
              <w:rPr>
                <w:rFonts w:ascii="Times New Roman" w:eastAsia="Times New Roman" w:hAnsi="Times New Roman"/>
                <w:sz w:val="20"/>
                <w:szCs w:val="20"/>
                <w:lang w:eastAsia="sk-SK"/>
              </w:rPr>
            </w:pPr>
          </w:p>
        </w:tc>
      </w:tr>
      <w:tr w:rsidR="009B1487" w:rsidRPr="00B043B4" w14:paraId="3D3871C3" w14:textId="77777777" w:rsidTr="007D2423">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8F86B48" w14:textId="77777777" w:rsidR="009B1487" w:rsidRPr="00E32566" w:rsidRDefault="009B1487" w:rsidP="009B1487">
            <w:pPr>
              <w:numPr>
                <w:ilvl w:val="0"/>
                <w:numId w:val="10"/>
              </w:numPr>
              <w:spacing w:after="0" w:line="240" w:lineRule="auto"/>
              <w:ind w:left="450" w:hanging="425"/>
              <w:contextualSpacing/>
              <w:jc w:val="both"/>
              <w:rPr>
                <w:rFonts w:ascii="Times New Roman" w:hAnsi="Times New Roman"/>
                <w:b/>
              </w:rPr>
            </w:pPr>
            <w:r w:rsidRPr="00E32566">
              <w:rPr>
                <w:rFonts w:ascii="Times New Roman" w:hAnsi="Times New Roman"/>
                <w:b/>
              </w:rPr>
              <w:lastRenderedPageBreak/>
              <w:t>Stanovisko Komisie na posudzovanie vybraných vplyvov zo záverečného posúdenia č. ..........</w:t>
            </w:r>
            <w:r w:rsidRPr="00E32566">
              <w:rPr>
                <w:rFonts w:ascii="Times New Roman" w:hAnsi="Times New Roman"/>
              </w:rPr>
              <w:t xml:space="preserve"> (v prípade, ak sa uskutočnilo v zmysle bodu 9.1. Jednotnej metodiky) </w:t>
            </w:r>
          </w:p>
        </w:tc>
      </w:tr>
      <w:tr w:rsidR="009B1487" w:rsidRPr="00B043B4" w14:paraId="254CD94C" w14:textId="77777777" w:rsidTr="007D2423">
        <w:tblPrEx>
          <w:tblBorders>
            <w:insideH w:val="single" w:sz="4" w:space="0" w:color="FFFFFF"/>
            <w:insideV w:val="single" w:sz="4" w:space="0" w:color="FFFFFF"/>
          </w:tblBorders>
        </w:tblPrEx>
        <w:tc>
          <w:tcPr>
            <w:tcW w:w="9176" w:type="dxa"/>
            <w:shd w:val="clear" w:color="auto" w:fill="FFFFFF"/>
          </w:tcPr>
          <w:p w14:paraId="3971200E" w14:textId="77777777" w:rsidR="009B1487" w:rsidRPr="00E32566" w:rsidRDefault="009B1487" w:rsidP="007D2423">
            <w:pPr>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9B1487" w:rsidRPr="00B043B4" w14:paraId="47526299" w14:textId="77777777" w:rsidTr="007D2423">
              <w:trPr>
                <w:trHeight w:val="396"/>
              </w:trPr>
              <w:tc>
                <w:tcPr>
                  <w:tcW w:w="2552" w:type="dxa"/>
                  <w:shd w:val="clear" w:color="auto" w:fill="auto"/>
                </w:tcPr>
                <w:p w14:paraId="43E7873C" w14:textId="77777777" w:rsidR="009B1487" w:rsidRPr="00E32566" w:rsidRDefault="009B1487" w:rsidP="007D2423">
                  <w:pP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Súhlasné </w:t>
                  </w:r>
                </w:p>
              </w:tc>
              <w:tc>
                <w:tcPr>
                  <w:tcW w:w="3827" w:type="dxa"/>
                  <w:shd w:val="clear" w:color="auto" w:fill="auto"/>
                </w:tcPr>
                <w:p w14:paraId="243BF3F2" w14:textId="77777777" w:rsidR="009B1487" w:rsidRPr="00E32566" w:rsidRDefault="009B1487" w:rsidP="007D2423">
                  <w:pP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14:paraId="2B0A5B04" w14:textId="77777777" w:rsidR="009B1487" w:rsidRPr="00E32566" w:rsidRDefault="009B1487" w:rsidP="007D2423">
                  <w:pPr>
                    <w:ind w:right="459"/>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Nesúhlasné</w:t>
                  </w:r>
                </w:p>
              </w:tc>
            </w:tr>
          </w:tbl>
          <w:p w14:paraId="3E9D5FA0"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Uveďte pripomienky zo stanoviska Komisie z časti II. spolu s Vaším vyhodnotením:</w:t>
            </w:r>
          </w:p>
          <w:p w14:paraId="366A4103" w14:textId="77777777" w:rsidR="009B1487" w:rsidRPr="00E32566" w:rsidRDefault="009B1487" w:rsidP="007D2423">
            <w:pPr>
              <w:rPr>
                <w:rFonts w:ascii="Times New Roman" w:eastAsia="Times New Roman" w:hAnsi="Times New Roman"/>
                <w:b/>
                <w:sz w:val="20"/>
                <w:szCs w:val="20"/>
                <w:lang w:eastAsia="sk-SK"/>
              </w:rPr>
            </w:pPr>
          </w:p>
        </w:tc>
      </w:tr>
    </w:tbl>
    <w:p w14:paraId="426C303C" w14:textId="6CE39EEA" w:rsidR="00DC5C29" w:rsidRDefault="00DC5C29" w:rsidP="009B1487">
      <w:pPr>
        <w:spacing w:after="0" w:line="240" w:lineRule="auto"/>
        <w:jc w:val="center"/>
        <w:rPr>
          <w:rFonts w:ascii="Times New Roman" w:eastAsia="Times New Roman" w:hAnsi="Times New Roman"/>
          <w:b/>
          <w:bCs/>
          <w:sz w:val="28"/>
          <w:szCs w:val="28"/>
          <w:lang w:eastAsia="sk-SK"/>
        </w:rPr>
      </w:pPr>
    </w:p>
    <w:p w14:paraId="73546872" w14:textId="77777777" w:rsidR="00DC5C29" w:rsidRDefault="00DC5C29">
      <w:pPr>
        <w:spacing w:after="160" w:line="259" w:lineRule="auto"/>
        <w:rPr>
          <w:rFonts w:ascii="Times New Roman" w:eastAsia="Times New Roman" w:hAnsi="Times New Roman"/>
          <w:b/>
          <w:bCs/>
          <w:sz w:val="28"/>
          <w:szCs w:val="28"/>
          <w:lang w:eastAsia="sk-SK"/>
        </w:rPr>
      </w:pPr>
      <w:r>
        <w:rPr>
          <w:rFonts w:ascii="Times New Roman" w:eastAsia="Times New Roman" w:hAnsi="Times New Roman"/>
          <w:b/>
          <w:bCs/>
          <w:sz w:val="28"/>
          <w:szCs w:val="28"/>
          <w:lang w:eastAsia="sk-SK"/>
        </w:rPr>
        <w:br w:type="page"/>
      </w:r>
    </w:p>
    <w:p w14:paraId="2A3527BE" w14:textId="77777777" w:rsidR="009B1487" w:rsidRPr="00925FF9" w:rsidRDefault="009B1487" w:rsidP="009B1487">
      <w:pPr>
        <w:spacing w:after="0" w:line="240" w:lineRule="auto"/>
        <w:jc w:val="center"/>
        <w:rPr>
          <w:rFonts w:ascii="Times New Roman" w:eastAsia="Times New Roman" w:hAnsi="Times New Roman"/>
          <w:b/>
          <w:bCs/>
          <w:sz w:val="28"/>
          <w:szCs w:val="28"/>
          <w:lang w:eastAsia="sk-SK"/>
        </w:rPr>
      </w:pPr>
      <w:r w:rsidRPr="00925FF9">
        <w:rPr>
          <w:rFonts w:ascii="Times New Roman" w:eastAsia="Times New Roman" w:hAnsi="Times New Roman"/>
          <w:b/>
          <w:bCs/>
          <w:sz w:val="28"/>
          <w:szCs w:val="28"/>
          <w:lang w:eastAsia="sk-SK"/>
        </w:rPr>
        <w:lastRenderedPageBreak/>
        <w:t>Analýza vplyvov na rozpočet verejnej správy,</w:t>
      </w:r>
    </w:p>
    <w:p w14:paraId="54425CAB" w14:textId="77777777" w:rsidR="009B1487" w:rsidRPr="00925FF9" w:rsidRDefault="009B1487" w:rsidP="009B1487">
      <w:pPr>
        <w:spacing w:after="0" w:line="240" w:lineRule="auto"/>
        <w:jc w:val="center"/>
        <w:rPr>
          <w:rFonts w:ascii="Times New Roman" w:eastAsia="Times New Roman" w:hAnsi="Times New Roman"/>
          <w:b/>
          <w:bCs/>
          <w:sz w:val="28"/>
          <w:szCs w:val="28"/>
          <w:lang w:eastAsia="sk-SK"/>
        </w:rPr>
      </w:pPr>
      <w:r w:rsidRPr="00925FF9">
        <w:rPr>
          <w:rFonts w:ascii="Times New Roman" w:eastAsia="Times New Roman" w:hAnsi="Times New Roman"/>
          <w:b/>
          <w:bCs/>
          <w:sz w:val="28"/>
          <w:szCs w:val="28"/>
          <w:lang w:eastAsia="sk-SK"/>
        </w:rPr>
        <w:t>na zamestnanosť vo verejnej správe a financovanie návrhu</w:t>
      </w:r>
    </w:p>
    <w:p w14:paraId="10E9F240" w14:textId="77777777" w:rsidR="009B1487" w:rsidRPr="00925FF9" w:rsidRDefault="009B1487" w:rsidP="009B1487">
      <w:pPr>
        <w:spacing w:after="0" w:line="240" w:lineRule="auto"/>
        <w:jc w:val="right"/>
        <w:rPr>
          <w:rFonts w:ascii="Times New Roman" w:eastAsia="Times New Roman" w:hAnsi="Times New Roman"/>
          <w:b/>
          <w:bCs/>
          <w:sz w:val="24"/>
          <w:szCs w:val="24"/>
          <w:lang w:eastAsia="sk-SK"/>
        </w:rPr>
      </w:pPr>
    </w:p>
    <w:p w14:paraId="79FF4AD4" w14:textId="77777777" w:rsidR="009B1487" w:rsidRPr="00925FF9" w:rsidRDefault="009B1487" w:rsidP="009B1487">
      <w:pPr>
        <w:spacing w:after="0" w:line="240" w:lineRule="auto"/>
        <w:rPr>
          <w:rFonts w:ascii="Times New Roman" w:eastAsia="Times New Roman" w:hAnsi="Times New Roman"/>
          <w:b/>
          <w:bCs/>
          <w:sz w:val="24"/>
          <w:szCs w:val="24"/>
          <w:lang w:eastAsia="sk-SK"/>
        </w:rPr>
      </w:pPr>
    </w:p>
    <w:p w14:paraId="51E68F17"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2.1 Zhrnutie vplyvov na rozpočet verejnej správy v návrhu</w:t>
      </w:r>
    </w:p>
    <w:p w14:paraId="150C4ABD" w14:textId="77777777" w:rsidR="009B1487" w:rsidRPr="00925FF9" w:rsidRDefault="009B1487" w:rsidP="009B1487">
      <w:pPr>
        <w:spacing w:after="0" w:line="240" w:lineRule="auto"/>
        <w:jc w:val="right"/>
        <w:rPr>
          <w:rFonts w:ascii="Times New Roman" w:eastAsia="Times New Roman" w:hAnsi="Times New Roman"/>
          <w:sz w:val="20"/>
          <w:szCs w:val="20"/>
          <w:lang w:eastAsia="sk-SK"/>
        </w:rPr>
      </w:pPr>
    </w:p>
    <w:p w14:paraId="139BDEEC" w14:textId="77777777" w:rsidR="009B1487" w:rsidRPr="00925FF9" w:rsidRDefault="009B1487" w:rsidP="009B1487">
      <w:pPr>
        <w:spacing w:after="0" w:line="240" w:lineRule="auto"/>
        <w:jc w:val="right"/>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B1487" w:rsidRPr="00925FF9" w14:paraId="68C29357" w14:textId="77777777" w:rsidTr="007D2423">
        <w:trPr>
          <w:cantSplit/>
          <w:trHeight w:val="194"/>
          <w:jc w:val="center"/>
        </w:trPr>
        <w:tc>
          <w:tcPr>
            <w:tcW w:w="4661" w:type="dxa"/>
            <w:vMerge w:val="restart"/>
            <w:shd w:val="clear" w:color="auto" w:fill="BFBFBF"/>
            <w:vAlign w:val="center"/>
          </w:tcPr>
          <w:p w14:paraId="5DC3C84B" w14:textId="77777777" w:rsidR="009B1487" w:rsidRPr="00925FF9" w:rsidRDefault="009B1487" w:rsidP="007D2423">
            <w:pPr>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Vplyvy na rozpočet verejnej správy</w:t>
            </w:r>
          </w:p>
        </w:tc>
        <w:tc>
          <w:tcPr>
            <w:tcW w:w="5068" w:type="dxa"/>
            <w:gridSpan w:val="4"/>
            <w:shd w:val="clear" w:color="auto" w:fill="BFBFBF"/>
            <w:vAlign w:val="center"/>
          </w:tcPr>
          <w:p w14:paraId="3AE7C6CE" w14:textId="77777777" w:rsidR="009B1487" w:rsidRPr="00925FF9" w:rsidRDefault="009B1487" w:rsidP="007D2423">
            <w:pPr>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Vplyv na rozpočet verejnej správy (v eurách)</w:t>
            </w:r>
          </w:p>
        </w:tc>
      </w:tr>
      <w:tr w:rsidR="00A820E9" w:rsidRPr="00925FF9" w14:paraId="7739374A" w14:textId="77777777" w:rsidTr="007D2423">
        <w:trPr>
          <w:cantSplit/>
          <w:trHeight w:val="70"/>
          <w:jc w:val="center"/>
        </w:trPr>
        <w:tc>
          <w:tcPr>
            <w:tcW w:w="4661" w:type="dxa"/>
            <w:vMerge/>
            <w:shd w:val="clear" w:color="auto" w:fill="BFBFBF"/>
            <w:vAlign w:val="center"/>
          </w:tcPr>
          <w:p w14:paraId="0B9B6DE4" w14:textId="77777777" w:rsidR="00A820E9" w:rsidRPr="00925FF9" w:rsidRDefault="00A820E9" w:rsidP="00A820E9">
            <w:pPr>
              <w:spacing w:after="0" w:line="240" w:lineRule="auto"/>
              <w:jc w:val="center"/>
              <w:rPr>
                <w:rFonts w:ascii="Times New Roman" w:eastAsia="Times New Roman" w:hAnsi="Times New Roman"/>
                <w:b/>
                <w:bCs/>
                <w:sz w:val="24"/>
                <w:szCs w:val="24"/>
                <w:lang w:eastAsia="sk-SK"/>
              </w:rPr>
            </w:pPr>
          </w:p>
        </w:tc>
        <w:tc>
          <w:tcPr>
            <w:tcW w:w="1267" w:type="dxa"/>
            <w:shd w:val="clear" w:color="auto" w:fill="BFBFBF"/>
            <w:vAlign w:val="center"/>
          </w:tcPr>
          <w:p w14:paraId="64D36BEA" w14:textId="15B79457" w:rsidR="00A820E9" w:rsidRPr="00925FF9" w:rsidRDefault="00A820E9" w:rsidP="00A820E9">
            <w:pPr>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2022</w:t>
            </w:r>
          </w:p>
        </w:tc>
        <w:tc>
          <w:tcPr>
            <w:tcW w:w="1267" w:type="dxa"/>
            <w:shd w:val="clear" w:color="auto" w:fill="BFBFBF"/>
            <w:vAlign w:val="center"/>
          </w:tcPr>
          <w:p w14:paraId="1DDFD0AB" w14:textId="48A4FFDE" w:rsidR="00A820E9" w:rsidRPr="00925FF9" w:rsidRDefault="00A820E9" w:rsidP="00A820E9">
            <w:pPr>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2023</w:t>
            </w:r>
          </w:p>
        </w:tc>
        <w:tc>
          <w:tcPr>
            <w:tcW w:w="1267" w:type="dxa"/>
            <w:shd w:val="clear" w:color="auto" w:fill="BFBFBF"/>
            <w:vAlign w:val="center"/>
          </w:tcPr>
          <w:p w14:paraId="2E54EFBD" w14:textId="6E3AA90B" w:rsidR="00A820E9" w:rsidRPr="00925FF9" w:rsidRDefault="00A820E9" w:rsidP="00A820E9">
            <w:pPr>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2024</w:t>
            </w:r>
          </w:p>
        </w:tc>
        <w:tc>
          <w:tcPr>
            <w:tcW w:w="1267" w:type="dxa"/>
            <w:shd w:val="clear" w:color="auto" w:fill="BFBFBF"/>
            <w:vAlign w:val="center"/>
          </w:tcPr>
          <w:p w14:paraId="0B7DE14E" w14:textId="0EA1EC7C" w:rsidR="00A820E9" w:rsidRPr="00925FF9" w:rsidRDefault="00A820E9" w:rsidP="00A820E9">
            <w:pPr>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2025</w:t>
            </w:r>
          </w:p>
        </w:tc>
      </w:tr>
      <w:tr w:rsidR="009B1487" w:rsidRPr="00925FF9" w14:paraId="50B5F981" w14:textId="77777777" w:rsidTr="007D2423">
        <w:trPr>
          <w:trHeight w:val="70"/>
          <w:jc w:val="center"/>
        </w:trPr>
        <w:tc>
          <w:tcPr>
            <w:tcW w:w="4661" w:type="dxa"/>
            <w:shd w:val="clear" w:color="auto" w:fill="C0C0C0"/>
            <w:noWrap/>
            <w:vAlign w:val="center"/>
          </w:tcPr>
          <w:p w14:paraId="690AF66F" w14:textId="77777777" w:rsidR="009B1487" w:rsidRPr="00925FF9" w:rsidRDefault="009B1487" w:rsidP="007D2423">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b/>
                <w:bCs/>
                <w:sz w:val="24"/>
                <w:szCs w:val="24"/>
                <w:lang w:eastAsia="sk-SK"/>
              </w:rPr>
              <w:t>Príjmy verejnej správy celkom</w:t>
            </w:r>
          </w:p>
        </w:tc>
        <w:tc>
          <w:tcPr>
            <w:tcW w:w="1267" w:type="dxa"/>
            <w:shd w:val="clear" w:color="auto" w:fill="C0C0C0"/>
            <w:vAlign w:val="center"/>
          </w:tcPr>
          <w:p w14:paraId="649CF789"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C0C0C0"/>
            <w:vAlign w:val="center"/>
          </w:tcPr>
          <w:p w14:paraId="74D11C3B"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C0C0C0"/>
            <w:vAlign w:val="center"/>
          </w:tcPr>
          <w:p w14:paraId="1534FEFE"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C0C0C0"/>
            <w:vAlign w:val="center"/>
          </w:tcPr>
          <w:p w14:paraId="2D271DFB"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r>
      <w:tr w:rsidR="009B1487" w:rsidRPr="00925FF9" w14:paraId="6B473BCC" w14:textId="77777777" w:rsidTr="007D2423">
        <w:trPr>
          <w:trHeight w:val="132"/>
          <w:jc w:val="center"/>
        </w:trPr>
        <w:tc>
          <w:tcPr>
            <w:tcW w:w="4661" w:type="dxa"/>
            <w:noWrap/>
            <w:vAlign w:val="center"/>
          </w:tcPr>
          <w:p w14:paraId="7031A31A" w14:textId="77777777" w:rsidR="009B1487" w:rsidRPr="00925FF9" w:rsidRDefault="009B1487" w:rsidP="007D2423">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v tom: za každý subjekt verejnej správy zvlášť</w:t>
            </w:r>
          </w:p>
        </w:tc>
        <w:tc>
          <w:tcPr>
            <w:tcW w:w="1267" w:type="dxa"/>
            <w:noWrap/>
            <w:vAlign w:val="center"/>
          </w:tcPr>
          <w:p w14:paraId="3B4B0319"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47C2AA3A"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12094C3D"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09BE797C"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r>
      <w:tr w:rsidR="009B1487" w:rsidRPr="00925FF9" w14:paraId="3E267E26" w14:textId="77777777" w:rsidTr="007D2423">
        <w:trPr>
          <w:trHeight w:val="70"/>
          <w:jc w:val="center"/>
        </w:trPr>
        <w:tc>
          <w:tcPr>
            <w:tcW w:w="4661" w:type="dxa"/>
            <w:noWrap/>
            <w:vAlign w:val="center"/>
          </w:tcPr>
          <w:p w14:paraId="26CDF25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xml:space="preserve">z toho:  </w:t>
            </w:r>
          </w:p>
        </w:tc>
        <w:tc>
          <w:tcPr>
            <w:tcW w:w="1267" w:type="dxa"/>
            <w:noWrap/>
            <w:vAlign w:val="center"/>
          </w:tcPr>
          <w:p w14:paraId="45D645A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483BCA6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38D1838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58AE9F6A"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r>
      <w:tr w:rsidR="009B1487" w:rsidRPr="00925FF9" w14:paraId="68FEC577" w14:textId="77777777" w:rsidTr="007D2423">
        <w:trPr>
          <w:trHeight w:val="125"/>
          <w:jc w:val="center"/>
        </w:trPr>
        <w:tc>
          <w:tcPr>
            <w:tcW w:w="4661" w:type="dxa"/>
            <w:noWrap/>
            <w:vAlign w:val="center"/>
          </w:tcPr>
          <w:p w14:paraId="65C24D12"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ŠR</w:t>
            </w:r>
          </w:p>
        </w:tc>
        <w:tc>
          <w:tcPr>
            <w:tcW w:w="1267" w:type="dxa"/>
            <w:noWrap/>
            <w:vAlign w:val="center"/>
          </w:tcPr>
          <w:p w14:paraId="6A13A08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E013D19"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60919F74"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D9F07E5"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5D76CEB7" w14:textId="77777777" w:rsidTr="007D2423">
        <w:trPr>
          <w:trHeight w:val="125"/>
          <w:jc w:val="center"/>
        </w:trPr>
        <w:tc>
          <w:tcPr>
            <w:tcW w:w="4661" w:type="dxa"/>
            <w:noWrap/>
            <w:vAlign w:val="center"/>
          </w:tcPr>
          <w:p w14:paraId="10EA47F1" w14:textId="77777777" w:rsidR="009B1487" w:rsidRPr="00925FF9" w:rsidRDefault="009B1487" w:rsidP="007D2423">
            <w:pPr>
              <w:spacing w:after="0" w:line="240" w:lineRule="auto"/>
              <w:ind w:left="259"/>
              <w:rPr>
                <w:rFonts w:ascii="Times New Roman" w:eastAsia="Times New Roman" w:hAnsi="Times New Roman"/>
                <w:b/>
                <w:bCs/>
                <w:i/>
                <w:iCs/>
                <w:sz w:val="24"/>
                <w:szCs w:val="24"/>
                <w:lang w:eastAsia="sk-SK"/>
              </w:rPr>
            </w:pPr>
            <w:r w:rsidRPr="00925FF9">
              <w:rPr>
                <w:rFonts w:ascii="Times New Roman" w:eastAsia="Times New Roman" w:hAnsi="Times New Roman"/>
                <w:bCs/>
                <w:i/>
                <w:iCs/>
                <w:sz w:val="24"/>
                <w:szCs w:val="24"/>
                <w:lang w:eastAsia="sk-SK"/>
              </w:rPr>
              <w:t>Rozpočtové prostriedky</w:t>
            </w:r>
          </w:p>
        </w:tc>
        <w:tc>
          <w:tcPr>
            <w:tcW w:w="1267" w:type="dxa"/>
            <w:noWrap/>
            <w:vAlign w:val="center"/>
          </w:tcPr>
          <w:p w14:paraId="06D696A3"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715D938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DF1713E"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292313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4A8A9330" w14:textId="77777777" w:rsidTr="007D2423">
        <w:trPr>
          <w:trHeight w:val="125"/>
          <w:jc w:val="center"/>
        </w:trPr>
        <w:tc>
          <w:tcPr>
            <w:tcW w:w="4661" w:type="dxa"/>
            <w:noWrap/>
            <w:vAlign w:val="center"/>
          </w:tcPr>
          <w:p w14:paraId="31E5241D" w14:textId="77777777" w:rsidR="009B1487" w:rsidRPr="00925FF9" w:rsidRDefault="009B1487" w:rsidP="007D2423">
            <w:pPr>
              <w:spacing w:after="0" w:line="240" w:lineRule="auto"/>
              <w:ind w:left="259"/>
              <w:rPr>
                <w:rFonts w:ascii="Times New Roman" w:eastAsia="Times New Roman" w:hAnsi="Times New Roman"/>
                <w:bCs/>
                <w:i/>
                <w:iCs/>
                <w:sz w:val="24"/>
                <w:szCs w:val="24"/>
                <w:lang w:eastAsia="sk-SK"/>
              </w:rPr>
            </w:pPr>
            <w:r w:rsidRPr="00925FF9">
              <w:rPr>
                <w:rFonts w:ascii="Times New Roman" w:eastAsia="Times New Roman" w:hAnsi="Times New Roman"/>
                <w:bCs/>
                <w:i/>
                <w:iCs/>
                <w:sz w:val="24"/>
                <w:szCs w:val="24"/>
                <w:lang w:eastAsia="sk-SK"/>
              </w:rPr>
              <w:t>EÚ zdroje</w:t>
            </w:r>
          </w:p>
        </w:tc>
        <w:tc>
          <w:tcPr>
            <w:tcW w:w="1267" w:type="dxa"/>
            <w:noWrap/>
            <w:vAlign w:val="center"/>
          </w:tcPr>
          <w:p w14:paraId="3EA73A03"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306957E3"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545D6E4A"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1F5CEA05"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r>
      <w:tr w:rsidR="009B1487" w:rsidRPr="00925FF9" w14:paraId="6A3A5416" w14:textId="77777777" w:rsidTr="007D2423">
        <w:trPr>
          <w:trHeight w:val="125"/>
          <w:jc w:val="center"/>
        </w:trPr>
        <w:tc>
          <w:tcPr>
            <w:tcW w:w="4661" w:type="dxa"/>
            <w:noWrap/>
            <w:vAlign w:val="center"/>
          </w:tcPr>
          <w:p w14:paraId="413D7C51"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obce</w:t>
            </w:r>
          </w:p>
        </w:tc>
        <w:tc>
          <w:tcPr>
            <w:tcW w:w="1267" w:type="dxa"/>
            <w:noWrap/>
            <w:vAlign w:val="center"/>
          </w:tcPr>
          <w:p w14:paraId="6ED70E2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B461EF8"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C1EEA3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90CC6F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75F4F6B4" w14:textId="77777777" w:rsidTr="007D2423">
        <w:trPr>
          <w:trHeight w:val="125"/>
          <w:jc w:val="center"/>
        </w:trPr>
        <w:tc>
          <w:tcPr>
            <w:tcW w:w="4661" w:type="dxa"/>
            <w:noWrap/>
            <w:vAlign w:val="center"/>
          </w:tcPr>
          <w:p w14:paraId="5AB8C61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vyššie územné celky</w:t>
            </w:r>
          </w:p>
        </w:tc>
        <w:tc>
          <w:tcPr>
            <w:tcW w:w="1267" w:type="dxa"/>
            <w:noWrap/>
            <w:vAlign w:val="center"/>
          </w:tcPr>
          <w:p w14:paraId="7D93D14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AD116E5"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268115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D6E927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2D47AA58" w14:textId="77777777" w:rsidTr="007D2423">
        <w:trPr>
          <w:trHeight w:val="125"/>
          <w:jc w:val="center"/>
        </w:trPr>
        <w:tc>
          <w:tcPr>
            <w:tcW w:w="4661" w:type="dxa"/>
            <w:noWrap/>
            <w:vAlign w:val="center"/>
          </w:tcPr>
          <w:p w14:paraId="51A948AE"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66562DA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13213AF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7CE0593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5CB8F5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AB03DE" w:rsidRPr="00925FF9" w14:paraId="106F4E30" w14:textId="77777777" w:rsidTr="007D2423">
        <w:trPr>
          <w:trHeight w:val="125"/>
          <w:jc w:val="center"/>
        </w:trPr>
        <w:tc>
          <w:tcPr>
            <w:tcW w:w="4661" w:type="dxa"/>
            <w:shd w:val="clear" w:color="auto" w:fill="C0C0C0"/>
            <w:noWrap/>
            <w:vAlign w:val="center"/>
          </w:tcPr>
          <w:p w14:paraId="315EB75B" w14:textId="77777777" w:rsidR="00AB03DE" w:rsidRPr="00925FF9" w:rsidRDefault="00AB03DE" w:rsidP="00AB03DE">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Výdavky verejnej správy celkom</w:t>
            </w:r>
          </w:p>
        </w:tc>
        <w:tc>
          <w:tcPr>
            <w:tcW w:w="1267" w:type="dxa"/>
            <w:shd w:val="clear" w:color="auto" w:fill="C0C0C0"/>
            <w:noWrap/>
          </w:tcPr>
          <w:p w14:paraId="19ACD92E" w14:textId="6F6EB05E"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10</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903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240</w:t>
            </w:r>
          </w:p>
        </w:tc>
        <w:tc>
          <w:tcPr>
            <w:tcW w:w="1267" w:type="dxa"/>
            <w:shd w:val="clear" w:color="auto" w:fill="C0C0C0"/>
            <w:noWrap/>
          </w:tcPr>
          <w:p w14:paraId="17147941" w14:textId="19B9387F"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25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157</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022</w:t>
            </w:r>
          </w:p>
        </w:tc>
        <w:tc>
          <w:tcPr>
            <w:tcW w:w="1267" w:type="dxa"/>
            <w:shd w:val="clear" w:color="auto" w:fill="C0C0C0"/>
            <w:noWrap/>
          </w:tcPr>
          <w:p w14:paraId="077C674B" w14:textId="1C5A8F51"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29</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555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961</w:t>
            </w:r>
          </w:p>
        </w:tc>
        <w:tc>
          <w:tcPr>
            <w:tcW w:w="1267" w:type="dxa"/>
            <w:shd w:val="clear" w:color="auto" w:fill="C0C0C0"/>
            <w:noWrap/>
          </w:tcPr>
          <w:p w14:paraId="4A934FF5" w14:textId="250E598B"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33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112</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247</w:t>
            </w:r>
          </w:p>
        </w:tc>
      </w:tr>
      <w:tr w:rsidR="009B1487" w:rsidRPr="00925FF9" w14:paraId="6637BDA7" w14:textId="77777777" w:rsidTr="007D2423">
        <w:trPr>
          <w:trHeight w:val="70"/>
          <w:jc w:val="center"/>
        </w:trPr>
        <w:tc>
          <w:tcPr>
            <w:tcW w:w="4661" w:type="dxa"/>
            <w:noWrap/>
            <w:vAlign w:val="center"/>
          </w:tcPr>
          <w:p w14:paraId="1917354C"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xml:space="preserve">z toho: </w:t>
            </w:r>
          </w:p>
        </w:tc>
        <w:tc>
          <w:tcPr>
            <w:tcW w:w="1267" w:type="dxa"/>
            <w:noWrap/>
            <w:vAlign w:val="center"/>
          </w:tcPr>
          <w:p w14:paraId="2A645E61"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tcPr>
          <w:p w14:paraId="67858AC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tcPr>
          <w:p w14:paraId="092AB2F7" w14:textId="77777777" w:rsidR="009B1487" w:rsidRPr="00902B28" w:rsidRDefault="009B1487" w:rsidP="007D2423">
            <w:pPr>
              <w:spacing w:after="0" w:line="240" w:lineRule="auto"/>
              <w:jc w:val="right"/>
              <w:rPr>
                <w:rFonts w:ascii="Times New Roman" w:eastAsia="Times New Roman" w:hAnsi="Times New Roman"/>
                <w:sz w:val="24"/>
                <w:szCs w:val="24"/>
                <w:lang w:eastAsia="sk-SK"/>
              </w:rPr>
            </w:pPr>
          </w:p>
        </w:tc>
        <w:tc>
          <w:tcPr>
            <w:tcW w:w="1267" w:type="dxa"/>
            <w:noWrap/>
          </w:tcPr>
          <w:p w14:paraId="46207510" w14:textId="77777777" w:rsidR="009B1487" w:rsidRPr="00902B28" w:rsidRDefault="009B1487" w:rsidP="007D2423">
            <w:pPr>
              <w:spacing w:after="0" w:line="240" w:lineRule="auto"/>
              <w:jc w:val="right"/>
              <w:rPr>
                <w:rFonts w:ascii="Times New Roman" w:eastAsia="Times New Roman" w:hAnsi="Times New Roman"/>
                <w:sz w:val="24"/>
                <w:szCs w:val="24"/>
                <w:lang w:eastAsia="sk-SK"/>
              </w:rPr>
            </w:pPr>
          </w:p>
        </w:tc>
      </w:tr>
      <w:tr w:rsidR="009B1487" w:rsidRPr="00925FF9" w14:paraId="6354623F" w14:textId="77777777" w:rsidTr="007D2423">
        <w:trPr>
          <w:trHeight w:val="70"/>
          <w:jc w:val="center"/>
        </w:trPr>
        <w:tc>
          <w:tcPr>
            <w:tcW w:w="4661" w:type="dxa"/>
            <w:noWrap/>
            <w:vAlign w:val="center"/>
          </w:tcPr>
          <w:p w14:paraId="03739D8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ŠR</w:t>
            </w:r>
          </w:p>
        </w:tc>
        <w:tc>
          <w:tcPr>
            <w:tcW w:w="1267" w:type="dxa"/>
            <w:noWrap/>
            <w:vAlign w:val="center"/>
          </w:tcPr>
          <w:p w14:paraId="056E8F5F"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tcPr>
          <w:p w14:paraId="7D7EEEBF"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Pr>
                <w:rFonts w:ascii="Times New Roman" w:eastAsia="Times New Roman" w:hAnsi="Times New Roman"/>
                <w:b/>
                <w:bCs/>
                <w:iCs/>
                <w:sz w:val="24"/>
                <w:szCs w:val="24"/>
                <w:lang w:eastAsia="sk-SK"/>
              </w:rPr>
              <w:t>0</w:t>
            </w:r>
          </w:p>
        </w:tc>
        <w:tc>
          <w:tcPr>
            <w:tcW w:w="1267" w:type="dxa"/>
            <w:noWrap/>
          </w:tcPr>
          <w:p w14:paraId="099A2148" w14:textId="77777777" w:rsidR="009B1487" w:rsidRPr="00902B28" w:rsidRDefault="009B1487" w:rsidP="007D2423">
            <w:pPr>
              <w:spacing w:after="0" w:line="240" w:lineRule="auto"/>
              <w:jc w:val="right"/>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0</w:t>
            </w:r>
          </w:p>
        </w:tc>
        <w:tc>
          <w:tcPr>
            <w:tcW w:w="1267" w:type="dxa"/>
            <w:noWrap/>
          </w:tcPr>
          <w:p w14:paraId="78FB7F6D" w14:textId="77777777" w:rsidR="009B1487" w:rsidRPr="00902B28" w:rsidRDefault="009B1487" w:rsidP="007D2423">
            <w:pPr>
              <w:spacing w:after="0" w:line="240" w:lineRule="auto"/>
              <w:jc w:val="right"/>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0</w:t>
            </w:r>
          </w:p>
        </w:tc>
      </w:tr>
      <w:tr w:rsidR="009B1487" w:rsidRPr="00925FF9" w14:paraId="7920FB95" w14:textId="77777777" w:rsidTr="007D2423">
        <w:trPr>
          <w:trHeight w:val="70"/>
          <w:jc w:val="center"/>
        </w:trPr>
        <w:tc>
          <w:tcPr>
            <w:tcW w:w="4661" w:type="dxa"/>
            <w:noWrap/>
            <w:vAlign w:val="center"/>
          </w:tcPr>
          <w:p w14:paraId="3749E939" w14:textId="77777777" w:rsidR="009B1487" w:rsidRPr="00925FF9" w:rsidRDefault="009B1487" w:rsidP="007D2423">
            <w:pPr>
              <w:spacing w:after="0" w:line="240" w:lineRule="auto"/>
              <w:ind w:left="259"/>
              <w:rPr>
                <w:rFonts w:ascii="Times New Roman" w:eastAsia="Times New Roman" w:hAnsi="Times New Roman"/>
                <w:b/>
                <w:bCs/>
                <w:i/>
                <w:iCs/>
                <w:sz w:val="24"/>
                <w:szCs w:val="24"/>
                <w:lang w:eastAsia="sk-SK"/>
              </w:rPr>
            </w:pPr>
            <w:r w:rsidRPr="00925FF9">
              <w:rPr>
                <w:rFonts w:ascii="Times New Roman" w:eastAsia="Times New Roman" w:hAnsi="Times New Roman"/>
                <w:bCs/>
                <w:i/>
                <w:iCs/>
                <w:sz w:val="24"/>
                <w:szCs w:val="24"/>
                <w:lang w:eastAsia="sk-SK"/>
              </w:rPr>
              <w:t>Rozpočtové prostriedky</w:t>
            </w:r>
          </w:p>
        </w:tc>
        <w:tc>
          <w:tcPr>
            <w:tcW w:w="1267" w:type="dxa"/>
            <w:noWrap/>
            <w:vAlign w:val="center"/>
          </w:tcPr>
          <w:p w14:paraId="2984FD7C" w14:textId="77777777" w:rsidR="009B1487" w:rsidRPr="00925FF9" w:rsidRDefault="009B1487" w:rsidP="007D2423">
            <w:pPr>
              <w:spacing w:after="0" w:line="240" w:lineRule="auto"/>
              <w:jc w:val="right"/>
              <w:rPr>
                <w:rFonts w:ascii="Times New Roman" w:eastAsia="Times New Roman" w:hAnsi="Times New Roman"/>
                <w:iCs/>
                <w:sz w:val="24"/>
                <w:szCs w:val="24"/>
                <w:lang w:eastAsia="sk-SK"/>
              </w:rPr>
            </w:pPr>
            <w:r w:rsidRPr="00925FF9">
              <w:rPr>
                <w:rFonts w:ascii="Times New Roman" w:eastAsia="Times New Roman" w:hAnsi="Times New Roman"/>
                <w:iCs/>
                <w:sz w:val="24"/>
                <w:szCs w:val="24"/>
                <w:lang w:eastAsia="sk-SK"/>
              </w:rPr>
              <w:t>0</w:t>
            </w:r>
          </w:p>
        </w:tc>
        <w:tc>
          <w:tcPr>
            <w:tcW w:w="1267" w:type="dxa"/>
            <w:noWrap/>
          </w:tcPr>
          <w:p w14:paraId="6DFD465A" w14:textId="77777777" w:rsidR="009B1487" w:rsidRPr="00925FF9" w:rsidRDefault="009B1487" w:rsidP="007D2423">
            <w:pPr>
              <w:spacing w:after="0" w:line="240" w:lineRule="auto"/>
              <w:jc w:val="right"/>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0</w:t>
            </w:r>
          </w:p>
        </w:tc>
        <w:tc>
          <w:tcPr>
            <w:tcW w:w="1267" w:type="dxa"/>
            <w:noWrap/>
          </w:tcPr>
          <w:p w14:paraId="2880CF67" w14:textId="77777777" w:rsidR="009B1487" w:rsidRPr="00902B28" w:rsidRDefault="009B1487" w:rsidP="007D242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w:t>
            </w:r>
          </w:p>
        </w:tc>
        <w:tc>
          <w:tcPr>
            <w:tcW w:w="1267" w:type="dxa"/>
            <w:noWrap/>
          </w:tcPr>
          <w:p w14:paraId="70A15AB0" w14:textId="77777777" w:rsidR="009B1487" w:rsidRPr="00902B28" w:rsidRDefault="009B1487" w:rsidP="007D242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w:t>
            </w:r>
          </w:p>
        </w:tc>
      </w:tr>
      <w:tr w:rsidR="009B1487" w:rsidRPr="00925FF9" w14:paraId="31E22F9D" w14:textId="77777777" w:rsidTr="007D2423">
        <w:trPr>
          <w:trHeight w:val="70"/>
          <w:jc w:val="center"/>
        </w:trPr>
        <w:tc>
          <w:tcPr>
            <w:tcW w:w="4661" w:type="dxa"/>
            <w:noWrap/>
            <w:vAlign w:val="center"/>
          </w:tcPr>
          <w:p w14:paraId="016087D5" w14:textId="77777777" w:rsidR="009B1487" w:rsidRPr="00925FF9" w:rsidRDefault="009B1487" w:rsidP="007D2423">
            <w:pPr>
              <w:spacing w:after="0" w:line="240" w:lineRule="auto"/>
              <w:rPr>
                <w:rFonts w:ascii="Times New Roman" w:eastAsia="Times New Roman" w:hAnsi="Times New Roman"/>
                <w:bCs/>
                <w:i/>
                <w:iCs/>
                <w:sz w:val="24"/>
                <w:szCs w:val="24"/>
                <w:lang w:eastAsia="sk-SK"/>
              </w:rPr>
            </w:pPr>
            <w:r w:rsidRPr="00925FF9">
              <w:rPr>
                <w:rFonts w:ascii="Times New Roman" w:eastAsia="Times New Roman" w:hAnsi="Times New Roman"/>
                <w:bCs/>
                <w:i/>
                <w:iCs/>
                <w:sz w:val="24"/>
                <w:szCs w:val="24"/>
                <w:lang w:eastAsia="sk-SK"/>
              </w:rPr>
              <w:t xml:space="preserve">    EÚ zdroje</w:t>
            </w:r>
          </w:p>
        </w:tc>
        <w:tc>
          <w:tcPr>
            <w:tcW w:w="1267" w:type="dxa"/>
            <w:noWrap/>
            <w:vAlign w:val="center"/>
          </w:tcPr>
          <w:p w14:paraId="6F479DDD"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29801CED"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32E275DB"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34D03085"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r>
      <w:tr w:rsidR="009B1487" w:rsidRPr="00925FF9" w14:paraId="1615728C" w14:textId="77777777" w:rsidTr="007D2423">
        <w:trPr>
          <w:trHeight w:val="70"/>
          <w:jc w:val="center"/>
        </w:trPr>
        <w:tc>
          <w:tcPr>
            <w:tcW w:w="4661" w:type="dxa"/>
            <w:noWrap/>
            <w:vAlign w:val="center"/>
          </w:tcPr>
          <w:p w14:paraId="4D4976F2" w14:textId="77777777" w:rsidR="009B1487" w:rsidRPr="00925FF9" w:rsidRDefault="009B1487" w:rsidP="007D2423">
            <w:pPr>
              <w:spacing w:after="0" w:line="240" w:lineRule="auto"/>
              <w:rPr>
                <w:rFonts w:ascii="Times New Roman" w:eastAsia="Times New Roman" w:hAnsi="Times New Roman"/>
                <w:bCs/>
                <w:i/>
                <w:iCs/>
                <w:sz w:val="24"/>
                <w:szCs w:val="24"/>
                <w:lang w:eastAsia="sk-SK"/>
              </w:rPr>
            </w:pPr>
            <w:r w:rsidRPr="00925FF9">
              <w:rPr>
                <w:rFonts w:ascii="Times New Roman" w:eastAsia="Times New Roman" w:hAnsi="Times New Roman"/>
                <w:bCs/>
                <w:i/>
                <w:iCs/>
                <w:sz w:val="24"/>
                <w:szCs w:val="24"/>
                <w:lang w:eastAsia="sk-SK"/>
              </w:rPr>
              <w:t xml:space="preserve">    Spolufinancovanie</w:t>
            </w:r>
          </w:p>
        </w:tc>
        <w:tc>
          <w:tcPr>
            <w:tcW w:w="1267" w:type="dxa"/>
            <w:noWrap/>
            <w:vAlign w:val="center"/>
          </w:tcPr>
          <w:p w14:paraId="166504BF"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3C73DD44"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43FC574A"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42AD86B4"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r>
      <w:tr w:rsidR="009B1487" w:rsidRPr="00925FF9" w14:paraId="38B078BC" w14:textId="77777777" w:rsidTr="007D2423">
        <w:trPr>
          <w:trHeight w:val="125"/>
          <w:jc w:val="center"/>
        </w:trPr>
        <w:tc>
          <w:tcPr>
            <w:tcW w:w="4661" w:type="dxa"/>
            <w:noWrap/>
            <w:vAlign w:val="center"/>
          </w:tcPr>
          <w:p w14:paraId="4FD81F7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obce</w:t>
            </w:r>
          </w:p>
        </w:tc>
        <w:tc>
          <w:tcPr>
            <w:tcW w:w="1267" w:type="dxa"/>
            <w:noWrap/>
            <w:vAlign w:val="center"/>
          </w:tcPr>
          <w:p w14:paraId="313B80A1"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2C2720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89CA88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7CFAB2F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006A89D5" w14:textId="77777777" w:rsidTr="007D2423">
        <w:trPr>
          <w:trHeight w:val="125"/>
          <w:jc w:val="center"/>
        </w:trPr>
        <w:tc>
          <w:tcPr>
            <w:tcW w:w="4661" w:type="dxa"/>
            <w:noWrap/>
            <w:vAlign w:val="center"/>
          </w:tcPr>
          <w:p w14:paraId="6514976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vyššie územné celky</w:t>
            </w:r>
          </w:p>
        </w:tc>
        <w:tc>
          <w:tcPr>
            <w:tcW w:w="1267" w:type="dxa"/>
            <w:noWrap/>
            <w:vAlign w:val="center"/>
          </w:tcPr>
          <w:p w14:paraId="6200C20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220533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D247809"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B1DC71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AB03DE" w:rsidRPr="00925FF9" w14:paraId="0B264CEE" w14:textId="77777777" w:rsidTr="007D2423">
        <w:trPr>
          <w:trHeight w:val="70"/>
          <w:jc w:val="center"/>
        </w:trPr>
        <w:tc>
          <w:tcPr>
            <w:tcW w:w="4661" w:type="dxa"/>
            <w:noWrap/>
            <w:vAlign w:val="center"/>
          </w:tcPr>
          <w:p w14:paraId="12365BC4" w14:textId="77777777" w:rsidR="00AB03DE" w:rsidRPr="00925FF9" w:rsidRDefault="00AB03DE" w:rsidP="00AB03DE">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i/>
                <w:iCs/>
                <w:sz w:val="24"/>
                <w:szCs w:val="24"/>
                <w:lang w:eastAsia="sk-SK"/>
              </w:rPr>
              <w:t>- vplyv na ostatné subjekty verejnej správy</w:t>
            </w:r>
          </w:p>
        </w:tc>
        <w:tc>
          <w:tcPr>
            <w:tcW w:w="1267" w:type="dxa"/>
            <w:noWrap/>
          </w:tcPr>
          <w:p w14:paraId="4A6B2833" w14:textId="7EC6DE7B" w:rsidR="00AB03DE" w:rsidRPr="00925FF9" w:rsidRDefault="00C82EDA" w:rsidP="00AB03DE">
            <w:pPr>
              <w:spacing w:after="0" w:line="240" w:lineRule="auto"/>
              <w:jc w:val="right"/>
              <w:rPr>
                <w:rFonts w:ascii="Times New Roman" w:eastAsia="Times New Roman" w:hAnsi="Times New Roman"/>
                <w:b/>
                <w:bCs/>
                <w:iCs/>
                <w:sz w:val="24"/>
                <w:szCs w:val="24"/>
                <w:lang w:eastAsia="sk-SK"/>
              </w:rPr>
            </w:pPr>
            <w:r w:rsidRPr="00C82EDA">
              <w:rPr>
                <w:rFonts w:ascii="Times New Roman" w:eastAsia="Times New Roman" w:hAnsi="Times New Roman"/>
                <w:b/>
                <w:bCs/>
                <w:iCs/>
                <w:sz w:val="24"/>
                <w:szCs w:val="24"/>
                <w:lang w:eastAsia="sk-SK"/>
              </w:rPr>
              <w:t>10</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903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240</w:t>
            </w:r>
          </w:p>
        </w:tc>
        <w:tc>
          <w:tcPr>
            <w:tcW w:w="1267" w:type="dxa"/>
            <w:noWrap/>
          </w:tcPr>
          <w:p w14:paraId="0BF20223" w14:textId="7B8091DE" w:rsidR="00AB03DE" w:rsidRPr="00925FF9" w:rsidRDefault="00C82EDA" w:rsidP="00AB03DE">
            <w:pPr>
              <w:spacing w:after="0" w:line="240" w:lineRule="auto"/>
              <w:jc w:val="right"/>
              <w:rPr>
                <w:rFonts w:ascii="Times New Roman" w:eastAsia="Times New Roman" w:hAnsi="Times New Roman"/>
                <w:b/>
                <w:bCs/>
                <w:iCs/>
                <w:sz w:val="24"/>
                <w:szCs w:val="24"/>
                <w:lang w:eastAsia="sk-SK"/>
              </w:rPr>
            </w:pPr>
            <w:r w:rsidRPr="00C82EDA">
              <w:rPr>
                <w:rFonts w:ascii="Times New Roman" w:eastAsia="Times New Roman" w:hAnsi="Times New Roman"/>
                <w:b/>
                <w:bCs/>
                <w:iCs/>
                <w:sz w:val="24"/>
                <w:szCs w:val="24"/>
                <w:lang w:eastAsia="sk-SK"/>
              </w:rPr>
              <w:t>25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157</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022</w:t>
            </w:r>
          </w:p>
        </w:tc>
        <w:tc>
          <w:tcPr>
            <w:tcW w:w="1267" w:type="dxa"/>
            <w:noWrap/>
          </w:tcPr>
          <w:p w14:paraId="5E48AD2A" w14:textId="064F59DE" w:rsidR="00AB03DE" w:rsidRPr="00925FF9" w:rsidRDefault="00C82EDA" w:rsidP="00AB03DE">
            <w:pPr>
              <w:spacing w:after="0" w:line="240" w:lineRule="auto"/>
              <w:jc w:val="right"/>
              <w:rPr>
                <w:rFonts w:ascii="Times New Roman" w:eastAsia="Times New Roman" w:hAnsi="Times New Roman"/>
                <w:b/>
                <w:bCs/>
                <w:iCs/>
                <w:sz w:val="24"/>
                <w:szCs w:val="24"/>
                <w:lang w:eastAsia="sk-SK"/>
              </w:rPr>
            </w:pPr>
            <w:r w:rsidRPr="00C82EDA">
              <w:rPr>
                <w:rFonts w:ascii="Times New Roman" w:eastAsia="Times New Roman" w:hAnsi="Times New Roman"/>
                <w:b/>
                <w:bCs/>
                <w:iCs/>
                <w:sz w:val="24"/>
                <w:szCs w:val="24"/>
                <w:lang w:eastAsia="sk-SK"/>
              </w:rPr>
              <w:t>29</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555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961</w:t>
            </w:r>
          </w:p>
        </w:tc>
        <w:tc>
          <w:tcPr>
            <w:tcW w:w="1267" w:type="dxa"/>
            <w:noWrap/>
          </w:tcPr>
          <w:p w14:paraId="252803CB" w14:textId="76B0BC2F" w:rsidR="00AB03DE" w:rsidRPr="00925FF9" w:rsidRDefault="00C82EDA" w:rsidP="00AB03DE">
            <w:pPr>
              <w:spacing w:after="0" w:line="240" w:lineRule="auto"/>
              <w:jc w:val="right"/>
              <w:rPr>
                <w:rFonts w:ascii="Times New Roman" w:eastAsia="Times New Roman" w:hAnsi="Times New Roman"/>
                <w:b/>
                <w:bCs/>
                <w:iCs/>
                <w:sz w:val="24"/>
                <w:szCs w:val="24"/>
                <w:lang w:eastAsia="sk-SK"/>
              </w:rPr>
            </w:pPr>
            <w:r w:rsidRPr="00C82EDA">
              <w:rPr>
                <w:rFonts w:ascii="Times New Roman" w:eastAsia="Times New Roman" w:hAnsi="Times New Roman"/>
                <w:b/>
                <w:bCs/>
                <w:iCs/>
                <w:sz w:val="24"/>
                <w:szCs w:val="24"/>
                <w:lang w:eastAsia="sk-SK"/>
              </w:rPr>
              <w:t>33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112</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247</w:t>
            </w:r>
          </w:p>
        </w:tc>
      </w:tr>
      <w:tr w:rsidR="00AB03DE" w:rsidRPr="00925FF9" w14:paraId="13C9129E" w14:textId="77777777" w:rsidTr="007D2423">
        <w:trPr>
          <w:trHeight w:val="70"/>
          <w:jc w:val="center"/>
        </w:trPr>
        <w:tc>
          <w:tcPr>
            <w:tcW w:w="4661" w:type="dxa"/>
            <w:noWrap/>
            <w:vAlign w:val="center"/>
          </w:tcPr>
          <w:p w14:paraId="5761F331" w14:textId="77777777" w:rsidR="00AB03DE" w:rsidRPr="00E91321" w:rsidRDefault="00AB03DE" w:rsidP="00AB03DE">
            <w:pPr>
              <w:spacing w:after="0" w:line="240" w:lineRule="auto"/>
              <w:rPr>
                <w:rFonts w:ascii="Times New Roman" w:eastAsia="Times New Roman" w:hAnsi="Times New Roman"/>
                <w:i/>
                <w:iCs/>
                <w:sz w:val="24"/>
                <w:szCs w:val="24"/>
                <w:lang w:eastAsia="sk-SK"/>
              </w:rPr>
            </w:pPr>
            <w:r>
              <w:rPr>
                <w:rFonts w:ascii="Times New Roman" w:eastAsia="Times New Roman" w:hAnsi="Times New Roman"/>
                <w:i/>
                <w:iCs/>
                <w:sz w:val="24"/>
                <w:szCs w:val="24"/>
                <w:lang w:eastAsia="sk-SK"/>
              </w:rPr>
              <w:t xml:space="preserve">    </w:t>
            </w:r>
            <w:r w:rsidRPr="00E91321">
              <w:rPr>
                <w:rFonts w:ascii="Times New Roman" w:eastAsia="Times New Roman" w:hAnsi="Times New Roman"/>
                <w:i/>
                <w:iCs/>
                <w:sz w:val="24"/>
                <w:szCs w:val="24"/>
                <w:lang w:eastAsia="sk-SK"/>
              </w:rPr>
              <w:t>Verejné zdravotné poistenie</w:t>
            </w:r>
          </w:p>
        </w:tc>
        <w:tc>
          <w:tcPr>
            <w:tcW w:w="1267" w:type="dxa"/>
            <w:noWrap/>
          </w:tcPr>
          <w:p w14:paraId="63BB897F" w14:textId="1F0C0DCC" w:rsidR="00AB03DE" w:rsidRPr="00C82EDA" w:rsidRDefault="00C82EDA" w:rsidP="00AB03DE">
            <w:pPr>
              <w:spacing w:after="0" w:line="240" w:lineRule="auto"/>
              <w:jc w:val="right"/>
              <w:rPr>
                <w:rFonts w:ascii="Times New Roman" w:eastAsia="Times New Roman" w:hAnsi="Times New Roman"/>
                <w:i/>
                <w:sz w:val="24"/>
                <w:szCs w:val="24"/>
                <w:lang w:eastAsia="sk-SK"/>
              </w:rPr>
            </w:pPr>
            <w:r w:rsidRPr="00C82EDA">
              <w:rPr>
                <w:rFonts w:ascii="Times New Roman" w:eastAsia="Times New Roman" w:hAnsi="Times New Roman"/>
                <w:i/>
                <w:sz w:val="24"/>
                <w:szCs w:val="24"/>
                <w:lang w:eastAsia="sk-SK"/>
              </w:rPr>
              <w:t>10 903 240</w:t>
            </w:r>
          </w:p>
        </w:tc>
        <w:tc>
          <w:tcPr>
            <w:tcW w:w="1267" w:type="dxa"/>
            <w:noWrap/>
          </w:tcPr>
          <w:p w14:paraId="2C96C027" w14:textId="68E56307" w:rsidR="00AB03DE" w:rsidRPr="00C82EDA" w:rsidRDefault="00C82EDA" w:rsidP="00AB03DE">
            <w:pPr>
              <w:spacing w:after="0" w:line="240" w:lineRule="auto"/>
              <w:jc w:val="right"/>
              <w:rPr>
                <w:rFonts w:ascii="Times New Roman" w:eastAsia="Times New Roman" w:hAnsi="Times New Roman"/>
                <w:i/>
                <w:sz w:val="24"/>
                <w:szCs w:val="24"/>
                <w:lang w:eastAsia="sk-SK"/>
              </w:rPr>
            </w:pPr>
            <w:r w:rsidRPr="00C82EDA">
              <w:rPr>
                <w:rFonts w:ascii="Times New Roman" w:eastAsia="Times New Roman" w:hAnsi="Times New Roman"/>
                <w:i/>
                <w:sz w:val="24"/>
                <w:szCs w:val="24"/>
                <w:lang w:eastAsia="sk-SK"/>
              </w:rPr>
              <w:t>25 157 022</w:t>
            </w:r>
          </w:p>
        </w:tc>
        <w:tc>
          <w:tcPr>
            <w:tcW w:w="1267" w:type="dxa"/>
            <w:noWrap/>
          </w:tcPr>
          <w:p w14:paraId="2E566B0A" w14:textId="3DE432CE" w:rsidR="00AB03DE" w:rsidRPr="00C82EDA" w:rsidRDefault="00C82EDA" w:rsidP="00AB03DE">
            <w:pPr>
              <w:spacing w:after="0" w:line="240" w:lineRule="auto"/>
              <w:jc w:val="right"/>
              <w:rPr>
                <w:rFonts w:ascii="Times New Roman" w:eastAsia="Times New Roman" w:hAnsi="Times New Roman"/>
                <w:i/>
                <w:sz w:val="24"/>
                <w:szCs w:val="24"/>
                <w:lang w:eastAsia="sk-SK"/>
              </w:rPr>
            </w:pPr>
            <w:r w:rsidRPr="00C82EDA">
              <w:rPr>
                <w:rFonts w:ascii="Times New Roman" w:eastAsia="Times New Roman" w:hAnsi="Times New Roman"/>
                <w:i/>
                <w:sz w:val="24"/>
                <w:szCs w:val="24"/>
                <w:lang w:eastAsia="sk-SK"/>
              </w:rPr>
              <w:t>29 555 961</w:t>
            </w:r>
          </w:p>
        </w:tc>
        <w:tc>
          <w:tcPr>
            <w:tcW w:w="1267" w:type="dxa"/>
            <w:noWrap/>
          </w:tcPr>
          <w:p w14:paraId="4455346D" w14:textId="59F2F794" w:rsidR="00AB03DE" w:rsidRPr="00C82EDA" w:rsidRDefault="00C82EDA" w:rsidP="00AB03DE">
            <w:pPr>
              <w:spacing w:after="0" w:line="240" w:lineRule="auto"/>
              <w:jc w:val="right"/>
              <w:rPr>
                <w:rFonts w:ascii="Times New Roman" w:eastAsia="Times New Roman" w:hAnsi="Times New Roman"/>
                <w:i/>
                <w:sz w:val="24"/>
                <w:szCs w:val="24"/>
                <w:lang w:eastAsia="sk-SK"/>
              </w:rPr>
            </w:pPr>
            <w:r w:rsidRPr="00C82EDA">
              <w:rPr>
                <w:rFonts w:ascii="Times New Roman" w:eastAsia="Times New Roman" w:hAnsi="Times New Roman"/>
                <w:i/>
                <w:sz w:val="24"/>
                <w:szCs w:val="24"/>
                <w:lang w:eastAsia="sk-SK"/>
              </w:rPr>
              <w:t>33 112 247</w:t>
            </w:r>
          </w:p>
        </w:tc>
      </w:tr>
      <w:tr w:rsidR="009B1487" w:rsidRPr="00925FF9" w14:paraId="098CAC7D" w14:textId="77777777" w:rsidTr="007D2423">
        <w:trPr>
          <w:trHeight w:val="70"/>
          <w:jc w:val="center"/>
        </w:trPr>
        <w:tc>
          <w:tcPr>
            <w:tcW w:w="4661" w:type="dxa"/>
            <w:shd w:val="clear" w:color="auto" w:fill="BFBFBF"/>
            <w:noWrap/>
            <w:vAlign w:val="center"/>
          </w:tcPr>
          <w:p w14:paraId="23DBE2C9" w14:textId="77777777" w:rsidR="009B1487" w:rsidRPr="00925FF9" w:rsidRDefault="009B1487" w:rsidP="007D2423">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 xml:space="preserve">Vplyv na počet zamestnancov </w:t>
            </w:r>
          </w:p>
        </w:tc>
        <w:tc>
          <w:tcPr>
            <w:tcW w:w="1267" w:type="dxa"/>
            <w:shd w:val="clear" w:color="auto" w:fill="BFBFBF"/>
            <w:noWrap/>
            <w:vAlign w:val="center"/>
          </w:tcPr>
          <w:p w14:paraId="4597F304"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7152AA8E"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0B65FC14"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628453B8"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r>
      <w:tr w:rsidR="009B1487" w:rsidRPr="00925FF9" w14:paraId="244B1776" w14:textId="77777777" w:rsidTr="007D2423">
        <w:trPr>
          <w:trHeight w:val="70"/>
          <w:jc w:val="center"/>
        </w:trPr>
        <w:tc>
          <w:tcPr>
            <w:tcW w:w="4661" w:type="dxa"/>
            <w:noWrap/>
            <w:vAlign w:val="center"/>
          </w:tcPr>
          <w:p w14:paraId="74C1E770"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ŠR</w:t>
            </w:r>
          </w:p>
        </w:tc>
        <w:tc>
          <w:tcPr>
            <w:tcW w:w="1267" w:type="dxa"/>
            <w:noWrap/>
            <w:vAlign w:val="center"/>
          </w:tcPr>
          <w:p w14:paraId="4DD89E1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A358923"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2DAC0B5"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D1FB40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3FE0F2F9" w14:textId="77777777" w:rsidTr="007D2423">
        <w:trPr>
          <w:trHeight w:val="70"/>
          <w:jc w:val="center"/>
        </w:trPr>
        <w:tc>
          <w:tcPr>
            <w:tcW w:w="4661" w:type="dxa"/>
            <w:noWrap/>
            <w:vAlign w:val="center"/>
          </w:tcPr>
          <w:p w14:paraId="6FCFE14E"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obce</w:t>
            </w:r>
          </w:p>
        </w:tc>
        <w:tc>
          <w:tcPr>
            <w:tcW w:w="1267" w:type="dxa"/>
            <w:noWrap/>
            <w:vAlign w:val="center"/>
          </w:tcPr>
          <w:p w14:paraId="15036C91"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F68BAA3"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FCCCF64"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F3CF07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36114A4F" w14:textId="77777777" w:rsidTr="007D2423">
        <w:trPr>
          <w:trHeight w:val="70"/>
          <w:jc w:val="center"/>
        </w:trPr>
        <w:tc>
          <w:tcPr>
            <w:tcW w:w="4661" w:type="dxa"/>
            <w:noWrap/>
            <w:vAlign w:val="center"/>
          </w:tcPr>
          <w:p w14:paraId="33D5FEB8"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vyššie územné celky</w:t>
            </w:r>
          </w:p>
        </w:tc>
        <w:tc>
          <w:tcPr>
            <w:tcW w:w="1267" w:type="dxa"/>
            <w:noWrap/>
            <w:vAlign w:val="center"/>
          </w:tcPr>
          <w:p w14:paraId="33999E8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7637809"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E00C6B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6ED32A79"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7C09B0C5" w14:textId="77777777" w:rsidTr="007D2423">
        <w:trPr>
          <w:trHeight w:val="70"/>
          <w:jc w:val="center"/>
        </w:trPr>
        <w:tc>
          <w:tcPr>
            <w:tcW w:w="4661" w:type="dxa"/>
            <w:noWrap/>
            <w:vAlign w:val="center"/>
          </w:tcPr>
          <w:p w14:paraId="505C9755"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0B268188"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F43F63A"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D49F54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9534EF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508CCAF8" w14:textId="77777777" w:rsidTr="007D2423">
        <w:trPr>
          <w:trHeight w:val="70"/>
          <w:jc w:val="center"/>
        </w:trPr>
        <w:tc>
          <w:tcPr>
            <w:tcW w:w="4661" w:type="dxa"/>
            <w:shd w:val="clear" w:color="auto" w:fill="BFBFBF"/>
            <w:noWrap/>
            <w:vAlign w:val="center"/>
          </w:tcPr>
          <w:p w14:paraId="1ACF819C" w14:textId="77777777" w:rsidR="009B1487" w:rsidRPr="00925FF9" w:rsidRDefault="009B1487" w:rsidP="007D2423">
            <w:pPr>
              <w:spacing w:after="0" w:line="240" w:lineRule="auto"/>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Vplyv na mzdové výdavky</w:t>
            </w:r>
          </w:p>
        </w:tc>
        <w:tc>
          <w:tcPr>
            <w:tcW w:w="1267" w:type="dxa"/>
            <w:shd w:val="clear" w:color="auto" w:fill="BFBFBF"/>
            <w:noWrap/>
            <w:vAlign w:val="center"/>
          </w:tcPr>
          <w:p w14:paraId="25AC03E2" w14:textId="77777777" w:rsidR="009B1487" w:rsidRPr="00925FF9" w:rsidRDefault="009B1487" w:rsidP="007D2423">
            <w:pPr>
              <w:spacing w:after="0" w:line="240" w:lineRule="auto"/>
              <w:jc w:val="right"/>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0</w:t>
            </w:r>
          </w:p>
        </w:tc>
        <w:tc>
          <w:tcPr>
            <w:tcW w:w="1267" w:type="dxa"/>
            <w:shd w:val="clear" w:color="auto" w:fill="BFBFBF"/>
            <w:noWrap/>
            <w:vAlign w:val="center"/>
          </w:tcPr>
          <w:p w14:paraId="531DB025" w14:textId="77777777" w:rsidR="009B1487" w:rsidRPr="00925FF9" w:rsidRDefault="009B1487" w:rsidP="007D2423">
            <w:pPr>
              <w:spacing w:after="0" w:line="240" w:lineRule="auto"/>
              <w:jc w:val="right"/>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0</w:t>
            </w:r>
          </w:p>
        </w:tc>
        <w:tc>
          <w:tcPr>
            <w:tcW w:w="1267" w:type="dxa"/>
            <w:shd w:val="clear" w:color="auto" w:fill="BFBFBF"/>
            <w:noWrap/>
            <w:vAlign w:val="center"/>
          </w:tcPr>
          <w:p w14:paraId="34FB5A60" w14:textId="77777777" w:rsidR="009B1487" w:rsidRPr="00925FF9" w:rsidRDefault="009B1487" w:rsidP="007D2423">
            <w:pPr>
              <w:spacing w:after="0" w:line="240" w:lineRule="auto"/>
              <w:jc w:val="right"/>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0</w:t>
            </w:r>
          </w:p>
        </w:tc>
        <w:tc>
          <w:tcPr>
            <w:tcW w:w="1267" w:type="dxa"/>
            <w:shd w:val="clear" w:color="auto" w:fill="BFBFBF"/>
            <w:noWrap/>
            <w:vAlign w:val="center"/>
          </w:tcPr>
          <w:p w14:paraId="29C6F409" w14:textId="77777777" w:rsidR="009B1487" w:rsidRPr="00925FF9" w:rsidRDefault="009B1487" w:rsidP="007D2423">
            <w:pPr>
              <w:spacing w:after="0" w:line="240" w:lineRule="auto"/>
              <w:jc w:val="right"/>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0</w:t>
            </w:r>
          </w:p>
        </w:tc>
      </w:tr>
      <w:tr w:rsidR="009B1487" w:rsidRPr="00925FF9" w14:paraId="26C810E8" w14:textId="77777777" w:rsidTr="007D2423">
        <w:trPr>
          <w:trHeight w:val="70"/>
          <w:jc w:val="center"/>
        </w:trPr>
        <w:tc>
          <w:tcPr>
            <w:tcW w:w="4661" w:type="dxa"/>
            <w:noWrap/>
            <w:vAlign w:val="center"/>
          </w:tcPr>
          <w:p w14:paraId="445373CB"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ŠR</w:t>
            </w:r>
          </w:p>
        </w:tc>
        <w:tc>
          <w:tcPr>
            <w:tcW w:w="1267" w:type="dxa"/>
            <w:noWrap/>
            <w:vAlign w:val="center"/>
          </w:tcPr>
          <w:p w14:paraId="508E1B9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76C48E4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6D93E6C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E095328"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562ACCAA" w14:textId="77777777" w:rsidTr="007D2423">
        <w:trPr>
          <w:trHeight w:val="70"/>
          <w:jc w:val="center"/>
        </w:trPr>
        <w:tc>
          <w:tcPr>
            <w:tcW w:w="4661" w:type="dxa"/>
            <w:noWrap/>
            <w:vAlign w:val="center"/>
          </w:tcPr>
          <w:p w14:paraId="643D52EB"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obce</w:t>
            </w:r>
          </w:p>
        </w:tc>
        <w:tc>
          <w:tcPr>
            <w:tcW w:w="1267" w:type="dxa"/>
            <w:noWrap/>
            <w:vAlign w:val="center"/>
          </w:tcPr>
          <w:p w14:paraId="1FA2FBE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AA5BFE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3BFE09A"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3184C11"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64E952F1" w14:textId="77777777" w:rsidTr="007D2423">
        <w:trPr>
          <w:trHeight w:val="70"/>
          <w:jc w:val="center"/>
        </w:trPr>
        <w:tc>
          <w:tcPr>
            <w:tcW w:w="4661" w:type="dxa"/>
            <w:noWrap/>
            <w:vAlign w:val="center"/>
          </w:tcPr>
          <w:p w14:paraId="42FA8135"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vyššie územné celky</w:t>
            </w:r>
          </w:p>
        </w:tc>
        <w:tc>
          <w:tcPr>
            <w:tcW w:w="1267" w:type="dxa"/>
            <w:noWrap/>
            <w:vAlign w:val="center"/>
          </w:tcPr>
          <w:p w14:paraId="1F3BAADE"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F16CD9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8DA8DA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379DB93"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5B9C4BCC" w14:textId="77777777" w:rsidTr="007D2423">
        <w:trPr>
          <w:trHeight w:val="70"/>
          <w:jc w:val="center"/>
        </w:trPr>
        <w:tc>
          <w:tcPr>
            <w:tcW w:w="4661" w:type="dxa"/>
            <w:noWrap/>
            <w:vAlign w:val="center"/>
          </w:tcPr>
          <w:p w14:paraId="661FDEC2" w14:textId="77777777" w:rsidR="009B1487" w:rsidRPr="00925FF9" w:rsidRDefault="009B1487" w:rsidP="007D2423">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6FB1B84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FF85D88"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628F21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BDD15D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AB03DE" w:rsidRPr="00925FF9" w14:paraId="3C815CF9" w14:textId="77777777" w:rsidTr="007D2423">
        <w:trPr>
          <w:trHeight w:val="70"/>
          <w:jc w:val="center"/>
        </w:trPr>
        <w:tc>
          <w:tcPr>
            <w:tcW w:w="4661" w:type="dxa"/>
            <w:shd w:val="clear" w:color="auto" w:fill="C0C0C0"/>
            <w:noWrap/>
            <w:vAlign w:val="center"/>
          </w:tcPr>
          <w:p w14:paraId="1614B7C4" w14:textId="77777777" w:rsidR="00AB03DE" w:rsidRPr="00925FF9" w:rsidRDefault="00AB03DE" w:rsidP="00AB03DE">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Financovanie zabezpečené v rozpočte</w:t>
            </w:r>
          </w:p>
        </w:tc>
        <w:tc>
          <w:tcPr>
            <w:tcW w:w="1267" w:type="dxa"/>
            <w:shd w:val="clear" w:color="auto" w:fill="C0C0C0"/>
            <w:noWrap/>
          </w:tcPr>
          <w:p w14:paraId="33DA87D6" w14:textId="64167963"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10</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903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240</w:t>
            </w:r>
          </w:p>
        </w:tc>
        <w:tc>
          <w:tcPr>
            <w:tcW w:w="1267" w:type="dxa"/>
            <w:shd w:val="clear" w:color="auto" w:fill="C0C0C0"/>
            <w:noWrap/>
          </w:tcPr>
          <w:p w14:paraId="6199E7F8" w14:textId="184BE76A"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25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157</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022</w:t>
            </w:r>
          </w:p>
        </w:tc>
        <w:tc>
          <w:tcPr>
            <w:tcW w:w="1267" w:type="dxa"/>
            <w:shd w:val="clear" w:color="auto" w:fill="C0C0C0"/>
            <w:noWrap/>
          </w:tcPr>
          <w:p w14:paraId="6864FD04" w14:textId="56EF32B3"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29</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555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961</w:t>
            </w:r>
          </w:p>
        </w:tc>
        <w:tc>
          <w:tcPr>
            <w:tcW w:w="1267" w:type="dxa"/>
            <w:shd w:val="clear" w:color="auto" w:fill="C0C0C0"/>
            <w:noWrap/>
          </w:tcPr>
          <w:p w14:paraId="054B8030" w14:textId="72710CB4"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33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112</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247</w:t>
            </w:r>
          </w:p>
        </w:tc>
      </w:tr>
      <w:tr w:rsidR="00AB03DE" w:rsidRPr="00925FF9" w14:paraId="256E72BA" w14:textId="77777777" w:rsidTr="007D2423">
        <w:trPr>
          <w:trHeight w:val="70"/>
          <w:jc w:val="center"/>
        </w:trPr>
        <w:tc>
          <w:tcPr>
            <w:tcW w:w="4661" w:type="dxa"/>
            <w:noWrap/>
            <w:vAlign w:val="center"/>
          </w:tcPr>
          <w:p w14:paraId="49D88463" w14:textId="77777777" w:rsidR="00AB03DE" w:rsidRPr="00925FF9" w:rsidRDefault="00AB03DE" w:rsidP="00AB03DE">
            <w:pPr>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Verejné zdravotné poistenie </w:t>
            </w:r>
            <w:r w:rsidRPr="00925FF9">
              <w:rPr>
                <w:rFonts w:ascii="Times New Roman" w:eastAsia="Times New Roman" w:hAnsi="Times New Roman"/>
                <w:sz w:val="24"/>
                <w:szCs w:val="24"/>
                <w:lang w:eastAsia="sk-SK"/>
              </w:rPr>
              <w:t xml:space="preserve"> </w:t>
            </w:r>
          </w:p>
        </w:tc>
        <w:tc>
          <w:tcPr>
            <w:tcW w:w="1267" w:type="dxa"/>
            <w:noWrap/>
          </w:tcPr>
          <w:p w14:paraId="125BB231" w14:textId="08F3ED8C" w:rsidR="00AB03DE" w:rsidRPr="00C82EDA" w:rsidRDefault="00C82EDA" w:rsidP="00AB03DE">
            <w:pPr>
              <w:spacing w:after="0" w:line="240" w:lineRule="auto"/>
              <w:jc w:val="right"/>
              <w:rPr>
                <w:rFonts w:ascii="Times New Roman" w:eastAsia="Times New Roman" w:hAnsi="Times New Roman"/>
                <w:iCs/>
                <w:sz w:val="24"/>
                <w:szCs w:val="24"/>
                <w:lang w:eastAsia="sk-SK"/>
              </w:rPr>
            </w:pPr>
            <w:r w:rsidRPr="00C82EDA">
              <w:rPr>
                <w:rFonts w:ascii="Times New Roman" w:eastAsia="Times New Roman" w:hAnsi="Times New Roman"/>
                <w:iCs/>
                <w:sz w:val="24"/>
                <w:szCs w:val="24"/>
                <w:lang w:eastAsia="sk-SK"/>
              </w:rPr>
              <w:t>10 903 240</w:t>
            </w:r>
          </w:p>
        </w:tc>
        <w:tc>
          <w:tcPr>
            <w:tcW w:w="1267" w:type="dxa"/>
            <w:noWrap/>
          </w:tcPr>
          <w:p w14:paraId="62CFCEAD" w14:textId="2B6E1759" w:rsidR="00AB03DE" w:rsidRPr="00C82EDA" w:rsidRDefault="00C82EDA" w:rsidP="00AB03DE">
            <w:pPr>
              <w:spacing w:after="0" w:line="240" w:lineRule="auto"/>
              <w:jc w:val="right"/>
              <w:rPr>
                <w:rFonts w:ascii="Times New Roman" w:eastAsia="Times New Roman" w:hAnsi="Times New Roman"/>
                <w:sz w:val="24"/>
                <w:szCs w:val="24"/>
                <w:lang w:eastAsia="sk-SK"/>
              </w:rPr>
            </w:pPr>
            <w:r w:rsidRPr="00C82EDA">
              <w:rPr>
                <w:rFonts w:ascii="Times New Roman" w:eastAsia="Times New Roman" w:hAnsi="Times New Roman"/>
                <w:iCs/>
                <w:sz w:val="24"/>
                <w:szCs w:val="24"/>
                <w:lang w:eastAsia="sk-SK"/>
              </w:rPr>
              <w:t>25 157 022</w:t>
            </w:r>
          </w:p>
        </w:tc>
        <w:tc>
          <w:tcPr>
            <w:tcW w:w="1267" w:type="dxa"/>
            <w:noWrap/>
          </w:tcPr>
          <w:p w14:paraId="5938AA9F" w14:textId="04BDC9FA" w:rsidR="00AB03DE" w:rsidRPr="00C82EDA" w:rsidRDefault="00C82EDA" w:rsidP="00AB03DE">
            <w:pPr>
              <w:spacing w:after="0" w:line="240" w:lineRule="auto"/>
              <w:jc w:val="right"/>
              <w:rPr>
                <w:rFonts w:ascii="Times New Roman" w:eastAsia="Times New Roman" w:hAnsi="Times New Roman"/>
                <w:sz w:val="24"/>
                <w:szCs w:val="24"/>
                <w:lang w:eastAsia="sk-SK"/>
              </w:rPr>
            </w:pPr>
            <w:r w:rsidRPr="00C82EDA">
              <w:rPr>
                <w:rFonts w:ascii="Times New Roman" w:eastAsia="Times New Roman" w:hAnsi="Times New Roman"/>
                <w:iCs/>
                <w:sz w:val="24"/>
                <w:szCs w:val="24"/>
                <w:lang w:eastAsia="sk-SK"/>
              </w:rPr>
              <w:t>29 555 961</w:t>
            </w:r>
          </w:p>
        </w:tc>
        <w:tc>
          <w:tcPr>
            <w:tcW w:w="1267" w:type="dxa"/>
            <w:noWrap/>
          </w:tcPr>
          <w:p w14:paraId="6DF6858D" w14:textId="29CAD629" w:rsidR="00AB03DE" w:rsidRPr="00C82EDA" w:rsidRDefault="00C82EDA" w:rsidP="00AB03DE">
            <w:pPr>
              <w:spacing w:after="0" w:line="240" w:lineRule="auto"/>
              <w:jc w:val="right"/>
              <w:rPr>
                <w:rFonts w:ascii="Times New Roman" w:eastAsia="Times New Roman" w:hAnsi="Times New Roman"/>
                <w:sz w:val="24"/>
                <w:szCs w:val="24"/>
                <w:lang w:eastAsia="sk-SK"/>
              </w:rPr>
            </w:pPr>
            <w:r w:rsidRPr="00C82EDA">
              <w:rPr>
                <w:rFonts w:ascii="Times New Roman" w:eastAsia="Times New Roman" w:hAnsi="Times New Roman"/>
                <w:iCs/>
                <w:sz w:val="24"/>
                <w:szCs w:val="24"/>
                <w:lang w:eastAsia="sk-SK"/>
              </w:rPr>
              <w:t>33 112 247</w:t>
            </w:r>
          </w:p>
        </w:tc>
      </w:tr>
      <w:tr w:rsidR="009B1487" w:rsidRPr="00925FF9" w14:paraId="0235724F" w14:textId="77777777" w:rsidTr="007D2423">
        <w:trPr>
          <w:trHeight w:val="70"/>
          <w:jc w:val="center"/>
        </w:trPr>
        <w:tc>
          <w:tcPr>
            <w:tcW w:w="4661" w:type="dxa"/>
            <w:shd w:val="clear" w:color="auto" w:fill="BFBFBF"/>
            <w:noWrap/>
            <w:vAlign w:val="center"/>
          </w:tcPr>
          <w:p w14:paraId="193410D4" w14:textId="77777777" w:rsidR="009B1487" w:rsidRPr="00925FF9" w:rsidRDefault="009B1487" w:rsidP="007D2423">
            <w:pPr>
              <w:spacing w:after="0" w:line="240" w:lineRule="auto"/>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Iné ako rozpočtové zdroje</w:t>
            </w:r>
          </w:p>
        </w:tc>
        <w:tc>
          <w:tcPr>
            <w:tcW w:w="1267" w:type="dxa"/>
            <w:shd w:val="clear" w:color="auto" w:fill="BFBFBF"/>
            <w:noWrap/>
            <w:vAlign w:val="center"/>
          </w:tcPr>
          <w:p w14:paraId="7D7664E3"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42094A6E"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79794270"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3BF6B2C8"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r>
      <w:tr w:rsidR="009B1487" w:rsidRPr="00925FF9" w14:paraId="4BB239A2" w14:textId="77777777" w:rsidTr="007D2423">
        <w:trPr>
          <w:trHeight w:val="70"/>
          <w:jc w:val="center"/>
        </w:trPr>
        <w:tc>
          <w:tcPr>
            <w:tcW w:w="4661" w:type="dxa"/>
            <w:shd w:val="clear" w:color="auto" w:fill="A6A6A6"/>
            <w:noWrap/>
            <w:vAlign w:val="center"/>
          </w:tcPr>
          <w:p w14:paraId="576EF765" w14:textId="77777777" w:rsidR="009B1487" w:rsidRPr="00925FF9" w:rsidRDefault="009B1487" w:rsidP="007D2423">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Rozpočtovo nekrytý vplyv / úspora</w:t>
            </w:r>
          </w:p>
        </w:tc>
        <w:tc>
          <w:tcPr>
            <w:tcW w:w="1267" w:type="dxa"/>
            <w:shd w:val="clear" w:color="auto" w:fill="A6A6A6"/>
            <w:noWrap/>
            <w:vAlign w:val="center"/>
          </w:tcPr>
          <w:p w14:paraId="5715CE76"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A6A6A6"/>
            <w:noWrap/>
            <w:vAlign w:val="center"/>
          </w:tcPr>
          <w:p w14:paraId="7A9E5D81"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A6A6A6"/>
            <w:noWrap/>
            <w:vAlign w:val="center"/>
          </w:tcPr>
          <w:p w14:paraId="2876197F"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A6A6A6"/>
            <w:noWrap/>
            <w:vAlign w:val="center"/>
          </w:tcPr>
          <w:p w14:paraId="55BCEBE3" w14:textId="6737E719" w:rsidR="009B1487" w:rsidRPr="00925FF9" w:rsidRDefault="009C3554" w:rsidP="007D2423">
            <w:pPr>
              <w:spacing w:after="0" w:line="240" w:lineRule="auto"/>
              <w:jc w:val="right"/>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0</w:t>
            </w:r>
          </w:p>
        </w:tc>
      </w:tr>
    </w:tbl>
    <w:p w14:paraId="0F59D159" w14:textId="77777777" w:rsidR="009B1487" w:rsidRPr="00925FF9" w:rsidRDefault="009B1487" w:rsidP="009B1487">
      <w:pPr>
        <w:spacing w:after="0" w:line="240" w:lineRule="auto"/>
        <w:rPr>
          <w:rFonts w:ascii="Times New Roman" w:eastAsia="Times New Roman" w:hAnsi="Times New Roman"/>
          <w:b/>
          <w:bCs/>
          <w:sz w:val="24"/>
          <w:szCs w:val="24"/>
          <w:lang w:eastAsia="sk-SK"/>
        </w:rPr>
      </w:pPr>
    </w:p>
    <w:p w14:paraId="03C1007A"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br w:type="page"/>
      </w:r>
    </w:p>
    <w:p w14:paraId="1E3C0431" w14:textId="77777777" w:rsidR="009B1487" w:rsidRPr="00925FF9" w:rsidRDefault="009B1487" w:rsidP="009B1487">
      <w:pPr>
        <w:spacing w:after="0" w:line="240" w:lineRule="auto"/>
        <w:jc w:val="both"/>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lastRenderedPageBreak/>
        <w:t>2.1.1. Financovanie návrhu - Návrh na riešenie úbytku príjmov alebo zvýšených výdavkov podľa § 33 ods</w:t>
      </w:r>
      <w:r>
        <w:rPr>
          <w:rFonts w:ascii="Times New Roman" w:eastAsia="Times New Roman" w:hAnsi="Times New Roman"/>
          <w:b/>
          <w:bCs/>
          <w:sz w:val="24"/>
          <w:szCs w:val="24"/>
          <w:lang w:eastAsia="sk-SK"/>
        </w:rPr>
        <w:t>ek</w:t>
      </w:r>
      <w:r w:rsidRPr="00925FF9">
        <w:rPr>
          <w:rFonts w:ascii="Times New Roman" w:eastAsia="Times New Roman" w:hAnsi="Times New Roman"/>
          <w:b/>
          <w:bCs/>
          <w:sz w:val="24"/>
          <w:szCs w:val="24"/>
          <w:lang w:eastAsia="sk-SK"/>
        </w:rPr>
        <w:t xml:space="preserve"> 1 zákona č. 523/2004 Z. z. o rozpočtových pravidlách verejnej správy:</w:t>
      </w:r>
    </w:p>
    <w:p w14:paraId="7F79844B" w14:textId="77777777" w:rsidR="009B1487" w:rsidRPr="00925FF9" w:rsidRDefault="009B1487" w:rsidP="009B1487">
      <w:pPr>
        <w:spacing w:after="0" w:line="240" w:lineRule="auto"/>
        <w:jc w:val="both"/>
        <w:rPr>
          <w:rFonts w:ascii="Times New Roman" w:eastAsia="Times New Roman" w:hAnsi="Times New Roman"/>
          <w:b/>
          <w:bCs/>
          <w:sz w:val="12"/>
          <w:szCs w:val="24"/>
          <w:lang w:eastAsia="sk-SK"/>
        </w:rPr>
      </w:pPr>
    </w:p>
    <w:p w14:paraId="54979D5E" w14:textId="4DA95378" w:rsidR="009B1487" w:rsidRPr="00925FF9" w:rsidRDefault="009B1487" w:rsidP="00264F08">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b/>
          <w:bCs/>
          <w:sz w:val="24"/>
          <w:szCs w:val="24"/>
          <w:lang w:eastAsia="sk-SK"/>
        </w:rPr>
      </w:pPr>
      <w:bookmarkStart w:id="0" w:name="_Hlk98858874"/>
      <w:r w:rsidRPr="00925FF9">
        <w:rPr>
          <w:rFonts w:ascii="Times New Roman" w:eastAsia="Times New Roman" w:hAnsi="Times New Roman"/>
          <w:sz w:val="24"/>
          <w:szCs w:val="24"/>
          <w:lang w:eastAsia="sk-SK"/>
        </w:rPr>
        <w:t>Kvantifikované vplyvy budú rozpočtovo zabezpečené v rámci schválených limitov rozpočtu verejnej správy (konkrétne rozpočtu verejného zdravotného poistenia) na príslušné rozpočtové roky.</w:t>
      </w:r>
      <w:bookmarkEnd w:id="0"/>
    </w:p>
    <w:p w14:paraId="577D0D84" w14:textId="77777777" w:rsidR="009B1487" w:rsidRPr="00925FF9" w:rsidRDefault="009B1487" w:rsidP="009B1487">
      <w:pPr>
        <w:spacing w:after="0" w:line="240" w:lineRule="auto"/>
        <w:rPr>
          <w:rFonts w:ascii="Times New Roman" w:eastAsia="Times New Roman" w:hAnsi="Times New Roman"/>
          <w:b/>
          <w:bCs/>
          <w:sz w:val="24"/>
          <w:szCs w:val="24"/>
          <w:lang w:eastAsia="sk-SK"/>
        </w:rPr>
      </w:pPr>
    </w:p>
    <w:p w14:paraId="737C7025"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2.2. Popis a charakteristika návrhu</w:t>
      </w:r>
    </w:p>
    <w:p w14:paraId="07E72A90"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4A58982D" w14:textId="77777777" w:rsidR="009B1487" w:rsidRPr="00925FF9" w:rsidRDefault="009B1487" w:rsidP="009B1487">
      <w:pPr>
        <w:spacing w:after="0" w:line="240" w:lineRule="auto"/>
        <w:jc w:val="both"/>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2.2.1. Popis návrhu:</w:t>
      </w:r>
    </w:p>
    <w:p w14:paraId="43D2C339" w14:textId="77777777" w:rsidR="009B1487" w:rsidRPr="00925FF9" w:rsidRDefault="009B1487" w:rsidP="009B1487">
      <w:pPr>
        <w:spacing w:after="0" w:line="240" w:lineRule="auto"/>
        <w:jc w:val="both"/>
        <w:rPr>
          <w:rFonts w:ascii="Times New Roman" w:eastAsia="Times New Roman" w:hAnsi="Times New Roman"/>
          <w:b/>
          <w:bCs/>
          <w:sz w:val="24"/>
          <w:szCs w:val="24"/>
          <w:lang w:eastAsia="sk-SK"/>
        </w:rPr>
      </w:pPr>
    </w:p>
    <w:p w14:paraId="0798497D" w14:textId="77777777" w:rsidR="009B1487" w:rsidRPr="00373B5A" w:rsidRDefault="009B1487" w:rsidP="009B1487">
      <w:pPr>
        <w:spacing w:after="0" w:line="240" w:lineRule="auto"/>
        <w:jc w:val="both"/>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Návrhom zákona sa plní reformný míľnik Plánu obnovy a odolnosti Slovenskej republiky pre komponent 13 v gescii Ministerstva zdravotníctva SR, a to v podobe legislatívnej úpravy zákona č. 576/2004 Z.</w:t>
      </w:r>
      <w:r>
        <w:rPr>
          <w:rFonts w:ascii="Times New Roman" w:eastAsia="Times New Roman" w:hAnsi="Times New Roman"/>
          <w:sz w:val="24"/>
          <w:szCs w:val="24"/>
          <w:lang w:eastAsia="sk-SK"/>
        </w:rPr>
        <w:t xml:space="preserve"> </w:t>
      </w:r>
      <w:r w:rsidRPr="00925FF9">
        <w:rPr>
          <w:rFonts w:ascii="Times New Roman" w:eastAsia="Times New Roman" w:hAnsi="Times New Roman"/>
          <w:sz w:val="24"/>
          <w:szCs w:val="24"/>
          <w:lang w:eastAsia="sk-SK"/>
        </w:rPr>
        <w:t>z. o zdravotnej starostlivosti a službách súvisiacich s poskytovaním zdravotnej starostlivosti, ktorým</w:t>
      </w:r>
      <w:r w:rsidRPr="00373B5A">
        <w:rPr>
          <w:rFonts w:ascii="Times New Roman" w:eastAsia="Times New Roman" w:hAnsi="Times New Roman"/>
          <w:sz w:val="24"/>
          <w:szCs w:val="24"/>
          <w:lang w:eastAsia="sk-SK"/>
        </w:rPr>
        <w:t xml:space="preserve"> sa vymedzuje rozsah dlhodobej zdravotnej starostlivosti a</w:t>
      </w:r>
      <w:r>
        <w:rPr>
          <w:rFonts w:ascii="Times New Roman" w:eastAsia="Times New Roman" w:hAnsi="Times New Roman"/>
          <w:sz w:val="24"/>
          <w:szCs w:val="24"/>
          <w:lang w:eastAsia="sk-SK"/>
        </w:rPr>
        <w:t> </w:t>
      </w:r>
      <w:r w:rsidRPr="00373B5A">
        <w:rPr>
          <w:rFonts w:ascii="Times New Roman" w:eastAsia="Times New Roman" w:hAnsi="Times New Roman"/>
          <w:sz w:val="24"/>
          <w:szCs w:val="24"/>
          <w:lang w:eastAsia="sk-SK"/>
        </w:rPr>
        <w:t xml:space="preserve">paliatívnej zdravotnej starostlivosti, definujú sa formy dlhodobej zdravotnej starostlivosti a jej kontinuita s inými typmi starostlivosti. </w:t>
      </w:r>
    </w:p>
    <w:p w14:paraId="7847E379" w14:textId="4D530622" w:rsidR="009B1487" w:rsidRPr="00925FF9" w:rsidRDefault="009B1487" w:rsidP="009B1487">
      <w:pPr>
        <w:spacing w:after="0" w:line="240" w:lineRule="auto"/>
        <w:jc w:val="both"/>
        <w:rPr>
          <w:rFonts w:ascii="Times New Roman" w:eastAsia="Times New Roman" w:hAnsi="Times New Roman"/>
          <w:sz w:val="24"/>
          <w:szCs w:val="24"/>
          <w:lang w:eastAsia="sk-SK"/>
        </w:rPr>
      </w:pPr>
      <w:r w:rsidRPr="00373B5A">
        <w:rPr>
          <w:rFonts w:ascii="Times New Roman" w:eastAsia="Times New Roman" w:hAnsi="Times New Roman"/>
          <w:sz w:val="24"/>
          <w:szCs w:val="24"/>
          <w:lang w:eastAsia="sk-SK"/>
        </w:rPr>
        <w:t>Súbežne s legislatívnou úpravo</w:t>
      </w:r>
      <w:r w:rsidRPr="00925FF9">
        <w:rPr>
          <w:rFonts w:ascii="Times New Roman" w:eastAsia="Times New Roman" w:hAnsi="Times New Roman"/>
          <w:sz w:val="24"/>
          <w:szCs w:val="24"/>
          <w:lang w:eastAsia="sk-SK"/>
        </w:rPr>
        <w:t xml:space="preserve">u sa predkladá návrh úhrad zdravotných poisťovní za ošetrovateľskú starostlivosť v zariadeniach </w:t>
      </w:r>
      <w:r>
        <w:rPr>
          <w:rFonts w:ascii="Times New Roman" w:eastAsia="Times New Roman" w:hAnsi="Times New Roman"/>
          <w:sz w:val="24"/>
          <w:szCs w:val="24"/>
          <w:lang w:eastAsia="sk-SK"/>
        </w:rPr>
        <w:t xml:space="preserve">sociálnej </w:t>
      </w:r>
      <w:r w:rsidR="00845F38">
        <w:rPr>
          <w:rFonts w:ascii="Times New Roman" w:eastAsia="Times New Roman" w:hAnsi="Times New Roman"/>
          <w:sz w:val="24"/>
          <w:szCs w:val="24"/>
          <w:lang w:eastAsia="sk-SK"/>
        </w:rPr>
        <w:t>pomoci</w:t>
      </w:r>
      <w:r w:rsidRPr="00925FF9">
        <w:rPr>
          <w:rFonts w:ascii="Times New Roman" w:eastAsia="Times New Roman" w:hAnsi="Times New Roman"/>
          <w:sz w:val="24"/>
          <w:szCs w:val="24"/>
          <w:lang w:eastAsia="sk-SK"/>
        </w:rPr>
        <w:t xml:space="preserve">, úprav podmienok </w:t>
      </w:r>
      <w:proofErr w:type="spellStart"/>
      <w:r w:rsidRPr="00925FF9">
        <w:rPr>
          <w:rFonts w:ascii="Times New Roman" w:eastAsia="Times New Roman" w:hAnsi="Times New Roman"/>
          <w:sz w:val="24"/>
          <w:szCs w:val="24"/>
          <w:lang w:eastAsia="sk-SK"/>
        </w:rPr>
        <w:t>zazmluvnenia</w:t>
      </w:r>
      <w:proofErr w:type="spellEnd"/>
      <w:r w:rsidRPr="00925FF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poskytovateľov poskytujúcich dlhodobú zdravotnú </w:t>
      </w:r>
      <w:r w:rsidRPr="00925FF9">
        <w:rPr>
          <w:rFonts w:ascii="Times New Roman" w:eastAsia="Times New Roman" w:hAnsi="Times New Roman"/>
          <w:sz w:val="24"/>
          <w:szCs w:val="24"/>
          <w:lang w:eastAsia="sk-SK"/>
        </w:rPr>
        <w:t>starostlivos</w:t>
      </w:r>
      <w:r>
        <w:rPr>
          <w:rFonts w:ascii="Times New Roman" w:eastAsia="Times New Roman" w:hAnsi="Times New Roman"/>
          <w:sz w:val="24"/>
          <w:szCs w:val="24"/>
          <w:lang w:eastAsia="sk-SK"/>
        </w:rPr>
        <w:t>ť</w:t>
      </w:r>
      <w:r w:rsidRPr="00925FF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a paliatívnu zdravotnú starostlivosť </w:t>
      </w:r>
      <w:r w:rsidR="00016B23">
        <w:rPr>
          <w:rFonts w:ascii="Times New Roman" w:eastAsia="Times New Roman" w:hAnsi="Times New Roman"/>
          <w:sz w:val="24"/>
          <w:szCs w:val="24"/>
          <w:lang w:eastAsia="sk-SK"/>
        </w:rPr>
        <w:t xml:space="preserve">s </w:t>
      </w:r>
      <w:r w:rsidRPr="00925FF9">
        <w:rPr>
          <w:rFonts w:ascii="Times New Roman" w:eastAsia="Times New Roman" w:hAnsi="Times New Roman"/>
          <w:sz w:val="24"/>
          <w:szCs w:val="24"/>
          <w:lang w:eastAsia="sk-SK"/>
        </w:rPr>
        <w:t>poisťov</w:t>
      </w:r>
      <w:r>
        <w:rPr>
          <w:rFonts w:ascii="Times New Roman" w:eastAsia="Times New Roman" w:hAnsi="Times New Roman"/>
          <w:sz w:val="24"/>
          <w:szCs w:val="24"/>
          <w:lang w:eastAsia="sk-SK"/>
        </w:rPr>
        <w:t>ň</w:t>
      </w:r>
      <w:r w:rsidRPr="00925FF9">
        <w:rPr>
          <w:rFonts w:ascii="Times New Roman" w:eastAsia="Times New Roman" w:hAnsi="Times New Roman"/>
          <w:sz w:val="24"/>
          <w:szCs w:val="24"/>
          <w:lang w:eastAsia="sk-SK"/>
        </w:rPr>
        <w:t xml:space="preserve">ami a úprav úhrad za paliatívnu </w:t>
      </w:r>
      <w:r>
        <w:rPr>
          <w:rFonts w:ascii="Times New Roman" w:eastAsia="Times New Roman" w:hAnsi="Times New Roman"/>
          <w:sz w:val="24"/>
          <w:szCs w:val="24"/>
          <w:lang w:eastAsia="sk-SK"/>
        </w:rPr>
        <w:t xml:space="preserve">zdravotnú starostlivosť </w:t>
      </w:r>
      <w:r w:rsidRPr="00925FF9">
        <w:rPr>
          <w:rFonts w:ascii="Times New Roman" w:eastAsia="Times New Roman" w:hAnsi="Times New Roman"/>
          <w:sz w:val="24"/>
          <w:szCs w:val="24"/>
          <w:lang w:eastAsia="sk-SK"/>
        </w:rPr>
        <w:t>a</w:t>
      </w:r>
      <w:r>
        <w:rPr>
          <w:rFonts w:ascii="Times New Roman" w:eastAsia="Times New Roman" w:hAnsi="Times New Roman"/>
          <w:sz w:val="24"/>
          <w:szCs w:val="24"/>
          <w:lang w:eastAsia="sk-SK"/>
        </w:rPr>
        <w:t> </w:t>
      </w:r>
      <w:r w:rsidRPr="00925FF9">
        <w:rPr>
          <w:rFonts w:ascii="Times New Roman" w:eastAsia="Times New Roman" w:hAnsi="Times New Roman"/>
          <w:sz w:val="24"/>
          <w:szCs w:val="24"/>
          <w:lang w:eastAsia="sk-SK"/>
        </w:rPr>
        <w:t xml:space="preserve">ošetrovateľskú ambulantnú a ústavnú starostlivosť. </w:t>
      </w:r>
    </w:p>
    <w:p w14:paraId="78EE9975"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74820B1F"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2.2.2. Charakteristika návrhu:</w:t>
      </w:r>
    </w:p>
    <w:p w14:paraId="3BF19A93"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3EC3CC0C"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b/>
          <w:sz w:val="24"/>
          <w:szCs w:val="24"/>
          <w:bdr w:val="single" w:sz="4" w:space="0" w:color="auto"/>
          <w:lang w:eastAsia="sk-SK"/>
        </w:rPr>
        <w:t xml:space="preserve">     </w:t>
      </w:r>
      <w:r w:rsidRPr="00925FF9">
        <w:rPr>
          <w:rFonts w:ascii="Times New Roman" w:eastAsia="Times New Roman" w:hAnsi="Times New Roman"/>
          <w:b/>
          <w:sz w:val="24"/>
          <w:szCs w:val="24"/>
          <w:lang w:eastAsia="sk-SK"/>
        </w:rPr>
        <w:t xml:space="preserve">  </w:t>
      </w:r>
      <w:r w:rsidRPr="00925FF9">
        <w:rPr>
          <w:rFonts w:ascii="Times New Roman" w:eastAsia="Times New Roman" w:hAnsi="Times New Roman"/>
          <w:sz w:val="24"/>
          <w:szCs w:val="24"/>
          <w:lang w:eastAsia="sk-SK"/>
        </w:rPr>
        <w:t>zmena sadzby</w:t>
      </w:r>
    </w:p>
    <w:p w14:paraId="7877CF9C"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bdr w:val="single" w:sz="4" w:space="0" w:color="auto"/>
          <w:lang w:eastAsia="sk-SK"/>
        </w:rPr>
        <w:t xml:space="preserve"> x  </w:t>
      </w:r>
      <w:r w:rsidRPr="00925FF9">
        <w:rPr>
          <w:rFonts w:ascii="Times New Roman" w:eastAsia="Times New Roman" w:hAnsi="Times New Roman"/>
          <w:sz w:val="24"/>
          <w:szCs w:val="24"/>
          <w:lang w:eastAsia="sk-SK"/>
        </w:rPr>
        <w:t xml:space="preserve">  zmena v nároku</w:t>
      </w:r>
    </w:p>
    <w:p w14:paraId="2764790D"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bdr w:val="single" w:sz="4" w:space="0" w:color="auto"/>
          <w:lang w:eastAsia="sk-SK"/>
        </w:rPr>
        <w:t xml:space="preserve">     </w:t>
      </w:r>
      <w:r w:rsidRPr="00925FF9">
        <w:rPr>
          <w:rFonts w:ascii="Times New Roman" w:eastAsia="Times New Roman" w:hAnsi="Times New Roman"/>
          <w:sz w:val="24"/>
          <w:szCs w:val="24"/>
          <w:lang w:eastAsia="sk-SK"/>
        </w:rPr>
        <w:t xml:space="preserve">  nová služba alebo nariadenie (alebo ich zrušenie)</w:t>
      </w:r>
    </w:p>
    <w:p w14:paraId="5484B86B"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bdr w:val="single" w:sz="4" w:space="0" w:color="auto"/>
          <w:lang w:eastAsia="sk-SK"/>
        </w:rPr>
        <w:t xml:space="preserve">     </w:t>
      </w:r>
      <w:r w:rsidRPr="00925FF9">
        <w:rPr>
          <w:rFonts w:ascii="Times New Roman" w:eastAsia="Times New Roman" w:hAnsi="Times New Roman"/>
          <w:sz w:val="24"/>
          <w:szCs w:val="24"/>
          <w:lang w:eastAsia="sk-SK"/>
        </w:rPr>
        <w:t xml:space="preserve">  kombinovaný návrh</w:t>
      </w:r>
    </w:p>
    <w:p w14:paraId="02A3D2C4"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bdr w:val="single" w:sz="4" w:space="0" w:color="auto"/>
          <w:lang w:eastAsia="sk-SK"/>
        </w:rPr>
        <w:t xml:space="preserve">     </w:t>
      </w:r>
      <w:r w:rsidRPr="00925FF9">
        <w:rPr>
          <w:rFonts w:ascii="Times New Roman" w:eastAsia="Times New Roman" w:hAnsi="Times New Roman"/>
          <w:sz w:val="24"/>
          <w:szCs w:val="24"/>
          <w:lang w:eastAsia="sk-SK"/>
        </w:rPr>
        <w:t xml:space="preserve">  iné </w:t>
      </w:r>
    </w:p>
    <w:p w14:paraId="61D96046"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5BF0B93F"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b/>
          <w:bCs/>
          <w:sz w:val="24"/>
          <w:szCs w:val="24"/>
          <w:lang w:eastAsia="sk-SK"/>
        </w:rPr>
        <w:t>2.2.3. Predpoklady vývoja objemu aktivít:</w:t>
      </w:r>
    </w:p>
    <w:p w14:paraId="3CFF7D07"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306C58E6" w14:textId="77777777" w:rsidR="009B1487" w:rsidRPr="00925FF9" w:rsidRDefault="009B1487" w:rsidP="009B1487">
      <w:pPr>
        <w:spacing w:after="0" w:line="240" w:lineRule="auto"/>
        <w:ind w:firstLine="708"/>
        <w:jc w:val="both"/>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Jasne popíšte, v prípade potreby použite nižšie uvedenú tabuľku. Uveďte aj odhady základov daní a/alebo poplatkov, ak sa ich táto zmena týka.</w:t>
      </w:r>
    </w:p>
    <w:p w14:paraId="479B43D9" w14:textId="77777777" w:rsidR="009B1487" w:rsidRPr="00925FF9" w:rsidRDefault="009B1487" w:rsidP="009B1487">
      <w:pPr>
        <w:spacing w:after="0" w:line="240" w:lineRule="auto"/>
        <w:jc w:val="right"/>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B1487" w:rsidRPr="00925FF9" w14:paraId="53BC6391" w14:textId="77777777" w:rsidTr="007D2423">
        <w:trPr>
          <w:cantSplit/>
          <w:trHeight w:val="70"/>
        </w:trPr>
        <w:tc>
          <w:tcPr>
            <w:tcW w:w="4530" w:type="dxa"/>
            <w:vMerge w:val="restart"/>
            <w:shd w:val="clear" w:color="auto" w:fill="BFBFBF"/>
            <w:vAlign w:val="center"/>
          </w:tcPr>
          <w:p w14:paraId="2A86C2EF"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Objem aktivít</w:t>
            </w:r>
          </w:p>
        </w:tc>
        <w:tc>
          <w:tcPr>
            <w:tcW w:w="1134" w:type="dxa"/>
            <w:gridSpan w:val="4"/>
            <w:shd w:val="clear" w:color="auto" w:fill="BFBFBF"/>
            <w:vAlign w:val="center"/>
          </w:tcPr>
          <w:p w14:paraId="0EF12245"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Odhadované objemy</w:t>
            </w:r>
          </w:p>
        </w:tc>
      </w:tr>
      <w:tr w:rsidR="009B1487" w:rsidRPr="00925FF9" w14:paraId="2B1307D0" w14:textId="77777777" w:rsidTr="007D2423">
        <w:trPr>
          <w:cantSplit/>
          <w:trHeight w:val="70"/>
        </w:trPr>
        <w:tc>
          <w:tcPr>
            <w:tcW w:w="4530" w:type="dxa"/>
            <w:vMerge/>
            <w:shd w:val="clear" w:color="auto" w:fill="BFBFBF"/>
          </w:tcPr>
          <w:p w14:paraId="7D449BD9"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vAlign w:val="center"/>
          </w:tcPr>
          <w:p w14:paraId="4C1BBC6E" w14:textId="19087A2A" w:rsidR="009B1487" w:rsidRPr="00925FF9" w:rsidRDefault="00E26679"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w:t>
            </w:r>
          </w:p>
        </w:tc>
        <w:tc>
          <w:tcPr>
            <w:tcW w:w="1134" w:type="dxa"/>
            <w:shd w:val="clear" w:color="auto" w:fill="BFBFBF"/>
            <w:vAlign w:val="center"/>
          </w:tcPr>
          <w:p w14:paraId="5F18B7AD"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 + 1</w:t>
            </w:r>
          </w:p>
        </w:tc>
        <w:tc>
          <w:tcPr>
            <w:tcW w:w="1134" w:type="dxa"/>
            <w:shd w:val="clear" w:color="auto" w:fill="BFBFBF"/>
            <w:vAlign w:val="center"/>
          </w:tcPr>
          <w:p w14:paraId="524B6161"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 + 2</w:t>
            </w:r>
          </w:p>
        </w:tc>
        <w:tc>
          <w:tcPr>
            <w:tcW w:w="1134" w:type="dxa"/>
            <w:shd w:val="clear" w:color="auto" w:fill="BFBFBF"/>
            <w:vAlign w:val="center"/>
          </w:tcPr>
          <w:p w14:paraId="30E3B7E8"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 + 3</w:t>
            </w:r>
          </w:p>
        </w:tc>
      </w:tr>
      <w:tr w:rsidR="009B1487" w:rsidRPr="00925FF9" w14:paraId="167B4899" w14:textId="77777777" w:rsidTr="007D2423">
        <w:trPr>
          <w:trHeight w:val="70"/>
        </w:trPr>
        <w:tc>
          <w:tcPr>
            <w:tcW w:w="4530" w:type="dxa"/>
          </w:tcPr>
          <w:p w14:paraId="141F89D0" w14:textId="77777777" w:rsidR="009B1487" w:rsidRPr="00925FF9" w:rsidRDefault="009B1487" w:rsidP="007D2423">
            <w:pPr>
              <w:autoSpaceDE w:val="0"/>
              <w:autoSpaceDN w:val="0"/>
              <w:adjustRightInd w:val="0"/>
              <w:spacing w:after="0" w:line="240" w:lineRule="auto"/>
              <w:rPr>
                <w:rFonts w:ascii="Times New Roman" w:eastAsia="Times New Roman" w:hAnsi="Times New Roman"/>
                <w:color w:val="000000"/>
                <w:sz w:val="24"/>
                <w:szCs w:val="24"/>
                <w:lang w:eastAsia="sk-SK"/>
              </w:rPr>
            </w:pPr>
            <w:r w:rsidRPr="00925FF9">
              <w:rPr>
                <w:rFonts w:ascii="Times New Roman" w:eastAsia="Times New Roman" w:hAnsi="Times New Roman"/>
                <w:color w:val="000000"/>
                <w:sz w:val="24"/>
                <w:szCs w:val="24"/>
                <w:lang w:eastAsia="sk-SK"/>
              </w:rPr>
              <w:t>Indikátor ABC</w:t>
            </w:r>
          </w:p>
        </w:tc>
        <w:tc>
          <w:tcPr>
            <w:tcW w:w="1134" w:type="dxa"/>
          </w:tcPr>
          <w:p w14:paraId="18F69C79"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47DD925E"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1A44F3C5"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62489B50"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r>
      <w:tr w:rsidR="009B1487" w:rsidRPr="00925FF9" w14:paraId="4C2FF351" w14:textId="77777777" w:rsidTr="007D2423">
        <w:trPr>
          <w:trHeight w:val="70"/>
        </w:trPr>
        <w:tc>
          <w:tcPr>
            <w:tcW w:w="4530" w:type="dxa"/>
          </w:tcPr>
          <w:p w14:paraId="129CC4B7" w14:textId="77777777" w:rsidR="009B1487" w:rsidRPr="00925FF9" w:rsidRDefault="009B1487" w:rsidP="007D2423">
            <w:pPr>
              <w:autoSpaceDE w:val="0"/>
              <w:autoSpaceDN w:val="0"/>
              <w:adjustRightInd w:val="0"/>
              <w:spacing w:after="0" w:line="240" w:lineRule="auto"/>
              <w:rPr>
                <w:rFonts w:ascii="Times New Roman" w:eastAsia="Times New Roman" w:hAnsi="Times New Roman"/>
                <w:color w:val="000000"/>
                <w:sz w:val="24"/>
                <w:szCs w:val="24"/>
                <w:lang w:eastAsia="sk-SK"/>
              </w:rPr>
            </w:pPr>
            <w:r w:rsidRPr="00925FF9">
              <w:rPr>
                <w:rFonts w:ascii="Times New Roman" w:eastAsia="Times New Roman" w:hAnsi="Times New Roman"/>
                <w:color w:val="000000"/>
                <w:sz w:val="24"/>
                <w:szCs w:val="24"/>
                <w:lang w:eastAsia="sk-SK"/>
              </w:rPr>
              <w:t>Indikátor KLM</w:t>
            </w:r>
          </w:p>
        </w:tc>
        <w:tc>
          <w:tcPr>
            <w:tcW w:w="1134" w:type="dxa"/>
          </w:tcPr>
          <w:p w14:paraId="23335DA0"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049B7EFF"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5C63B522"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7828B18A"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r>
      <w:tr w:rsidR="009B1487" w:rsidRPr="00925FF9" w14:paraId="42BA231F" w14:textId="77777777" w:rsidTr="007D2423">
        <w:trPr>
          <w:trHeight w:val="70"/>
        </w:trPr>
        <w:tc>
          <w:tcPr>
            <w:tcW w:w="4530" w:type="dxa"/>
          </w:tcPr>
          <w:p w14:paraId="669651C0" w14:textId="77777777" w:rsidR="009B1487" w:rsidRPr="00925FF9" w:rsidRDefault="009B1487" w:rsidP="007D2423">
            <w:pPr>
              <w:autoSpaceDE w:val="0"/>
              <w:autoSpaceDN w:val="0"/>
              <w:adjustRightInd w:val="0"/>
              <w:spacing w:after="0" w:line="240" w:lineRule="auto"/>
              <w:rPr>
                <w:rFonts w:ascii="Times New Roman" w:eastAsia="Times New Roman" w:hAnsi="Times New Roman"/>
                <w:color w:val="000000"/>
                <w:sz w:val="24"/>
                <w:szCs w:val="24"/>
                <w:lang w:eastAsia="sk-SK"/>
              </w:rPr>
            </w:pPr>
            <w:r w:rsidRPr="00925FF9">
              <w:rPr>
                <w:rFonts w:ascii="Times New Roman" w:eastAsia="Times New Roman" w:hAnsi="Times New Roman"/>
                <w:color w:val="000000"/>
                <w:sz w:val="24"/>
                <w:szCs w:val="24"/>
                <w:lang w:eastAsia="sk-SK"/>
              </w:rPr>
              <w:t>Indikátor XYZ</w:t>
            </w:r>
          </w:p>
        </w:tc>
        <w:tc>
          <w:tcPr>
            <w:tcW w:w="1134" w:type="dxa"/>
          </w:tcPr>
          <w:p w14:paraId="2FCB1F19"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1E74CE96"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0226156E"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0A10D4A3"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r>
    </w:tbl>
    <w:p w14:paraId="56A742E1"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69BD87AE"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2.2.4. Výpočty vplyvov na verejné financie</w:t>
      </w:r>
    </w:p>
    <w:p w14:paraId="270B052A"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6CD1E5C3" w14:textId="5C824EC8"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Pre </w:t>
      </w:r>
      <w:r w:rsidRPr="00925FF9">
        <w:rPr>
          <w:rFonts w:ascii="Times New Roman" w:eastAsia="Times New Roman" w:hAnsi="Times New Roman"/>
          <w:bCs/>
          <w:sz w:val="24"/>
          <w:szCs w:val="24"/>
          <w:lang w:eastAsia="sk-SK"/>
        </w:rPr>
        <w:t>ústavn</w:t>
      </w:r>
      <w:r>
        <w:rPr>
          <w:rFonts w:ascii="Times New Roman" w:eastAsia="Times New Roman" w:hAnsi="Times New Roman"/>
          <w:bCs/>
          <w:sz w:val="24"/>
          <w:szCs w:val="24"/>
          <w:lang w:eastAsia="sk-SK"/>
        </w:rPr>
        <w:t>ú</w:t>
      </w:r>
      <w:r w:rsidRPr="00925FF9">
        <w:rPr>
          <w:rFonts w:ascii="Times New Roman" w:eastAsia="Times New Roman" w:hAnsi="Times New Roman"/>
          <w:bCs/>
          <w:sz w:val="24"/>
          <w:szCs w:val="24"/>
          <w:lang w:eastAsia="sk-SK"/>
        </w:rPr>
        <w:t xml:space="preserve"> </w:t>
      </w:r>
      <w:proofErr w:type="spellStart"/>
      <w:r w:rsidRPr="0016374A">
        <w:rPr>
          <w:rFonts w:ascii="Times New Roman" w:eastAsia="Times New Roman" w:hAnsi="Times New Roman"/>
          <w:b/>
          <w:sz w:val="24"/>
          <w:szCs w:val="24"/>
          <w:lang w:eastAsia="sk-SK"/>
        </w:rPr>
        <w:t>hospicovú</w:t>
      </w:r>
      <w:proofErr w:type="spellEnd"/>
      <w:r w:rsidRPr="0016374A">
        <w:rPr>
          <w:rFonts w:ascii="Times New Roman" w:eastAsia="Times New Roman" w:hAnsi="Times New Roman"/>
          <w:b/>
          <w:sz w:val="24"/>
          <w:szCs w:val="24"/>
          <w:lang w:eastAsia="sk-SK"/>
        </w:rPr>
        <w:t xml:space="preserve"> starostlivosť</w:t>
      </w:r>
      <w:r w:rsidRPr="00925FF9">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návrh zahŕňa zvýšenie</w:t>
      </w:r>
      <w:r w:rsidR="00946135">
        <w:rPr>
          <w:rFonts w:ascii="Times New Roman" w:eastAsia="Times New Roman" w:hAnsi="Times New Roman"/>
          <w:bCs/>
          <w:sz w:val="24"/>
          <w:szCs w:val="24"/>
          <w:lang w:eastAsia="sk-SK"/>
        </w:rPr>
        <w:t xml:space="preserve"> úhrad </w:t>
      </w:r>
      <w:r w:rsidRPr="00925FF9">
        <w:rPr>
          <w:rFonts w:ascii="Times New Roman" w:eastAsia="Times New Roman" w:hAnsi="Times New Roman"/>
          <w:bCs/>
          <w:sz w:val="24"/>
          <w:szCs w:val="24"/>
          <w:lang w:eastAsia="sk-SK"/>
        </w:rPr>
        <w:t>na 89 EUR/</w:t>
      </w:r>
      <w:proofErr w:type="spellStart"/>
      <w:r w:rsidRPr="00925FF9">
        <w:rPr>
          <w:rFonts w:ascii="Times New Roman" w:eastAsia="Times New Roman" w:hAnsi="Times New Roman"/>
          <w:bCs/>
          <w:sz w:val="24"/>
          <w:szCs w:val="24"/>
          <w:lang w:eastAsia="sk-SK"/>
        </w:rPr>
        <w:t>lôžkodeň</w:t>
      </w:r>
      <w:proofErr w:type="spellEnd"/>
      <w:r>
        <w:rPr>
          <w:rFonts w:ascii="Times New Roman" w:eastAsia="Times New Roman" w:hAnsi="Times New Roman"/>
          <w:bCs/>
          <w:sz w:val="24"/>
          <w:szCs w:val="24"/>
          <w:lang w:eastAsia="sk-SK"/>
        </w:rPr>
        <w:t xml:space="preserve"> vrátane </w:t>
      </w:r>
      <w:r w:rsidRPr="00925FF9">
        <w:rPr>
          <w:rFonts w:ascii="Times New Roman" w:eastAsia="Times New Roman" w:hAnsi="Times New Roman"/>
          <w:bCs/>
          <w:sz w:val="24"/>
          <w:szCs w:val="24"/>
          <w:lang w:eastAsia="sk-SK"/>
        </w:rPr>
        <w:t>indexáci</w:t>
      </w:r>
      <w:r>
        <w:rPr>
          <w:rFonts w:ascii="Times New Roman" w:eastAsia="Times New Roman" w:hAnsi="Times New Roman"/>
          <w:bCs/>
          <w:sz w:val="24"/>
          <w:szCs w:val="24"/>
          <w:lang w:eastAsia="sk-SK"/>
        </w:rPr>
        <w:t>e</w:t>
      </w:r>
      <w:r w:rsidRPr="00925FF9">
        <w:rPr>
          <w:rFonts w:ascii="Times New Roman" w:eastAsia="Times New Roman" w:hAnsi="Times New Roman"/>
          <w:bCs/>
          <w:sz w:val="24"/>
          <w:szCs w:val="24"/>
          <w:lang w:eastAsia="sk-SK"/>
        </w:rPr>
        <w:t xml:space="preserve"> priemerných nákladov (podľa výkazu E01 z r. 2019) prostredníctvom automatu rastu priemernej mzdy. </w:t>
      </w:r>
      <w:r>
        <w:rPr>
          <w:rFonts w:ascii="Times New Roman" w:eastAsia="Times New Roman" w:hAnsi="Times New Roman"/>
          <w:bCs/>
          <w:sz w:val="24"/>
          <w:szCs w:val="24"/>
          <w:lang w:eastAsia="sk-SK"/>
        </w:rPr>
        <w:t xml:space="preserve">V porovnaní s rokom 2021 tak ide o zvýšenie platby za </w:t>
      </w:r>
      <w:proofErr w:type="spellStart"/>
      <w:r>
        <w:rPr>
          <w:rFonts w:ascii="Times New Roman" w:eastAsia="Times New Roman" w:hAnsi="Times New Roman"/>
          <w:bCs/>
          <w:sz w:val="24"/>
          <w:szCs w:val="24"/>
          <w:lang w:eastAsia="sk-SK"/>
        </w:rPr>
        <w:t>lôžkodeň</w:t>
      </w:r>
      <w:proofErr w:type="spellEnd"/>
      <w:r>
        <w:rPr>
          <w:rFonts w:ascii="Times New Roman" w:eastAsia="Times New Roman" w:hAnsi="Times New Roman"/>
          <w:bCs/>
          <w:sz w:val="24"/>
          <w:szCs w:val="24"/>
          <w:lang w:eastAsia="sk-SK"/>
        </w:rPr>
        <w:t xml:space="preserve"> o 1,8 násobok. </w:t>
      </w:r>
    </w:p>
    <w:p w14:paraId="0E152A39" w14:textId="753817F5" w:rsidR="00AA17CE" w:rsidRDefault="00AA17CE" w:rsidP="009B1487">
      <w:pPr>
        <w:tabs>
          <w:tab w:val="num" w:pos="1080"/>
        </w:tabs>
        <w:spacing w:after="0" w:line="240" w:lineRule="auto"/>
        <w:jc w:val="both"/>
        <w:rPr>
          <w:rFonts w:ascii="Times New Roman" w:eastAsia="Times New Roman" w:hAnsi="Times New Roman"/>
          <w:bCs/>
          <w:sz w:val="24"/>
          <w:szCs w:val="24"/>
          <w:lang w:eastAsia="sk-SK"/>
        </w:rPr>
      </w:pPr>
    </w:p>
    <w:p w14:paraId="03FC00AD" w14:textId="75B2AB43" w:rsidR="00A2110C" w:rsidRDefault="00A2110C" w:rsidP="009B1487">
      <w:pPr>
        <w:tabs>
          <w:tab w:val="num" w:pos="1080"/>
        </w:tabs>
        <w:spacing w:after="0" w:line="240" w:lineRule="auto"/>
        <w:jc w:val="both"/>
        <w:rPr>
          <w:rFonts w:ascii="Times New Roman" w:eastAsia="Times New Roman" w:hAnsi="Times New Roman"/>
          <w:bCs/>
          <w:sz w:val="24"/>
          <w:szCs w:val="24"/>
          <w:lang w:eastAsia="sk-SK"/>
        </w:rPr>
      </w:pPr>
    </w:p>
    <w:p w14:paraId="62610EF1" w14:textId="40871914" w:rsidR="00A2110C" w:rsidRDefault="00A2110C" w:rsidP="009B1487">
      <w:pPr>
        <w:tabs>
          <w:tab w:val="num" w:pos="1080"/>
        </w:tabs>
        <w:spacing w:after="0" w:line="240" w:lineRule="auto"/>
        <w:jc w:val="both"/>
        <w:rPr>
          <w:rFonts w:ascii="Times New Roman" w:eastAsia="Times New Roman" w:hAnsi="Times New Roman"/>
          <w:bCs/>
          <w:sz w:val="24"/>
          <w:szCs w:val="24"/>
          <w:lang w:eastAsia="sk-SK"/>
        </w:rPr>
      </w:pPr>
    </w:p>
    <w:p w14:paraId="19D9F2D4" w14:textId="77777777" w:rsidR="00A2110C" w:rsidRDefault="00A2110C"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1"/>
        <w:gridCol w:w="848"/>
        <w:gridCol w:w="845"/>
        <w:gridCol w:w="845"/>
        <w:gridCol w:w="845"/>
        <w:gridCol w:w="845"/>
        <w:gridCol w:w="845"/>
        <w:gridCol w:w="1016"/>
      </w:tblGrid>
      <w:tr w:rsidR="002E0B47" w:rsidRPr="008F7AF9" w14:paraId="06DA4B0D" w14:textId="77777777" w:rsidTr="00C7529C">
        <w:trPr>
          <w:trHeight w:val="288"/>
        </w:trPr>
        <w:tc>
          <w:tcPr>
            <w:tcW w:w="1643" w:type="pct"/>
            <w:shd w:val="clear" w:color="000000" w:fill="DBDBDB"/>
            <w:noWrap/>
            <w:vAlign w:val="center"/>
            <w:hideMark/>
          </w:tcPr>
          <w:p w14:paraId="3B32FE29" w14:textId="4B56C071" w:rsidR="0016374A" w:rsidRPr="008F7AF9" w:rsidRDefault="0016374A" w:rsidP="007D2423">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 xml:space="preserve">Ústavná </w:t>
            </w:r>
            <w:proofErr w:type="spellStart"/>
            <w:r w:rsidRPr="0016374A">
              <w:rPr>
                <w:rFonts w:ascii="Times New Roman" w:eastAsia="Times New Roman" w:hAnsi="Times New Roman"/>
                <w:b/>
                <w:bCs/>
                <w:color w:val="000000"/>
                <w:sz w:val="14"/>
                <w:szCs w:val="14"/>
                <w:lang w:eastAsia="sk-SK"/>
              </w:rPr>
              <w:t>hospicová</w:t>
            </w:r>
            <w:proofErr w:type="spellEnd"/>
            <w:r w:rsidRPr="0016374A">
              <w:rPr>
                <w:rFonts w:ascii="Times New Roman" w:eastAsia="Times New Roman" w:hAnsi="Times New Roman"/>
                <w:b/>
                <w:bCs/>
                <w:color w:val="000000"/>
                <w:sz w:val="14"/>
                <w:szCs w:val="14"/>
                <w:lang w:eastAsia="sk-SK"/>
              </w:rPr>
              <w:t xml:space="preserve"> starostlivosť</w:t>
            </w:r>
          </w:p>
        </w:tc>
        <w:tc>
          <w:tcPr>
            <w:tcW w:w="467" w:type="pct"/>
            <w:shd w:val="clear" w:color="000000" w:fill="DBDBDB"/>
            <w:noWrap/>
            <w:vAlign w:val="center"/>
            <w:hideMark/>
          </w:tcPr>
          <w:p w14:paraId="2E4D2F28"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6" w:type="pct"/>
            <w:shd w:val="clear" w:color="000000" w:fill="DBDBDB"/>
            <w:noWrap/>
            <w:vAlign w:val="center"/>
            <w:hideMark/>
          </w:tcPr>
          <w:p w14:paraId="6216D736"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6" w:type="pct"/>
            <w:shd w:val="clear" w:color="000000" w:fill="DBDBDB"/>
            <w:noWrap/>
            <w:vAlign w:val="center"/>
            <w:hideMark/>
          </w:tcPr>
          <w:p w14:paraId="214B2FF9"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6" w:type="pct"/>
            <w:shd w:val="clear" w:color="000000" w:fill="DBDBDB"/>
            <w:noWrap/>
            <w:vAlign w:val="center"/>
            <w:hideMark/>
          </w:tcPr>
          <w:p w14:paraId="5C7C38E0"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6" w:type="pct"/>
            <w:shd w:val="clear" w:color="000000" w:fill="DBDBDB"/>
            <w:noWrap/>
            <w:vAlign w:val="center"/>
            <w:hideMark/>
          </w:tcPr>
          <w:p w14:paraId="249EC5EA"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6" w:type="pct"/>
            <w:shd w:val="clear" w:color="000000" w:fill="DBDBDB"/>
            <w:noWrap/>
            <w:vAlign w:val="center"/>
            <w:hideMark/>
          </w:tcPr>
          <w:p w14:paraId="7A1B61FE"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60" w:type="pct"/>
            <w:shd w:val="clear" w:color="000000" w:fill="DBDBDB"/>
            <w:noWrap/>
            <w:vAlign w:val="center"/>
            <w:hideMark/>
          </w:tcPr>
          <w:p w14:paraId="078B5220"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C7529C" w:rsidRPr="008F7AF9" w14:paraId="0320FAE4" w14:textId="77777777" w:rsidTr="00E712C2">
        <w:trPr>
          <w:trHeight w:val="313"/>
        </w:trPr>
        <w:tc>
          <w:tcPr>
            <w:tcW w:w="1643" w:type="pct"/>
            <w:shd w:val="clear" w:color="auto" w:fill="auto"/>
            <w:vAlign w:val="bottom"/>
            <w:hideMark/>
          </w:tcPr>
          <w:p w14:paraId="7F7DF8C0" w14:textId="269C217E"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lastRenderedPageBreak/>
              <w:t xml:space="preserve">Úhrada </w:t>
            </w:r>
            <w:r w:rsidR="00E712C2">
              <w:rPr>
                <w:rFonts w:ascii="Times New Roman" w:eastAsia="Times New Roman" w:hAnsi="Times New Roman"/>
                <w:color w:val="000000"/>
                <w:sz w:val="14"/>
                <w:szCs w:val="14"/>
                <w:lang w:eastAsia="sk-SK"/>
              </w:rPr>
              <w:t xml:space="preserve">poisťovne </w:t>
            </w:r>
            <w:r w:rsidRPr="008F7AF9">
              <w:rPr>
                <w:rFonts w:ascii="Times New Roman" w:eastAsia="Times New Roman" w:hAnsi="Times New Roman"/>
                <w:color w:val="000000"/>
                <w:sz w:val="14"/>
                <w:szCs w:val="14"/>
                <w:lang w:eastAsia="sk-SK"/>
              </w:rPr>
              <w:t xml:space="preserve">za </w:t>
            </w:r>
            <w:proofErr w:type="spellStart"/>
            <w:r w:rsidRPr="008F7AF9">
              <w:rPr>
                <w:rFonts w:ascii="Times New Roman" w:eastAsia="Times New Roman" w:hAnsi="Times New Roman"/>
                <w:color w:val="000000"/>
                <w:sz w:val="14"/>
                <w:szCs w:val="14"/>
                <w:lang w:eastAsia="sk-SK"/>
              </w:rPr>
              <w:t>lôžkodeň</w:t>
            </w:r>
            <w:proofErr w:type="spellEnd"/>
            <w:r w:rsidRPr="008F7AF9">
              <w:rPr>
                <w:rFonts w:ascii="Times New Roman" w:eastAsia="Times New Roman" w:hAnsi="Times New Roman"/>
                <w:color w:val="000000"/>
                <w:sz w:val="14"/>
                <w:szCs w:val="14"/>
                <w:lang w:eastAsia="sk-SK"/>
              </w:rPr>
              <w:t xml:space="preserve"> </w:t>
            </w:r>
            <w:r>
              <w:rPr>
                <w:rFonts w:ascii="Times New Roman" w:eastAsia="Times New Roman" w:hAnsi="Times New Roman"/>
                <w:color w:val="000000"/>
                <w:sz w:val="14"/>
                <w:szCs w:val="14"/>
                <w:lang w:eastAsia="sk-SK"/>
              </w:rPr>
              <w:t>(v EUR)</w:t>
            </w:r>
          </w:p>
        </w:tc>
        <w:tc>
          <w:tcPr>
            <w:tcW w:w="467" w:type="pct"/>
            <w:shd w:val="clear" w:color="auto" w:fill="auto"/>
            <w:noWrap/>
            <w:vAlign w:val="bottom"/>
            <w:hideMark/>
          </w:tcPr>
          <w:p w14:paraId="1EBCE573" w14:textId="620A07CC"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43 € </w:t>
            </w:r>
          </w:p>
        </w:tc>
        <w:tc>
          <w:tcPr>
            <w:tcW w:w="466" w:type="pct"/>
            <w:shd w:val="clear" w:color="auto" w:fill="auto"/>
            <w:noWrap/>
            <w:vAlign w:val="bottom"/>
            <w:hideMark/>
          </w:tcPr>
          <w:p w14:paraId="4FBB1E74" w14:textId="0648356D"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46 € </w:t>
            </w:r>
          </w:p>
        </w:tc>
        <w:tc>
          <w:tcPr>
            <w:tcW w:w="466" w:type="pct"/>
            <w:shd w:val="clear" w:color="auto" w:fill="auto"/>
            <w:noWrap/>
            <w:vAlign w:val="bottom"/>
            <w:hideMark/>
          </w:tcPr>
          <w:p w14:paraId="588C3263" w14:textId="0E14DD72"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49 € </w:t>
            </w:r>
          </w:p>
        </w:tc>
        <w:tc>
          <w:tcPr>
            <w:tcW w:w="466" w:type="pct"/>
            <w:shd w:val="clear" w:color="auto" w:fill="auto"/>
            <w:noWrap/>
            <w:vAlign w:val="bottom"/>
            <w:hideMark/>
          </w:tcPr>
          <w:p w14:paraId="1575EF89" w14:textId="3BA52DB2" w:rsidR="00C7529C" w:rsidRPr="00C7529C"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89 € </w:t>
            </w:r>
          </w:p>
        </w:tc>
        <w:tc>
          <w:tcPr>
            <w:tcW w:w="466" w:type="pct"/>
            <w:shd w:val="clear" w:color="auto" w:fill="auto"/>
            <w:noWrap/>
            <w:vAlign w:val="bottom"/>
            <w:hideMark/>
          </w:tcPr>
          <w:p w14:paraId="68732000" w14:textId="2FAB10A6" w:rsidR="00C7529C" w:rsidRPr="00C7529C"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94 € </w:t>
            </w:r>
          </w:p>
        </w:tc>
        <w:tc>
          <w:tcPr>
            <w:tcW w:w="466" w:type="pct"/>
            <w:shd w:val="clear" w:color="auto" w:fill="auto"/>
            <w:noWrap/>
            <w:vAlign w:val="bottom"/>
            <w:hideMark/>
          </w:tcPr>
          <w:p w14:paraId="239F99E9" w14:textId="38EA25F8" w:rsidR="00C7529C" w:rsidRPr="00C7529C"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100 € </w:t>
            </w:r>
          </w:p>
        </w:tc>
        <w:tc>
          <w:tcPr>
            <w:tcW w:w="560" w:type="pct"/>
            <w:shd w:val="clear" w:color="auto" w:fill="auto"/>
            <w:noWrap/>
            <w:vAlign w:val="bottom"/>
            <w:hideMark/>
          </w:tcPr>
          <w:p w14:paraId="3CE0476D" w14:textId="0F213B94" w:rsidR="00C7529C" w:rsidRPr="00C7529C"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106 € </w:t>
            </w:r>
          </w:p>
        </w:tc>
      </w:tr>
      <w:tr w:rsidR="00C7529C" w:rsidRPr="008F7AF9" w14:paraId="41C73781" w14:textId="77777777" w:rsidTr="00C7529C">
        <w:trPr>
          <w:trHeight w:val="259"/>
        </w:trPr>
        <w:tc>
          <w:tcPr>
            <w:tcW w:w="1643" w:type="pct"/>
            <w:shd w:val="clear" w:color="auto" w:fill="auto"/>
            <w:vAlign w:val="bottom"/>
            <w:hideMark/>
          </w:tcPr>
          <w:p w14:paraId="2345AB96" w14:textId="583C701A"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Priemerná dĺžka hospitalizácie (ALOS) - lineárny </w:t>
            </w:r>
            <w:r>
              <w:rPr>
                <w:rFonts w:ascii="Times New Roman" w:eastAsia="Times New Roman" w:hAnsi="Times New Roman"/>
                <w:color w:val="000000"/>
                <w:sz w:val="14"/>
                <w:szCs w:val="14"/>
                <w:lang w:eastAsia="sk-SK"/>
              </w:rPr>
              <w:t xml:space="preserve">medziročný </w:t>
            </w:r>
            <w:r w:rsidRPr="002E0B47">
              <w:rPr>
                <w:rFonts w:ascii="Times New Roman" w:eastAsia="Times New Roman" w:hAnsi="Times New Roman"/>
                <w:color w:val="000000"/>
                <w:sz w:val="14"/>
                <w:szCs w:val="14"/>
                <w:lang w:eastAsia="sk-SK"/>
              </w:rPr>
              <w:t>rast (+6%)</w:t>
            </w:r>
          </w:p>
        </w:tc>
        <w:tc>
          <w:tcPr>
            <w:tcW w:w="467" w:type="pct"/>
            <w:shd w:val="clear" w:color="auto" w:fill="auto"/>
            <w:noWrap/>
            <w:vAlign w:val="bottom"/>
            <w:hideMark/>
          </w:tcPr>
          <w:p w14:paraId="42D45A28" w14:textId="76F1287E"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47   </w:t>
            </w:r>
          </w:p>
        </w:tc>
        <w:tc>
          <w:tcPr>
            <w:tcW w:w="466" w:type="pct"/>
            <w:shd w:val="clear" w:color="auto" w:fill="auto"/>
            <w:noWrap/>
            <w:vAlign w:val="bottom"/>
            <w:hideMark/>
          </w:tcPr>
          <w:p w14:paraId="67939801" w14:textId="7486AABD"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41   </w:t>
            </w:r>
          </w:p>
        </w:tc>
        <w:tc>
          <w:tcPr>
            <w:tcW w:w="466" w:type="pct"/>
            <w:shd w:val="clear" w:color="auto" w:fill="auto"/>
            <w:noWrap/>
            <w:vAlign w:val="bottom"/>
            <w:hideMark/>
          </w:tcPr>
          <w:p w14:paraId="243B58A6" w14:textId="57D9F3CA"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43   </w:t>
            </w:r>
          </w:p>
        </w:tc>
        <w:tc>
          <w:tcPr>
            <w:tcW w:w="466" w:type="pct"/>
            <w:shd w:val="clear" w:color="auto" w:fill="auto"/>
            <w:noWrap/>
            <w:vAlign w:val="bottom"/>
            <w:hideMark/>
          </w:tcPr>
          <w:p w14:paraId="13C49C91" w14:textId="13BD3DE5"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46   </w:t>
            </w:r>
          </w:p>
        </w:tc>
        <w:tc>
          <w:tcPr>
            <w:tcW w:w="466" w:type="pct"/>
            <w:shd w:val="clear" w:color="auto" w:fill="auto"/>
            <w:noWrap/>
            <w:vAlign w:val="bottom"/>
            <w:hideMark/>
          </w:tcPr>
          <w:p w14:paraId="78B72C5B" w14:textId="2EA48877"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49   </w:t>
            </w:r>
          </w:p>
        </w:tc>
        <w:tc>
          <w:tcPr>
            <w:tcW w:w="466" w:type="pct"/>
            <w:shd w:val="clear" w:color="auto" w:fill="auto"/>
            <w:noWrap/>
            <w:vAlign w:val="bottom"/>
            <w:hideMark/>
          </w:tcPr>
          <w:p w14:paraId="262D9C6A" w14:textId="13165B98"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52   </w:t>
            </w:r>
          </w:p>
        </w:tc>
        <w:tc>
          <w:tcPr>
            <w:tcW w:w="560" w:type="pct"/>
            <w:shd w:val="clear" w:color="auto" w:fill="auto"/>
            <w:noWrap/>
            <w:vAlign w:val="bottom"/>
            <w:hideMark/>
          </w:tcPr>
          <w:p w14:paraId="3ED66400" w14:textId="476E6F38"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5</w:t>
            </w:r>
            <w:r w:rsidR="004B5365">
              <w:rPr>
                <w:rFonts w:ascii="Times New Roman" w:eastAsia="Times New Roman" w:hAnsi="Times New Roman"/>
                <w:color w:val="000000"/>
                <w:sz w:val="14"/>
                <w:szCs w:val="14"/>
                <w:lang w:eastAsia="sk-SK"/>
              </w:rPr>
              <w:t>5</w:t>
            </w:r>
            <w:r w:rsidRPr="00C7529C">
              <w:rPr>
                <w:rFonts w:ascii="Times New Roman" w:eastAsia="Times New Roman" w:hAnsi="Times New Roman"/>
                <w:color w:val="000000"/>
                <w:sz w:val="14"/>
                <w:szCs w:val="14"/>
                <w:lang w:eastAsia="sk-SK"/>
              </w:rPr>
              <w:t xml:space="preserve">   </w:t>
            </w:r>
          </w:p>
        </w:tc>
      </w:tr>
      <w:tr w:rsidR="00C7529C" w:rsidRPr="008F7AF9" w14:paraId="223CAAE5" w14:textId="77777777" w:rsidTr="00C7529C">
        <w:trPr>
          <w:trHeight w:val="65"/>
        </w:trPr>
        <w:tc>
          <w:tcPr>
            <w:tcW w:w="1643" w:type="pct"/>
            <w:shd w:val="clear" w:color="auto" w:fill="auto"/>
            <w:noWrap/>
            <w:vAlign w:val="bottom"/>
            <w:hideMark/>
          </w:tcPr>
          <w:p w14:paraId="12A93219" w14:textId="6201773F"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Predpokladaný počet pacientov pri 90% </w:t>
            </w:r>
            <w:proofErr w:type="spellStart"/>
            <w:r w:rsidRPr="002E0B47">
              <w:rPr>
                <w:rFonts w:ascii="Times New Roman" w:eastAsia="Times New Roman" w:hAnsi="Times New Roman"/>
                <w:color w:val="000000"/>
                <w:sz w:val="14"/>
                <w:szCs w:val="14"/>
                <w:lang w:eastAsia="sk-SK"/>
              </w:rPr>
              <w:t>obložnosti</w:t>
            </w:r>
            <w:proofErr w:type="spellEnd"/>
            <w:r w:rsidRPr="002E0B47">
              <w:rPr>
                <w:rFonts w:ascii="Times New Roman" w:eastAsia="Times New Roman" w:hAnsi="Times New Roman"/>
                <w:color w:val="000000"/>
                <w:sz w:val="14"/>
                <w:szCs w:val="14"/>
                <w:lang w:eastAsia="sk-SK"/>
              </w:rPr>
              <w:t xml:space="preserve"> - lineárny medziročný rast (+6%)</w:t>
            </w:r>
          </w:p>
        </w:tc>
        <w:tc>
          <w:tcPr>
            <w:tcW w:w="467" w:type="pct"/>
            <w:shd w:val="clear" w:color="auto" w:fill="auto"/>
            <w:noWrap/>
            <w:vAlign w:val="bottom"/>
            <w:hideMark/>
          </w:tcPr>
          <w:p w14:paraId="7FF3A193" w14:textId="67EA7A74"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1 209   </w:t>
            </w:r>
          </w:p>
        </w:tc>
        <w:tc>
          <w:tcPr>
            <w:tcW w:w="466" w:type="pct"/>
            <w:shd w:val="clear" w:color="auto" w:fill="auto"/>
            <w:noWrap/>
            <w:vAlign w:val="bottom"/>
            <w:hideMark/>
          </w:tcPr>
          <w:p w14:paraId="408A82F5" w14:textId="2D380F8B"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1 209   </w:t>
            </w:r>
          </w:p>
        </w:tc>
        <w:tc>
          <w:tcPr>
            <w:tcW w:w="466" w:type="pct"/>
            <w:shd w:val="clear" w:color="auto" w:fill="auto"/>
            <w:noWrap/>
            <w:vAlign w:val="bottom"/>
            <w:hideMark/>
          </w:tcPr>
          <w:p w14:paraId="1CCEC2E7" w14:textId="0A0FFFA0"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1 209   </w:t>
            </w:r>
          </w:p>
        </w:tc>
        <w:tc>
          <w:tcPr>
            <w:tcW w:w="466" w:type="pct"/>
            <w:shd w:val="clear" w:color="auto" w:fill="auto"/>
            <w:noWrap/>
            <w:vAlign w:val="bottom"/>
            <w:hideMark/>
          </w:tcPr>
          <w:p w14:paraId="4317DFD9" w14:textId="621EDCC9"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1 282   </w:t>
            </w:r>
          </w:p>
        </w:tc>
        <w:tc>
          <w:tcPr>
            <w:tcW w:w="466" w:type="pct"/>
            <w:shd w:val="clear" w:color="auto" w:fill="auto"/>
            <w:noWrap/>
            <w:vAlign w:val="bottom"/>
            <w:hideMark/>
          </w:tcPr>
          <w:p w14:paraId="05F37010" w14:textId="5357458A"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1 359   </w:t>
            </w:r>
          </w:p>
        </w:tc>
        <w:tc>
          <w:tcPr>
            <w:tcW w:w="466" w:type="pct"/>
            <w:shd w:val="clear" w:color="auto" w:fill="auto"/>
            <w:noWrap/>
            <w:vAlign w:val="bottom"/>
            <w:hideMark/>
          </w:tcPr>
          <w:p w14:paraId="671EBC53" w14:textId="48EBD99D"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1 441   </w:t>
            </w:r>
          </w:p>
        </w:tc>
        <w:tc>
          <w:tcPr>
            <w:tcW w:w="560" w:type="pct"/>
            <w:shd w:val="clear" w:color="auto" w:fill="auto"/>
            <w:noWrap/>
            <w:vAlign w:val="bottom"/>
            <w:hideMark/>
          </w:tcPr>
          <w:p w14:paraId="212BA3EE" w14:textId="227E0147"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1 528   </w:t>
            </w:r>
          </w:p>
        </w:tc>
      </w:tr>
      <w:tr w:rsidR="00C7529C" w:rsidRPr="008F7AF9" w14:paraId="3B68D811" w14:textId="77777777" w:rsidTr="00C7529C">
        <w:trPr>
          <w:trHeight w:val="322"/>
        </w:trPr>
        <w:tc>
          <w:tcPr>
            <w:tcW w:w="1643" w:type="pct"/>
            <w:shd w:val="clear" w:color="auto" w:fill="auto"/>
            <w:vAlign w:val="bottom"/>
            <w:hideMark/>
          </w:tcPr>
          <w:p w14:paraId="0C74C6F8" w14:textId="6F65CAA3"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w:t>
            </w:r>
            <w:proofErr w:type="spellStart"/>
            <w:r w:rsidR="004B5365">
              <w:rPr>
                <w:rFonts w:ascii="Times New Roman" w:eastAsia="Times New Roman" w:hAnsi="Times New Roman"/>
                <w:color w:val="000000"/>
                <w:sz w:val="14"/>
                <w:szCs w:val="14"/>
                <w:lang w:eastAsia="sk-SK"/>
              </w:rPr>
              <w:t>hospicovú</w:t>
            </w:r>
            <w:proofErr w:type="spellEnd"/>
            <w:r w:rsidRPr="008F7AF9">
              <w:rPr>
                <w:rFonts w:ascii="Times New Roman" w:eastAsia="Times New Roman" w:hAnsi="Times New Roman"/>
                <w:color w:val="000000"/>
                <w:sz w:val="14"/>
                <w:szCs w:val="14"/>
                <w:lang w:eastAsia="sk-SK"/>
              </w:rPr>
              <w:t xml:space="preserve"> starostlivosť </w:t>
            </w:r>
            <w:r>
              <w:rPr>
                <w:rFonts w:ascii="Times New Roman" w:eastAsia="Times New Roman" w:hAnsi="Times New Roman"/>
                <w:color w:val="000000"/>
                <w:sz w:val="14"/>
                <w:szCs w:val="14"/>
                <w:lang w:eastAsia="sk-SK"/>
              </w:rPr>
              <w:t>BEZ</w:t>
            </w:r>
            <w:r w:rsidRPr="008F7AF9">
              <w:rPr>
                <w:rFonts w:ascii="Times New Roman" w:eastAsia="Times New Roman" w:hAnsi="Times New Roman"/>
                <w:color w:val="000000"/>
                <w:sz w:val="14"/>
                <w:szCs w:val="14"/>
                <w:lang w:eastAsia="sk-SK"/>
              </w:rPr>
              <w:t xml:space="preserve"> zmeny legislatívy</w:t>
            </w:r>
          </w:p>
        </w:tc>
        <w:tc>
          <w:tcPr>
            <w:tcW w:w="467" w:type="pct"/>
            <w:shd w:val="clear" w:color="auto" w:fill="auto"/>
            <w:noWrap/>
            <w:vAlign w:val="bottom"/>
            <w:hideMark/>
          </w:tcPr>
          <w:p w14:paraId="7701DF46" w14:textId="45AE7B26"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2 443 389 € </w:t>
            </w:r>
          </w:p>
        </w:tc>
        <w:tc>
          <w:tcPr>
            <w:tcW w:w="466" w:type="pct"/>
            <w:shd w:val="clear" w:color="auto" w:fill="auto"/>
            <w:noWrap/>
            <w:vAlign w:val="bottom"/>
            <w:hideMark/>
          </w:tcPr>
          <w:p w14:paraId="1DDF6FB3" w14:textId="7F7F4485"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2 280 174 € </w:t>
            </w:r>
          </w:p>
        </w:tc>
        <w:tc>
          <w:tcPr>
            <w:tcW w:w="466" w:type="pct"/>
            <w:shd w:val="clear" w:color="auto" w:fill="auto"/>
            <w:noWrap/>
            <w:vAlign w:val="bottom"/>
            <w:hideMark/>
          </w:tcPr>
          <w:p w14:paraId="1FCCF5D4" w14:textId="2666103C"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2 547 363 € </w:t>
            </w:r>
          </w:p>
        </w:tc>
        <w:tc>
          <w:tcPr>
            <w:tcW w:w="466" w:type="pct"/>
            <w:shd w:val="clear" w:color="auto" w:fill="auto"/>
            <w:noWrap/>
            <w:vAlign w:val="bottom"/>
            <w:hideMark/>
          </w:tcPr>
          <w:p w14:paraId="14FF8AA7" w14:textId="1FF98980"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3 066 544 € </w:t>
            </w:r>
          </w:p>
        </w:tc>
        <w:tc>
          <w:tcPr>
            <w:tcW w:w="466" w:type="pct"/>
            <w:shd w:val="clear" w:color="auto" w:fill="auto"/>
            <w:noWrap/>
            <w:vAlign w:val="bottom"/>
            <w:hideMark/>
          </w:tcPr>
          <w:p w14:paraId="2A76EAD5" w14:textId="4112CA64"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3 662 505 € </w:t>
            </w:r>
          </w:p>
        </w:tc>
        <w:tc>
          <w:tcPr>
            <w:tcW w:w="466" w:type="pct"/>
            <w:shd w:val="clear" w:color="auto" w:fill="auto"/>
            <w:noWrap/>
            <w:vAlign w:val="bottom"/>
            <w:hideMark/>
          </w:tcPr>
          <w:p w14:paraId="2F1BAFC4" w14:textId="44E4A3A0"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4 346 056 € </w:t>
            </w:r>
          </w:p>
        </w:tc>
        <w:tc>
          <w:tcPr>
            <w:tcW w:w="560" w:type="pct"/>
            <w:shd w:val="clear" w:color="auto" w:fill="auto"/>
            <w:noWrap/>
            <w:vAlign w:val="bottom"/>
            <w:hideMark/>
          </w:tcPr>
          <w:p w14:paraId="5432C97E" w14:textId="373C240B"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5</w:t>
            </w:r>
            <w:r w:rsidR="004B5365">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126</w:t>
            </w:r>
            <w:r w:rsidR="004B5365">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440</w:t>
            </w:r>
            <w:r w:rsidRPr="00C7529C">
              <w:rPr>
                <w:rFonts w:ascii="Times New Roman" w:eastAsia="Times New Roman" w:hAnsi="Times New Roman"/>
                <w:color w:val="000000"/>
                <w:sz w:val="14"/>
                <w:szCs w:val="14"/>
                <w:lang w:eastAsia="sk-SK"/>
              </w:rPr>
              <w:t xml:space="preserve"> € </w:t>
            </w:r>
          </w:p>
        </w:tc>
      </w:tr>
      <w:tr w:rsidR="00C7529C" w:rsidRPr="008F7AF9" w14:paraId="3E31049E" w14:textId="77777777" w:rsidTr="00C7529C">
        <w:trPr>
          <w:trHeight w:val="285"/>
        </w:trPr>
        <w:tc>
          <w:tcPr>
            <w:tcW w:w="1643" w:type="pct"/>
            <w:shd w:val="clear" w:color="auto" w:fill="auto"/>
            <w:vAlign w:val="bottom"/>
            <w:hideMark/>
          </w:tcPr>
          <w:p w14:paraId="4035D03A" w14:textId="4C9C91A5"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w:t>
            </w:r>
            <w:proofErr w:type="spellStart"/>
            <w:r w:rsidR="004B5365">
              <w:rPr>
                <w:rFonts w:ascii="Times New Roman" w:eastAsia="Times New Roman" w:hAnsi="Times New Roman"/>
                <w:color w:val="000000"/>
                <w:sz w:val="14"/>
                <w:szCs w:val="14"/>
                <w:lang w:eastAsia="sk-SK"/>
              </w:rPr>
              <w:t>hospicovú</w:t>
            </w:r>
            <w:proofErr w:type="spellEnd"/>
            <w:r w:rsidRPr="008F7AF9">
              <w:rPr>
                <w:rFonts w:ascii="Times New Roman" w:eastAsia="Times New Roman" w:hAnsi="Times New Roman"/>
                <w:color w:val="000000"/>
                <w:sz w:val="14"/>
                <w:szCs w:val="14"/>
                <w:lang w:eastAsia="sk-SK"/>
              </w:rPr>
              <w:t xml:space="preserve"> starostlivosť </w:t>
            </w:r>
            <w:r>
              <w:rPr>
                <w:rFonts w:ascii="Times New Roman" w:eastAsia="Times New Roman" w:hAnsi="Times New Roman"/>
                <w:color w:val="000000"/>
                <w:sz w:val="14"/>
                <w:szCs w:val="14"/>
                <w:lang w:eastAsia="sk-SK"/>
              </w:rPr>
              <w:t>PO</w:t>
            </w:r>
            <w:r w:rsidRPr="008F7AF9">
              <w:rPr>
                <w:rFonts w:ascii="Times New Roman" w:eastAsia="Times New Roman" w:hAnsi="Times New Roman"/>
                <w:color w:val="000000"/>
                <w:sz w:val="14"/>
                <w:szCs w:val="14"/>
                <w:lang w:eastAsia="sk-SK"/>
              </w:rPr>
              <w:t xml:space="preserve"> zmene legislatívy</w:t>
            </w:r>
          </w:p>
        </w:tc>
        <w:tc>
          <w:tcPr>
            <w:tcW w:w="467" w:type="pct"/>
            <w:shd w:val="clear" w:color="auto" w:fill="auto"/>
            <w:noWrap/>
            <w:vAlign w:val="bottom"/>
            <w:hideMark/>
          </w:tcPr>
          <w:p w14:paraId="6B8228EB" w14:textId="35B25CD8"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2 443 389 € </w:t>
            </w:r>
          </w:p>
        </w:tc>
        <w:tc>
          <w:tcPr>
            <w:tcW w:w="466" w:type="pct"/>
            <w:shd w:val="clear" w:color="auto" w:fill="auto"/>
            <w:noWrap/>
            <w:vAlign w:val="bottom"/>
            <w:hideMark/>
          </w:tcPr>
          <w:p w14:paraId="7B68B621" w14:textId="28D55E84"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2 280 174 € </w:t>
            </w:r>
          </w:p>
        </w:tc>
        <w:tc>
          <w:tcPr>
            <w:tcW w:w="466" w:type="pct"/>
            <w:shd w:val="clear" w:color="auto" w:fill="auto"/>
            <w:noWrap/>
            <w:vAlign w:val="bottom"/>
            <w:hideMark/>
          </w:tcPr>
          <w:p w14:paraId="7B200C71" w14:textId="0218739E"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2 547 363 € </w:t>
            </w:r>
          </w:p>
        </w:tc>
        <w:tc>
          <w:tcPr>
            <w:tcW w:w="466" w:type="pct"/>
            <w:shd w:val="clear" w:color="auto" w:fill="auto"/>
            <w:noWrap/>
            <w:vAlign w:val="bottom"/>
            <w:hideMark/>
          </w:tcPr>
          <w:p w14:paraId="178A4004" w14:textId="5BFB16D8"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4 157 526 € </w:t>
            </w:r>
          </w:p>
        </w:tc>
        <w:tc>
          <w:tcPr>
            <w:tcW w:w="466" w:type="pct"/>
            <w:shd w:val="clear" w:color="auto" w:fill="auto"/>
            <w:noWrap/>
            <w:vAlign w:val="bottom"/>
            <w:hideMark/>
          </w:tcPr>
          <w:p w14:paraId="2DC6A1C3" w14:textId="319D0D5B"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6 259 554 € </w:t>
            </w:r>
          </w:p>
        </w:tc>
        <w:tc>
          <w:tcPr>
            <w:tcW w:w="466" w:type="pct"/>
            <w:shd w:val="clear" w:color="auto" w:fill="auto"/>
            <w:noWrap/>
            <w:vAlign w:val="bottom"/>
            <w:hideMark/>
          </w:tcPr>
          <w:p w14:paraId="3838742E" w14:textId="7AE81831"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7 493 200 € </w:t>
            </w:r>
          </w:p>
        </w:tc>
        <w:tc>
          <w:tcPr>
            <w:tcW w:w="560" w:type="pct"/>
            <w:shd w:val="clear" w:color="auto" w:fill="auto"/>
            <w:noWrap/>
            <w:vAlign w:val="bottom"/>
            <w:hideMark/>
          </w:tcPr>
          <w:p w14:paraId="68CDE758" w14:textId="689B4F40"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8</w:t>
            </w:r>
            <w:r w:rsidR="004B5365">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908</w:t>
            </w:r>
            <w:r w:rsidR="004B5365">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240</w:t>
            </w:r>
            <w:r w:rsidRPr="00C7529C">
              <w:rPr>
                <w:rFonts w:ascii="Times New Roman" w:eastAsia="Times New Roman" w:hAnsi="Times New Roman"/>
                <w:color w:val="000000"/>
                <w:sz w:val="14"/>
                <w:szCs w:val="14"/>
                <w:lang w:eastAsia="sk-SK"/>
              </w:rPr>
              <w:t xml:space="preserve"> € </w:t>
            </w:r>
          </w:p>
        </w:tc>
      </w:tr>
      <w:tr w:rsidR="00C7529C" w:rsidRPr="008F7AF9" w14:paraId="733D4D00" w14:textId="77777777" w:rsidTr="00C7529C">
        <w:trPr>
          <w:trHeight w:val="517"/>
        </w:trPr>
        <w:tc>
          <w:tcPr>
            <w:tcW w:w="1643" w:type="pct"/>
            <w:shd w:val="clear" w:color="000000" w:fill="F2F2F2"/>
            <w:vAlign w:val="bottom"/>
            <w:hideMark/>
          </w:tcPr>
          <w:p w14:paraId="798AFF95" w14:textId="71663135" w:rsidR="00C7529C" w:rsidRPr="008F7AF9" w:rsidRDefault="00C7529C" w:rsidP="00C7529C">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 xml:space="preserve">Nárast úhrad ZP ústavnej </w:t>
            </w:r>
            <w:proofErr w:type="spellStart"/>
            <w:r w:rsidRPr="0016374A">
              <w:rPr>
                <w:rFonts w:ascii="Times New Roman" w:eastAsia="Times New Roman" w:hAnsi="Times New Roman"/>
                <w:b/>
                <w:bCs/>
                <w:color w:val="000000"/>
                <w:sz w:val="14"/>
                <w:szCs w:val="14"/>
                <w:lang w:eastAsia="sk-SK"/>
              </w:rPr>
              <w:t>hospicovej</w:t>
            </w:r>
            <w:proofErr w:type="spellEnd"/>
            <w:r w:rsidRPr="0016374A">
              <w:rPr>
                <w:rFonts w:ascii="Times New Roman" w:eastAsia="Times New Roman" w:hAnsi="Times New Roman"/>
                <w:b/>
                <w:bCs/>
                <w:color w:val="000000"/>
                <w:sz w:val="14"/>
                <w:szCs w:val="14"/>
                <w:lang w:eastAsia="sk-SK"/>
              </w:rPr>
              <w:t xml:space="preserve"> starostlivosti 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67" w:type="pct"/>
            <w:shd w:val="clear" w:color="000000" w:fill="F2F2F2"/>
            <w:noWrap/>
            <w:vAlign w:val="bottom"/>
            <w:hideMark/>
          </w:tcPr>
          <w:p w14:paraId="647BDD54" w14:textId="07140C52"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7EE6D66C" w14:textId="781E99B3"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78BCF78D" w14:textId="6F67765A"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0471C20E" w14:textId="437F3EAF"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1 090 982 € </w:t>
            </w:r>
          </w:p>
        </w:tc>
        <w:tc>
          <w:tcPr>
            <w:tcW w:w="466" w:type="pct"/>
            <w:shd w:val="clear" w:color="000000" w:fill="F2F2F2"/>
            <w:noWrap/>
            <w:vAlign w:val="bottom"/>
            <w:hideMark/>
          </w:tcPr>
          <w:p w14:paraId="1B2E40DF" w14:textId="74F6DE63"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2 597 049 € </w:t>
            </w:r>
          </w:p>
        </w:tc>
        <w:tc>
          <w:tcPr>
            <w:tcW w:w="466" w:type="pct"/>
            <w:shd w:val="clear" w:color="000000" w:fill="F2F2F2"/>
            <w:noWrap/>
            <w:vAlign w:val="bottom"/>
            <w:hideMark/>
          </w:tcPr>
          <w:p w14:paraId="587B5DD0" w14:textId="4D69A97E"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3 147 144 € </w:t>
            </w:r>
          </w:p>
        </w:tc>
        <w:tc>
          <w:tcPr>
            <w:tcW w:w="560" w:type="pct"/>
            <w:shd w:val="clear" w:color="000000" w:fill="F2F2F2"/>
            <w:noWrap/>
            <w:vAlign w:val="bottom"/>
            <w:hideMark/>
          </w:tcPr>
          <w:p w14:paraId="0FCAD440" w14:textId="161BCCA5"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w:t>
            </w:r>
            <w:r w:rsidR="004B5365" w:rsidRPr="004B5365">
              <w:rPr>
                <w:rFonts w:ascii="Times New Roman" w:eastAsia="Times New Roman" w:hAnsi="Times New Roman"/>
                <w:b/>
                <w:bCs/>
                <w:color w:val="000000"/>
                <w:sz w:val="14"/>
                <w:szCs w:val="14"/>
                <w:lang w:eastAsia="sk-SK"/>
              </w:rPr>
              <w:t>3</w:t>
            </w:r>
            <w:r w:rsidR="004B5365">
              <w:rPr>
                <w:rFonts w:ascii="Times New Roman" w:eastAsia="Times New Roman" w:hAnsi="Times New Roman"/>
                <w:b/>
                <w:bCs/>
                <w:color w:val="000000"/>
                <w:sz w:val="14"/>
                <w:szCs w:val="14"/>
                <w:lang w:eastAsia="sk-SK"/>
              </w:rPr>
              <w:t xml:space="preserve"> </w:t>
            </w:r>
            <w:r w:rsidR="004B5365" w:rsidRPr="004B5365">
              <w:rPr>
                <w:rFonts w:ascii="Times New Roman" w:eastAsia="Times New Roman" w:hAnsi="Times New Roman"/>
                <w:b/>
                <w:bCs/>
                <w:color w:val="000000"/>
                <w:sz w:val="14"/>
                <w:szCs w:val="14"/>
                <w:lang w:eastAsia="sk-SK"/>
              </w:rPr>
              <w:t>781</w:t>
            </w:r>
            <w:r w:rsidR="004B5365">
              <w:rPr>
                <w:rFonts w:ascii="Times New Roman" w:eastAsia="Times New Roman" w:hAnsi="Times New Roman"/>
                <w:b/>
                <w:bCs/>
                <w:color w:val="000000"/>
                <w:sz w:val="14"/>
                <w:szCs w:val="14"/>
                <w:lang w:eastAsia="sk-SK"/>
              </w:rPr>
              <w:t xml:space="preserve"> </w:t>
            </w:r>
            <w:r w:rsidR="004B5365" w:rsidRPr="004B5365">
              <w:rPr>
                <w:rFonts w:ascii="Times New Roman" w:eastAsia="Times New Roman" w:hAnsi="Times New Roman"/>
                <w:b/>
                <w:bCs/>
                <w:color w:val="000000"/>
                <w:sz w:val="14"/>
                <w:szCs w:val="14"/>
                <w:lang w:eastAsia="sk-SK"/>
              </w:rPr>
              <w:t>800</w:t>
            </w:r>
            <w:r w:rsidRPr="00C7529C">
              <w:rPr>
                <w:rFonts w:ascii="Times New Roman" w:eastAsia="Times New Roman" w:hAnsi="Times New Roman"/>
                <w:b/>
                <w:bCs/>
                <w:color w:val="000000"/>
                <w:sz w:val="14"/>
                <w:szCs w:val="14"/>
                <w:lang w:eastAsia="sk-SK"/>
              </w:rPr>
              <w:t xml:space="preserve"> € </w:t>
            </w:r>
          </w:p>
        </w:tc>
      </w:tr>
    </w:tbl>
    <w:p w14:paraId="6D84C952" w14:textId="354C15C0" w:rsidR="009B1487" w:rsidRPr="003B4582" w:rsidRDefault="00F5227E" w:rsidP="00F5227E">
      <w:pPr>
        <w:tabs>
          <w:tab w:val="num" w:pos="1080"/>
        </w:tabs>
        <w:spacing w:before="120" w:after="0" w:line="240" w:lineRule="auto"/>
        <w:jc w:val="both"/>
        <w:rPr>
          <w:rFonts w:ascii="Times New Roman" w:eastAsia="Times New Roman" w:hAnsi="Times New Roman"/>
          <w:bCs/>
          <w:i/>
          <w:iCs/>
          <w:sz w:val="16"/>
          <w:szCs w:val="16"/>
          <w:lang w:eastAsia="sk-SK"/>
        </w:rPr>
      </w:pPr>
      <w:r w:rsidRPr="003B4582">
        <w:rPr>
          <w:rFonts w:ascii="Times New Roman" w:eastAsia="Times New Roman" w:hAnsi="Times New Roman"/>
          <w:bCs/>
          <w:i/>
          <w:iCs/>
          <w:sz w:val="16"/>
          <w:szCs w:val="16"/>
          <w:lang w:eastAsia="sk-SK"/>
        </w:rPr>
        <w:t>Zdroj: Výkazy NCZI E01 (2019, 2020); vlastné výpočty</w:t>
      </w:r>
    </w:p>
    <w:p w14:paraId="2ACF13CF" w14:textId="77777777" w:rsidR="00F5227E" w:rsidRDefault="00F5227E" w:rsidP="009B1487">
      <w:pPr>
        <w:tabs>
          <w:tab w:val="num" w:pos="1080"/>
        </w:tabs>
        <w:spacing w:after="0" w:line="240" w:lineRule="auto"/>
        <w:jc w:val="both"/>
        <w:rPr>
          <w:rFonts w:ascii="Times New Roman" w:eastAsia="Times New Roman" w:hAnsi="Times New Roman"/>
          <w:bCs/>
          <w:sz w:val="24"/>
          <w:szCs w:val="24"/>
          <w:lang w:eastAsia="sk-SK"/>
        </w:rPr>
      </w:pPr>
    </w:p>
    <w:p w14:paraId="1A2C3F2F" w14:textId="15457DA0"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K rovnakému nárastu (</w:t>
      </w:r>
      <w:proofErr w:type="spellStart"/>
      <w:r>
        <w:rPr>
          <w:rFonts w:ascii="Times New Roman" w:eastAsia="Times New Roman" w:hAnsi="Times New Roman"/>
          <w:bCs/>
          <w:sz w:val="24"/>
          <w:szCs w:val="24"/>
          <w:lang w:eastAsia="sk-SK"/>
        </w:rPr>
        <w:t>t.j</w:t>
      </w:r>
      <w:proofErr w:type="spellEnd"/>
      <w:r>
        <w:rPr>
          <w:rFonts w:ascii="Times New Roman" w:eastAsia="Times New Roman" w:hAnsi="Times New Roman"/>
          <w:bCs/>
          <w:sz w:val="24"/>
          <w:szCs w:val="24"/>
          <w:lang w:eastAsia="sk-SK"/>
        </w:rPr>
        <w:t xml:space="preserve">. na 1,8 násobok) dôjde aj v prípade úhrad za </w:t>
      </w:r>
      <w:proofErr w:type="spellStart"/>
      <w:r>
        <w:rPr>
          <w:rFonts w:ascii="Times New Roman" w:eastAsia="Times New Roman" w:hAnsi="Times New Roman"/>
          <w:bCs/>
          <w:sz w:val="24"/>
          <w:szCs w:val="24"/>
          <w:lang w:eastAsia="sk-SK"/>
        </w:rPr>
        <w:t>lôžkodeň</w:t>
      </w:r>
      <w:proofErr w:type="spellEnd"/>
      <w:r>
        <w:rPr>
          <w:rFonts w:ascii="Times New Roman" w:eastAsia="Times New Roman" w:hAnsi="Times New Roman"/>
          <w:bCs/>
          <w:sz w:val="24"/>
          <w:szCs w:val="24"/>
          <w:lang w:eastAsia="sk-SK"/>
        </w:rPr>
        <w:t xml:space="preserve"> pri </w:t>
      </w:r>
      <w:r w:rsidRPr="0016374A">
        <w:rPr>
          <w:rFonts w:ascii="Times New Roman" w:eastAsia="Times New Roman" w:hAnsi="Times New Roman"/>
          <w:b/>
          <w:sz w:val="24"/>
          <w:szCs w:val="24"/>
          <w:lang w:eastAsia="sk-SK"/>
        </w:rPr>
        <w:t>ústavnej ošetrovateľskej starostlivosti</w:t>
      </w:r>
      <w:r>
        <w:rPr>
          <w:rFonts w:ascii="Times New Roman" w:eastAsia="Times New Roman" w:hAnsi="Times New Roman"/>
          <w:bCs/>
          <w:sz w:val="24"/>
          <w:szCs w:val="24"/>
          <w:lang w:eastAsia="sk-SK"/>
        </w:rPr>
        <w:t>, a teda na 58 EUR/</w:t>
      </w:r>
      <w:proofErr w:type="spellStart"/>
      <w:r>
        <w:rPr>
          <w:rFonts w:ascii="Times New Roman" w:eastAsia="Times New Roman" w:hAnsi="Times New Roman"/>
          <w:bCs/>
          <w:sz w:val="24"/>
          <w:szCs w:val="24"/>
          <w:lang w:eastAsia="sk-SK"/>
        </w:rPr>
        <w:t>lôžkodeň</w:t>
      </w:r>
      <w:proofErr w:type="spellEnd"/>
      <w:r>
        <w:rPr>
          <w:rFonts w:ascii="Times New Roman" w:eastAsia="Times New Roman" w:hAnsi="Times New Roman"/>
          <w:bCs/>
          <w:sz w:val="24"/>
          <w:szCs w:val="24"/>
          <w:lang w:eastAsia="sk-SK"/>
        </w:rPr>
        <w:t>.</w:t>
      </w:r>
      <w:r w:rsidR="000F51F3">
        <w:rPr>
          <w:rFonts w:ascii="Times New Roman" w:eastAsia="Times New Roman" w:hAnsi="Times New Roman"/>
          <w:bCs/>
          <w:sz w:val="24"/>
          <w:szCs w:val="24"/>
          <w:lang w:eastAsia="sk-SK"/>
        </w:rPr>
        <w:t xml:space="preserve"> Paušálna platba v navrhovanej výške sa v súvislosti so zavedením nových definícií následnej zdravotnej starostlivosti a dlhodobej zdravotnej starostlivosti vzťahuje na obe kategórie. K prehodnoteniu úhrady za </w:t>
      </w:r>
      <w:proofErr w:type="spellStart"/>
      <w:r w:rsidR="000F51F3">
        <w:rPr>
          <w:rFonts w:ascii="Times New Roman" w:eastAsia="Times New Roman" w:hAnsi="Times New Roman"/>
          <w:bCs/>
          <w:sz w:val="24"/>
          <w:szCs w:val="24"/>
          <w:lang w:eastAsia="sk-SK"/>
        </w:rPr>
        <w:t>lôžkodeň</w:t>
      </w:r>
      <w:proofErr w:type="spellEnd"/>
      <w:r w:rsidR="000F51F3">
        <w:rPr>
          <w:rFonts w:ascii="Times New Roman" w:eastAsia="Times New Roman" w:hAnsi="Times New Roman"/>
          <w:bCs/>
          <w:sz w:val="24"/>
          <w:szCs w:val="24"/>
          <w:lang w:eastAsia="sk-SK"/>
        </w:rPr>
        <w:t xml:space="preserve"> môže dôjsť pri revízii cenového opatrenia, ktorého účinnosť sa navrhuje do 30. júna 2024. V súčasnosti však nie sú k dispozícii informácie, ktoré by umožnili spoľahlivo stanoviť výšku úhrad pre tieto kategórie oddelene. </w:t>
      </w:r>
    </w:p>
    <w:p w14:paraId="4D33BD18" w14:textId="77777777"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846"/>
        <w:gridCol w:w="845"/>
        <w:gridCol w:w="845"/>
        <w:gridCol w:w="845"/>
        <w:gridCol w:w="845"/>
        <w:gridCol w:w="845"/>
        <w:gridCol w:w="1021"/>
      </w:tblGrid>
      <w:tr w:rsidR="002E0B47" w:rsidRPr="008F7AF9" w14:paraId="31D15632" w14:textId="77777777" w:rsidTr="004B5365">
        <w:trPr>
          <w:trHeight w:val="288"/>
        </w:trPr>
        <w:tc>
          <w:tcPr>
            <w:tcW w:w="1641" w:type="pct"/>
            <w:shd w:val="clear" w:color="000000" w:fill="DBDBDB"/>
            <w:noWrap/>
            <w:vAlign w:val="center"/>
            <w:hideMark/>
          </w:tcPr>
          <w:p w14:paraId="362DC46C" w14:textId="77777777" w:rsidR="008F7AF9" w:rsidRPr="008F7AF9" w:rsidRDefault="008F7AF9" w:rsidP="00407202">
            <w:pPr>
              <w:spacing w:after="0" w:line="240" w:lineRule="auto"/>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Ústavná ošetrovateľská starostlivosť</w:t>
            </w:r>
          </w:p>
        </w:tc>
        <w:tc>
          <w:tcPr>
            <w:tcW w:w="466" w:type="pct"/>
            <w:shd w:val="clear" w:color="000000" w:fill="DBDBDB"/>
            <w:noWrap/>
            <w:vAlign w:val="center"/>
            <w:hideMark/>
          </w:tcPr>
          <w:p w14:paraId="14D53702"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6" w:type="pct"/>
            <w:shd w:val="clear" w:color="000000" w:fill="DBDBDB"/>
            <w:noWrap/>
            <w:vAlign w:val="center"/>
            <w:hideMark/>
          </w:tcPr>
          <w:p w14:paraId="52ABFE0C"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6" w:type="pct"/>
            <w:shd w:val="clear" w:color="000000" w:fill="DBDBDB"/>
            <w:noWrap/>
            <w:vAlign w:val="center"/>
            <w:hideMark/>
          </w:tcPr>
          <w:p w14:paraId="2B3E06A6"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6" w:type="pct"/>
            <w:shd w:val="clear" w:color="000000" w:fill="DBDBDB"/>
            <w:noWrap/>
            <w:vAlign w:val="center"/>
            <w:hideMark/>
          </w:tcPr>
          <w:p w14:paraId="0591E48D"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6" w:type="pct"/>
            <w:shd w:val="clear" w:color="000000" w:fill="DBDBDB"/>
            <w:noWrap/>
            <w:vAlign w:val="center"/>
            <w:hideMark/>
          </w:tcPr>
          <w:p w14:paraId="48F9AB52"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6" w:type="pct"/>
            <w:shd w:val="clear" w:color="000000" w:fill="DBDBDB"/>
            <w:noWrap/>
            <w:vAlign w:val="center"/>
            <w:hideMark/>
          </w:tcPr>
          <w:p w14:paraId="2D2E482D"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64" w:type="pct"/>
            <w:shd w:val="clear" w:color="000000" w:fill="DBDBDB"/>
            <w:noWrap/>
            <w:vAlign w:val="center"/>
            <w:hideMark/>
          </w:tcPr>
          <w:p w14:paraId="6393A297"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2E0B47" w:rsidRPr="008F7AF9" w14:paraId="63F05919" w14:textId="77777777" w:rsidTr="00E712C2">
        <w:trPr>
          <w:trHeight w:val="233"/>
        </w:trPr>
        <w:tc>
          <w:tcPr>
            <w:tcW w:w="1641" w:type="pct"/>
            <w:shd w:val="clear" w:color="auto" w:fill="auto"/>
            <w:vAlign w:val="bottom"/>
            <w:hideMark/>
          </w:tcPr>
          <w:p w14:paraId="46E47FC0" w14:textId="627C4C57" w:rsidR="008F7AF9" w:rsidRPr="008F7AF9" w:rsidRDefault="00E712C2" w:rsidP="002E0B47">
            <w:pPr>
              <w:spacing w:after="0" w:line="240" w:lineRule="auto"/>
              <w:ind w:right="69"/>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Úhrada </w:t>
            </w:r>
            <w:r>
              <w:rPr>
                <w:rFonts w:ascii="Times New Roman" w:eastAsia="Times New Roman" w:hAnsi="Times New Roman"/>
                <w:color w:val="000000"/>
                <w:sz w:val="14"/>
                <w:szCs w:val="14"/>
                <w:lang w:eastAsia="sk-SK"/>
              </w:rPr>
              <w:t xml:space="preserve">poisťovne </w:t>
            </w:r>
            <w:r w:rsidRPr="008F7AF9">
              <w:rPr>
                <w:rFonts w:ascii="Times New Roman" w:eastAsia="Times New Roman" w:hAnsi="Times New Roman"/>
                <w:color w:val="000000"/>
                <w:sz w:val="14"/>
                <w:szCs w:val="14"/>
                <w:lang w:eastAsia="sk-SK"/>
              </w:rPr>
              <w:t xml:space="preserve">za </w:t>
            </w:r>
            <w:proofErr w:type="spellStart"/>
            <w:r w:rsidRPr="008F7AF9">
              <w:rPr>
                <w:rFonts w:ascii="Times New Roman" w:eastAsia="Times New Roman" w:hAnsi="Times New Roman"/>
                <w:color w:val="000000"/>
                <w:sz w:val="14"/>
                <w:szCs w:val="14"/>
                <w:lang w:eastAsia="sk-SK"/>
              </w:rPr>
              <w:t>lôžkodeň</w:t>
            </w:r>
            <w:proofErr w:type="spellEnd"/>
            <w:r w:rsidR="00F5227E">
              <w:rPr>
                <w:rFonts w:ascii="Times New Roman" w:eastAsia="Times New Roman" w:hAnsi="Times New Roman"/>
                <w:color w:val="000000"/>
                <w:sz w:val="14"/>
                <w:szCs w:val="14"/>
                <w:lang w:eastAsia="sk-SK"/>
              </w:rPr>
              <w:t xml:space="preserve"> (v EUR)</w:t>
            </w:r>
          </w:p>
        </w:tc>
        <w:tc>
          <w:tcPr>
            <w:tcW w:w="466" w:type="pct"/>
            <w:shd w:val="clear" w:color="auto" w:fill="auto"/>
            <w:noWrap/>
            <w:vAlign w:val="bottom"/>
            <w:hideMark/>
          </w:tcPr>
          <w:p w14:paraId="4705BC72" w14:textId="4BBD036D"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28 € </w:t>
            </w:r>
          </w:p>
        </w:tc>
        <w:tc>
          <w:tcPr>
            <w:tcW w:w="466" w:type="pct"/>
            <w:shd w:val="clear" w:color="auto" w:fill="auto"/>
            <w:noWrap/>
            <w:vAlign w:val="bottom"/>
            <w:hideMark/>
          </w:tcPr>
          <w:p w14:paraId="421B3722" w14:textId="2D3953A0"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30 € </w:t>
            </w:r>
          </w:p>
        </w:tc>
        <w:tc>
          <w:tcPr>
            <w:tcW w:w="466" w:type="pct"/>
            <w:shd w:val="clear" w:color="auto" w:fill="auto"/>
            <w:noWrap/>
            <w:vAlign w:val="bottom"/>
            <w:hideMark/>
          </w:tcPr>
          <w:p w14:paraId="291EE566" w14:textId="0B49FD11"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32 € </w:t>
            </w:r>
          </w:p>
        </w:tc>
        <w:tc>
          <w:tcPr>
            <w:tcW w:w="466" w:type="pct"/>
            <w:shd w:val="clear" w:color="auto" w:fill="auto"/>
            <w:noWrap/>
            <w:vAlign w:val="bottom"/>
            <w:hideMark/>
          </w:tcPr>
          <w:p w14:paraId="21534FED" w14:textId="307E23C8"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 xml:space="preserve">58 € </w:t>
            </w:r>
          </w:p>
        </w:tc>
        <w:tc>
          <w:tcPr>
            <w:tcW w:w="466" w:type="pct"/>
            <w:shd w:val="clear" w:color="auto" w:fill="auto"/>
            <w:noWrap/>
            <w:vAlign w:val="bottom"/>
            <w:hideMark/>
          </w:tcPr>
          <w:p w14:paraId="142DF0B8" w14:textId="722F88BE"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 xml:space="preserve">78 € </w:t>
            </w:r>
          </w:p>
        </w:tc>
        <w:tc>
          <w:tcPr>
            <w:tcW w:w="466" w:type="pct"/>
            <w:shd w:val="clear" w:color="auto" w:fill="auto"/>
            <w:noWrap/>
            <w:vAlign w:val="bottom"/>
            <w:hideMark/>
          </w:tcPr>
          <w:p w14:paraId="41789078" w14:textId="1B63DEC5"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8</w:t>
            </w:r>
            <w:r w:rsidR="004B5365">
              <w:rPr>
                <w:rFonts w:ascii="Times New Roman" w:eastAsia="Times New Roman" w:hAnsi="Times New Roman"/>
                <w:b/>
                <w:bCs/>
                <w:color w:val="000000"/>
                <w:sz w:val="14"/>
                <w:szCs w:val="14"/>
                <w:lang w:eastAsia="sk-SK"/>
              </w:rPr>
              <w:t>3</w:t>
            </w:r>
            <w:r w:rsidRPr="008F7AF9">
              <w:rPr>
                <w:rFonts w:ascii="Times New Roman" w:eastAsia="Times New Roman" w:hAnsi="Times New Roman"/>
                <w:b/>
                <w:bCs/>
                <w:color w:val="000000"/>
                <w:sz w:val="14"/>
                <w:szCs w:val="14"/>
                <w:lang w:eastAsia="sk-SK"/>
              </w:rPr>
              <w:t xml:space="preserve"> € </w:t>
            </w:r>
          </w:p>
        </w:tc>
        <w:tc>
          <w:tcPr>
            <w:tcW w:w="564" w:type="pct"/>
            <w:shd w:val="clear" w:color="auto" w:fill="auto"/>
            <w:noWrap/>
            <w:vAlign w:val="bottom"/>
            <w:hideMark/>
          </w:tcPr>
          <w:p w14:paraId="494B2C53" w14:textId="1E2463E9"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8</w:t>
            </w:r>
            <w:r w:rsidR="004B5365">
              <w:rPr>
                <w:rFonts w:ascii="Times New Roman" w:eastAsia="Times New Roman" w:hAnsi="Times New Roman"/>
                <w:b/>
                <w:bCs/>
                <w:color w:val="000000"/>
                <w:sz w:val="14"/>
                <w:szCs w:val="14"/>
                <w:lang w:eastAsia="sk-SK"/>
              </w:rPr>
              <w:t>8</w:t>
            </w:r>
            <w:r w:rsidRPr="008F7AF9">
              <w:rPr>
                <w:rFonts w:ascii="Times New Roman" w:eastAsia="Times New Roman" w:hAnsi="Times New Roman"/>
                <w:b/>
                <w:bCs/>
                <w:color w:val="000000"/>
                <w:sz w:val="14"/>
                <w:szCs w:val="14"/>
                <w:lang w:eastAsia="sk-SK"/>
              </w:rPr>
              <w:t xml:space="preserve"> € </w:t>
            </w:r>
          </w:p>
        </w:tc>
      </w:tr>
      <w:tr w:rsidR="002E0B47" w:rsidRPr="008F7AF9" w14:paraId="6A59FEED" w14:textId="77777777" w:rsidTr="004B5365">
        <w:trPr>
          <w:trHeight w:val="259"/>
        </w:trPr>
        <w:tc>
          <w:tcPr>
            <w:tcW w:w="1641" w:type="pct"/>
            <w:shd w:val="clear" w:color="auto" w:fill="auto"/>
            <w:vAlign w:val="bottom"/>
            <w:hideMark/>
          </w:tcPr>
          <w:p w14:paraId="1696F1F8" w14:textId="41FE4D3E" w:rsidR="008E2B87" w:rsidRPr="008F7AF9" w:rsidRDefault="002E0B47" w:rsidP="008E2B87">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Priemerná dĺžka hospitalizácie (ALOS) - lineárny </w:t>
            </w:r>
            <w:r>
              <w:rPr>
                <w:rFonts w:ascii="Times New Roman" w:eastAsia="Times New Roman" w:hAnsi="Times New Roman"/>
                <w:color w:val="000000"/>
                <w:sz w:val="14"/>
                <w:szCs w:val="14"/>
                <w:lang w:eastAsia="sk-SK"/>
              </w:rPr>
              <w:t>medziročný</w:t>
            </w:r>
            <w:r w:rsidRPr="002E0B47">
              <w:rPr>
                <w:rFonts w:ascii="Times New Roman" w:eastAsia="Times New Roman" w:hAnsi="Times New Roman"/>
                <w:color w:val="000000"/>
                <w:sz w:val="14"/>
                <w:szCs w:val="14"/>
                <w:lang w:eastAsia="sk-SK"/>
              </w:rPr>
              <w:t xml:space="preserve"> rast (+6%)</w:t>
            </w:r>
          </w:p>
        </w:tc>
        <w:tc>
          <w:tcPr>
            <w:tcW w:w="466" w:type="pct"/>
            <w:shd w:val="clear" w:color="auto" w:fill="auto"/>
            <w:noWrap/>
            <w:vAlign w:val="bottom"/>
            <w:hideMark/>
          </w:tcPr>
          <w:p w14:paraId="37CD816C" w14:textId="19812C41"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30   </w:t>
            </w:r>
          </w:p>
        </w:tc>
        <w:tc>
          <w:tcPr>
            <w:tcW w:w="466" w:type="pct"/>
            <w:shd w:val="clear" w:color="auto" w:fill="auto"/>
            <w:noWrap/>
            <w:vAlign w:val="bottom"/>
            <w:hideMark/>
          </w:tcPr>
          <w:p w14:paraId="61EAED44" w14:textId="7FAE21A0"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33   </w:t>
            </w:r>
          </w:p>
        </w:tc>
        <w:tc>
          <w:tcPr>
            <w:tcW w:w="466" w:type="pct"/>
            <w:shd w:val="clear" w:color="auto" w:fill="auto"/>
            <w:noWrap/>
            <w:vAlign w:val="bottom"/>
            <w:hideMark/>
          </w:tcPr>
          <w:p w14:paraId="0C9D2C2A" w14:textId="639425DF"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35   </w:t>
            </w:r>
          </w:p>
        </w:tc>
        <w:tc>
          <w:tcPr>
            <w:tcW w:w="466" w:type="pct"/>
            <w:shd w:val="clear" w:color="auto" w:fill="auto"/>
            <w:noWrap/>
            <w:vAlign w:val="bottom"/>
            <w:hideMark/>
          </w:tcPr>
          <w:p w14:paraId="04B3EE4D" w14:textId="04DB452B"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38   </w:t>
            </w:r>
          </w:p>
        </w:tc>
        <w:tc>
          <w:tcPr>
            <w:tcW w:w="466" w:type="pct"/>
            <w:shd w:val="clear" w:color="auto" w:fill="auto"/>
            <w:noWrap/>
            <w:vAlign w:val="bottom"/>
            <w:hideMark/>
          </w:tcPr>
          <w:p w14:paraId="05C9A571" w14:textId="71F35280"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4</w:t>
            </w:r>
            <w:r w:rsidR="004B5365">
              <w:rPr>
                <w:rFonts w:ascii="Times New Roman" w:eastAsia="Times New Roman" w:hAnsi="Times New Roman"/>
                <w:color w:val="000000"/>
                <w:sz w:val="14"/>
                <w:szCs w:val="14"/>
                <w:lang w:eastAsia="sk-SK"/>
              </w:rPr>
              <w:t>0</w:t>
            </w:r>
            <w:r w:rsidRPr="008E2B87">
              <w:rPr>
                <w:rFonts w:ascii="Times New Roman" w:eastAsia="Times New Roman" w:hAnsi="Times New Roman"/>
                <w:color w:val="000000"/>
                <w:sz w:val="14"/>
                <w:szCs w:val="14"/>
                <w:lang w:eastAsia="sk-SK"/>
              </w:rPr>
              <w:t xml:space="preserve">   </w:t>
            </w:r>
          </w:p>
        </w:tc>
        <w:tc>
          <w:tcPr>
            <w:tcW w:w="466" w:type="pct"/>
            <w:shd w:val="clear" w:color="auto" w:fill="auto"/>
            <w:noWrap/>
            <w:vAlign w:val="bottom"/>
            <w:hideMark/>
          </w:tcPr>
          <w:p w14:paraId="23DC8CA3" w14:textId="033F85CD"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4</w:t>
            </w:r>
            <w:r w:rsidR="004B5365">
              <w:rPr>
                <w:rFonts w:ascii="Times New Roman" w:eastAsia="Times New Roman" w:hAnsi="Times New Roman"/>
                <w:color w:val="000000"/>
                <w:sz w:val="14"/>
                <w:szCs w:val="14"/>
                <w:lang w:eastAsia="sk-SK"/>
              </w:rPr>
              <w:t>2</w:t>
            </w:r>
            <w:r w:rsidRPr="008E2B87">
              <w:rPr>
                <w:rFonts w:ascii="Times New Roman" w:eastAsia="Times New Roman" w:hAnsi="Times New Roman"/>
                <w:color w:val="000000"/>
                <w:sz w:val="14"/>
                <w:szCs w:val="14"/>
                <w:lang w:eastAsia="sk-SK"/>
              </w:rPr>
              <w:t xml:space="preserve">   </w:t>
            </w:r>
          </w:p>
        </w:tc>
        <w:tc>
          <w:tcPr>
            <w:tcW w:w="564" w:type="pct"/>
            <w:shd w:val="clear" w:color="auto" w:fill="auto"/>
            <w:noWrap/>
            <w:vAlign w:val="bottom"/>
            <w:hideMark/>
          </w:tcPr>
          <w:p w14:paraId="5F0BFF9C" w14:textId="18AD2AAC"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4</w:t>
            </w:r>
            <w:r w:rsidR="004B5365">
              <w:rPr>
                <w:rFonts w:ascii="Times New Roman" w:eastAsia="Times New Roman" w:hAnsi="Times New Roman"/>
                <w:color w:val="000000"/>
                <w:sz w:val="14"/>
                <w:szCs w:val="14"/>
                <w:lang w:eastAsia="sk-SK"/>
              </w:rPr>
              <w:t>5</w:t>
            </w:r>
            <w:r w:rsidRPr="008E2B87">
              <w:rPr>
                <w:rFonts w:ascii="Times New Roman" w:eastAsia="Times New Roman" w:hAnsi="Times New Roman"/>
                <w:color w:val="000000"/>
                <w:sz w:val="14"/>
                <w:szCs w:val="14"/>
                <w:lang w:eastAsia="sk-SK"/>
              </w:rPr>
              <w:t xml:space="preserve">   </w:t>
            </w:r>
          </w:p>
        </w:tc>
      </w:tr>
      <w:tr w:rsidR="002E0B47" w:rsidRPr="008F7AF9" w14:paraId="425A416A" w14:textId="77777777" w:rsidTr="004B5365">
        <w:trPr>
          <w:trHeight w:val="65"/>
        </w:trPr>
        <w:tc>
          <w:tcPr>
            <w:tcW w:w="1641" w:type="pct"/>
            <w:shd w:val="clear" w:color="auto" w:fill="auto"/>
            <w:noWrap/>
            <w:vAlign w:val="bottom"/>
            <w:hideMark/>
          </w:tcPr>
          <w:p w14:paraId="1995C296" w14:textId="28783986" w:rsidR="008F7AF9" w:rsidRPr="008F7AF9" w:rsidRDefault="002E0B47" w:rsidP="00407202">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Predpokladaný počet pacientov pri 90% </w:t>
            </w:r>
            <w:proofErr w:type="spellStart"/>
            <w:r w:rsidRPr="002E0B47">
              <w:rPr>
                <w:rFonts w:ascii="Times New Roman" w:eastAsia="Times New Roman" w:hAnsi="Times New Roman"/>
                <w:color w:val="000000"/>
                <w:sz w:val="14"/>
                <w:szCs w:val="14"/>
                <w:lang w:eastAsia="sk-SK"/>
              </w:rPr>
              <w:t>obložnosti</w:t>
            </w:r>
            <w:proofErr w:type="spellEnd"/>
            <w:r w:rsidRPr="002E0B47">
              <w:rPr>
                <w:rFonts w:ascii="Times New Roman" w:eastAsia="Times New Roman" w:hAnsi="Times New Roman"/>
                <w:color w:val="000000"/>
                <w:sz w:val="14"/>
                <w:szCs w:val="14"/>
                <w:lang w:eastAsia="sk-SK"/>
              </w:rPr>
              <w:t xml:space="preserve"> - lineárny medziročný rast (+6%)</w:t>
            </w:r>
          </w:p>
        </w:tc>
        <w:tc>
          <w:tcPr>
            <w:tcW w:w="466" w:type="pct"/>
            <w:shd w:val="clear" w:color="auto" w:fill="auto"/>
            <w:noWrap/>
            <w:vAlign w:val="bottom"/>
            <w:hideMark/>
          </w:tcPr>
          <w:p w14:paraId="2156AAF8" w14:textId="1116E2F0"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1 932</w:t>
            </w:r>
          </w:p>
        </w:tc>
        <w:tc>
          <w:tcPr>
            <w:tcW w:w="466" w:type="pct"/>
            <w:shd w:val="clear" w:color="auto" w:fill="auto"/>
            <w:noWrap/>
            <w:vAlign w:val="bottom"/>
            <w:hideMark/>
          </w:tcPr>
          <w:p w14:paraId="14E9A198" w14:textId="69488AF9"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1 932 </w:t>
            </w:r>
          </w:p>
        </w:tc>
        <w:tc>
          <w:tcPr>
            <w:tcW w:w="466" w:type="pct"/>
            <w:shd w:val="clear" w:color="auto" w:fill="auto"/>
            <w:noWrap/>
            <w:vAlign w:val="bottom"/>
            <w:hideMark/>
          </w:tcPr>
          <w:p w14:paraId="61E91238" w14:textId="539098A2"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1 932 </w:t>
            </w:r>
          </w:p>
        </w:tc>
        <w:tc>
          <w:tcPr>
            <w:tcW w:w="466" w:type="pct"/>
            <w:shd w:val="clear" w:color="auto" w:fill="auto"/>
            <w:noWrap/>
            <w:vAlign w:val="bottom"/>
            <w:hideMark/>
          </w:tcPr>
          <w:p w14:paraId="456CCB8E" w14:textId="2A70FF3A"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2 048</w:t>
            </w:r>
          </w:p>
        </w:tc>
        <w:tc>
          <w:tcPr>
            <w:tcW w:w="466" w:type="pct"/>
            <w:shd w:val="clear" w:color="auto" w:fill="auto"/>
            <w:noWrap/>
            <w:vAlign w:val="bottom"/>
            <w:hideMark/>
          </w:tcPr>
          <w:p w14:paraId="79C9DEEC" w14:textId="2E527680"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2 171 </w:t>
            </w:r>
          </w:p>
        </w:tc>
        <w:tc>
          <w:tcPr>
            <w:tcW w:w="466" w:type="pct"/>
            <w:shd w:val="clear" w:color="auto" w:fill="auto"/>
            <w:noWrap/>
            <w:vAlign w:val="bottom"/>
            <w:hideMark/>
          </w:tcPr>
          <w:p w14:paraId="507A09DB" w14:textId="004E9CBB"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2 30</w:t>
            </w:r>
            <w:r w:rsidR="008E2B87">
              <w:rPr>
                <w:rFonts w:ascii="Times New Roman" w:eastAsia="Times New Roman" w:hAnsi="Times New Roman"/>
                <w:color w:val="000000"/>
                <w:sz w:val="14"/>
                <w:szCs w:val="14"/>
                <w:lang w:eastAsia="sk-SK"/>
              </w:rPr>
              <w:t>2</w:t>
            </w:r>
          </w:p>
        </w:tc>
        <w:tc>
          <w:tcPr>
            <w:tcW w:w="564" w:type="pct"/>
            <w:shd w:val="clear" w:color="auto" w:fill="auto"/>
            <w:noWrap/>
            <w:vAlign w:val="bottom"/>
            <w:hideMark/>
          </w:tcPr>
          <w:p w14:paraId="74D8F5CA" w14:textId="21256BE5"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2 4</w:t>
            </w:r>
            <w:r w:rsidR="008E2B87">
              <w:rPr>
                <w:rFonts w:ascii="Times New Roman" w:eastAsia="Times New Roman" w:hAnsi="Times New Roman"/>
                <w:color w:val="000000"/>
                <w:sz w:val="14"/>
                <w:szCs w:val="14"/>
                <w:lang w:eastAsia="sk-SK"/>
              </w:rPr>
              <w:t>41</w:t>
            </w:r>
          </w:p>
        </w:tc>
      </w:tr>
      <w:tr w:rsidR="004B5365" w:rsidRPr="008F7AF9" w14:paraId="5BEFCD9E" w14:textId="77777777" w:rsidTr="004B5365">
        <w:trPr>
          <w:trHeight w:val="322"/>
        </w:trPr>
        <w:tc>
          <w:tcPr>
            <w:tcW w:w="1641" w:type="pct"/>
            <w:shd w:val="clear" w:color="auto" w:fill="auto"/>
            <w:vAlign w:val="bottom"/>
            <w:hideMark/>
          </w:tcPr>
          <w:p w14:paraId="1B8C633D" w14:textId="23740DEE" w:rsidR="004B5365" w:rsidRPr="008F7AF9" w:rsidRDefault="004B5365" w:rsidP="004B5365">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w:t>
            </w:r>
            <w:r>
              <w:rPr>
                <w:rFonts w:ascii="Times New Roman" w:eastAsia="Times New Roman" w:hAnsi="Times New Roman"/>
                <w:color w:val="000000"/>
                <w:sz w:val="14"/>
                <w:szCs w:val="14"/>
                <w:lang w:eastAsia="sk-SK"/>
              </w:rPr>
              <w:t>ošetrovateľskú</w:t>
            </w:r>
            <w:r w:rsidRPr="008F7AF9">
              <w:rPr>
                <w:rFonts w:ascii="Times New Roman" w:eastAsia="Times New Roman" w:hAnsi="Times New Roman"/>
                <w:color w:val="000000"/>
                <w:sz w:val="14"/>
                <w:szCs w:val="14"/>
                <w:lang w:eastAsia="sk-SK"/>
              </w:rPr>
              <w:t xml:space="preserve"> starostlivosť </w:t>
            </w:r>
            <w:r>
              <w:rPr>
                <w:rFonts w:ascii="Times New Roman" w:eastAsia="Times New Roman" w:hAnsi="Times New Roman"/>
                <w:color w:val="000000"/>
                <w:sz w:val="14"/>
                <w:szCs w:val="14"/>
                <w:lang w:eastAsia="sk-SK"/>
              </w:rPr>
              <w:t>BEZ</w:t>
            </w:r>
            <w:r w:rsidRPr="008F7AF9">
              <w:rPr>
                <w:rFonts w:ascii="Times New Roman" w:eastAsia="Times New Roman" w:hAnsi="Times New Roman"/>
                <w:color w:val="000000"/>
                <w:sz w:val="14"/>
                <w:szCs w:val="14"/>
                <w:lang w:eastAsia="sk-SK"/>
              </w:rPr>
              <w:t xml:space="preserve"> zmeny legislatívy</w:t>
            </w:r>
          </w:p>
        </w:tc>
        <w:tc>
          <w:tcPr>
            <w:tcW w:w="466" w:type="pct"/>
            <w:shd w:val="clear" w:color="auto" w:fill="auto"/>
            <w:noWrap/>
            <w:vAlign w:val="bottom"/>
            <w:hideMark/>
          </w:tcPr>
          <w:p w14:paraId="73C7EBEE" w14:textId="65E23BD8"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1 622 880 € </w:t>
            </w:r>
          </w:p>
        </w:tc>
        <w:tc>
          <w:tcPr>
            <w:tcW w:w="466" w:type="pct"/>
            <w:shd w:val="clear" w:color="auto" w:fill="auto"/>
            <w:noWrap/>
            <w:vAlign w:val="bottom"/>
            <w:hideMark/>
          </w:tcPr>
          <w:p w14:paraId="57B30252" w14:textId="3A9DAC84"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1 912 680 € </w:t>
            </w:r>
          </w:p>
        </w:tc>
        <w:tc>
          <w:tcPr>
            <w:tcW w:w="466" w:type="pct"/>
            <w:shd w:val="clear" w:color="auto" w:fill="auto"/>
            <w:noWrap/>
            <w:vAlign w:val="bottom"/>
            <w:hideMark/>
          </w:tcPr>
          <w:p w14:paraId="096CDD2F" w14:textId="1165D2E5"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2 163 840 € </w:t>
            </w:r>
          </w:p>
        </w:tc>
        <w:tc>
          <w:tcPr>
            <w:tcW w:w="466" w:type="pct"/>
            <w:shd w:val="clear" w:color="auto" w:fill="auto"/>
            <w:noWrap/>
            <w:vAlign w:val="bottom"/>
            <w:hideMark/>
          </w:tcPr>
          <w:p w14:paraId="306DFBF0" w14:textId="7778B72E"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2 646 016 € </w:t>
            </w:r>
          </w:p>
        </w:tc>
        <w:tc>
          <w:tcPr>
            <w:tcW w:w="466" w:type="pct"/>
            <w:shd w:val="clear" w:color="auto" w:fill="auto"/>
            <w:noWrap/>
            <w:vAlign w:val="bottom"/>
            <w:hideMark/>
          </w:tcPr>
          <w:p w14:paraId="0666F1F2" w14:textId="452EE72D"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3 126 240 € </w:t>
            </w:r>
          </w:p>
        </w:tc>
        <w:tc>
          <w:tcPr>
            <w:tcW w:w="466" w:type="pct"/>
            <w:shd w:val="clear" w:color="auto" w:fill="auto"/>
            <w:noWrap/>
            <w:vAlign w:val="bottom"/>
            <w:hideMark/>
          </w:tcPr>
          <w:p w14:paraId="365C7687" w14:textId="273D01CC"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3 673 992 € </w:t>
            </w:r>
          </w:p>
        </w:tc>
        <w:tc>
          <w:tcPr>
            <w:tcW w:w="564" w:type="pct"/>
            <w:shd w:val="clear" w:color="auto" w:fill="auto"/>
            <w:noWrap/>
            <w:vAlign w:val="bottom"/>
            <w:hideMark/>
          </w:tcPr>
          <w:p w14:paraId="143BF9EE" w14:textId="024B31A9"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4 393 800 € </w:t>
            </w:r>
          </w:p>
        </w:tc>
      </w:tr>
      <w:tr w:rsidR="004B5365" w:rsidRPr="008F7AF9" w14:paraId="39D11E1C" w14:textId="77777777" w:rsidTr="004B5365">
        <w:trPr>
          <w:trHeight w:val="285"/>
        </w:trPr>
        <w:tc>
          <w:tcPr>
            <w:tcW w:w="1641" w:type="pct"/>
            <w:shd w:val="clear" w:color="auto" w:fill="auto"/>
            <w:vAlign w:val="bottom"/>
            <w:hideMark/>
          </w:tcPr>
          <w:p w14:paraId="19AFFC0B" w14:textId="72AE4ABA" w:rsidR="004B5365" w:rsidRPr="008F7AF9" w:rsidRDefault="004B5365" w:rsidP="004B5365">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w:t>
            </w:r>
            <w:r>
              <w:rPr>
                <w:rFonts w:ascii="Times New Roman" w:eastAsia="Times New Roman" w:hAnsi="Times New Roman"/>
                <w:color w:val="000000"/>
                <w:sz w:val="14"/>
                <w:szCs w:val="14"/>
                <w:lang w:eastAsia="sk-SK"/>
              </w:rPr>
              <w:t>ošetrovateľskú</w:t>
            </w:r>
            <w:r w:rsidRPr="008F7AF9">
              <w:rPr>
                <w:rFonts w:ascii="Times New Roman" w:eastAsia="Times New Roman" w:hAnsi="Times New Roman"/>
                <w:color w:val="000000"/>
                <w:sz w:val="14"/>
                <w:szCs w:val="14"/>
                <w:lang w:eastAsia="sk-SK"/>
              </w:rPr>
              <w:t xml:space="preserve"> starostlivosť </w:t>
            </w:r>
            <w:r>
              <w:rPr>
                <w:rFonts w:ascii="Times New Roman" w:eastAsia="Times New Roman" w:hAnsi="Times New Roman"/>
                <w:color w:val="000000"/>
                <w:sz w:val="14"/>
                <w:szCs w:val="14"/>
                <w:lang w:eastAsia="sk-SK"/>
              </w:rPr>
              <w:t>PO</w:t>
            </w:r>
            <w:r w:rsidRPr="008F7AF9">
              <w:rPr>
                <w:rFonts w:ascii="Times New Roman" w:eastAsia="Times New Roman" w:hAnsi="Times New Roman"/>
                <w:color w:val="000000"/>
                <w:sz w:val="14"/>
                <w:szCs w:val="14"/>
                <w:lang w:eastAsia="sk-SK"/>
              </w:rPr>
              <w:t xml:space="preserve"> zmene legislatívy</w:t>
            </w:r>
          </w:p>
        </w:tc>
        <w:tc>
          <w:tcPr>
            <w:tcW w:w="466" w:type="pct"/>
            <w:shd w:val="clear" w:color="auto" w:fill="auto"/>
            <w:noWrap/>
            <w:vAlign w:val="bottom"/>
            <w:hideMark/>
          </w:tcPr>
          <w:p w14:paraId="0F64FD14" w14:textId="31EEFCD1"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1 622 880 € </w:t>
            </w:r>
          </w:p>
        </w:tc>
        <w:tc>
          <w:tcPr>
            <w:tcW w:w="466" w:type="pct"/>
            <w:shd w:val="clear" w:color="auto" w:fill="auto"/>
            <w:noWrap/>
            <w:vAlign w:val="bottom"/>
            <w:hideMark/>
          </w:tcPr>
          <w:p w14:paraId="304D9BE4" w14:textId="2CDB1ED5"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1 912 680 € </w:t>
            </w:r>
          </w:p>
        </w:tc>
        <w:tc>
          <w:tcPr>
            <w:tcW w:w="466" w:type="pct"/>
            <w:shd w:val="clear" w:color="auto" w:fill="auto"/>
            <w:noWrap/>
            <w:vAlign w:val="bottom"/>
            <w:hideMark/>
          </w:tcPr>
          <w:p w14:paraId="2C625970" w14:textId="7AD38289"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2 163 840 € </w:t>
            </w:r>
          </w:p>
        </w:tc>
        <w:tc>
          <w:tcPr>
            <w:tcW w:w="466" w:type="pct"/>
            <w:shd w:val="clear" w:color="auto" w:fill="auto"/>
            <w:noWrap/>
            <w:vAlign w:val="bottom"/>
            <w:hideMark/>
          </w:tcPr>
          <w:p w14:paraId="540DEED5" w14:textId="0455CC24"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3 579 904 € </w:t>
            </w:r>
          </w:p>
        </w:tc>
        <w:tc>
          <w:tcPr>
            <w:tcW w:w="466" w:type="pct"/>
            <w:shd w:val="clear" w:color="auto" w:fill="auto"/>
            <w:noWrap/>
            <w:vAlign w:val="bottom"/>
            <w:hideMark/>
          </w:tcPr>
          <w:p w14:paraId="359056B8" w14:textId="7E40CADA"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6 773 520 € </w:t>
            </w:r>
          </w:p>
        </w:tc>
        <w:tc>
          <w:tcPr>
            <w:tcW w:w="466" w:type="pct"/>
            <w:shd w:val="clear" w:color="auto" w:fill="auto"/>
            <w:noWrap/>
            <w:vAlign w:val="bottom"/>
            <w:hideMark/>
          </w:tcPr>
          <w:p w14:paraId="7D5B958D" w14:textId="6DDF362E"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8 024 772 € </w:t>
            </w:r>
          </w:p>
        </w:tc>
        <w:tc>
          <w:tcPr>
            <w:tcW w:w="564" w:type="pct"/>
            <w:shd w:val="clear" w:color="auto" w:fill="auto"/>
            <w:noWrap/>
            <w:vAlign w:val="bottom"/>
            <w:hideMark/>
          </w:tcPr>
          <w:p w14:paraId="3D8531B7" w14:textId="3E8C3AE4"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9 666 360 € </w:t>
            </w:r>
          </w:p>
        </w:tc>
      </w:tr>
      <w:tr w:rsidR="004B5365" w:rsidRPr="008F7AF9" w14:paraId="56439FBF" w14:textId="77777777" w:rsidTr="004B5365">
        <w:trPr>
          <w:trHeight w:val="517"/>
        </w:trPr>
        <w:tc>
          <w:tcPr>
            <w:tcW w:w="1641" w:type="pct"/>
            <w:shd w:val="clear" w:color="000000" w:fill="F2F2F2"/>
            <w:vAlign w:val="bottom"/>
            <w:hideMark/>
          </w:tcPr>
          <w:p w14:paraId="267CEFD7" w14:textId="7CF26152" w:rsidR="004B5365" w:rsidRPr="008F7AF9" w:rsidRDefault="004B5365" w:rsidP="004B5365">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Nárast úhrad ZP ústavnej ošetrovateľskej starostlivosti 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66" w:type="pct"/>
            <w:shd w:val="clear" w:color="000000" w:fill="F2F2F2"/>
            <w:noWrap/>
            <w:vAlign w:val="bottom"/>
            <w:hideMark/>
          </w:tcPr>
          <w:p w14:paraId="2209D284" w14:textId="0553E985"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F5227E">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6DDDC966" w14:textId="45545C9E"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F5227E">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708437C7" w14:textId="40256A78"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F5227E">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1B5CB286" w14:textId="1A0A2096"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F5227E">
              <w:rPr>
                <w:rFonts w:ascii="Times New Roman" w:eastAsia="Times New Roman" w:hAnsi="Times New Roman"/>
                <w:b/>
                <w:bCs/>
                <w:color w:val="000000"/>
                <w:sz w:val="14"/>
                <w:szCs w:val="14"/>
                <w:lang w:eastAsia="sk-SK"/>
              </w:rPr>
              <w:t xml:space="preserve"> 933 888 € </w:t>
            </w:r>
          </w:p>
        </w:tc>
        <w:tc>
          <w:tcPr>
            <w:tcW w:w="466" w:type="pct"/>
            <w:shd w:val="clear" w:color="000000" w:fill="F2F2F2"/>
            <w:noWrap/>
            <w:vAlign w:val="bottom"/>
            <w:hideMark/>
          </w:tcPr>
          <w:p w14:paraId="4E398171" w14:textId="5D4020FE"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4B5365">
              <w:rPr>
                <w:rFonts w:ascii="Times New Roman" w:eastAsia="Times New Roman" w:hAnsi="Times New Roman"/>
                <w:b/>
                <w:bCs/>
                <w:color w:val="000000"/>
                <w:sz w:val="14"/>
                <w:szCs w:val="14"/>
                <w:lang w:eastAsia="sk-SK"/>
              </w:rPr>
              <w:t xml:space="preserve"> 3 647 280 € </w:t>
            </w:r>
          </w:p>
        </w:tc>
        <w:tc>
          <w:tcPr>
            <w:tcW w:w="466" w:type="pct"/>
            <w:shd w:val="clear" w:color="000000" w:fill="F2F2F2"/>
            <w:noWrap/>
            <w:vAlign w:val="bottom"/>
            <w:hideMark/>
          </w:tcPr>
          <w:p w14:paraId="0F279FD3" w14:textId="7BDA99F8"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4B5365">
              <w:rPr>
                <w:rFonts w:ascii="Times New Roman" w:eastAsia="Times New Roman" w:hAnsi="Times New Roman"/>
                <w:b/>
                <w:bCs/>
                <w:color w:val="000000"/>
                <w:sz w:val="14"/>
                <w:szCs w:val="14"/>
                <w:lang w:eastAsia="sk-SK"/>
              </w:rPr>
              <w:t xml:space="preserve"> 4 350 780 € </w:t>
            </w:r>
          </w:p>
        </w:tc>
        <w:tc>
          <w:tcPr>
            <w:tcW w:w="564" w:type="pct"/>
            <w:shd w:val="clear" w:color="000000" w:fill="F2F2F2"/>
            <w:noWrap/>
            <w:vAlign w:val="bottom"/>
            <w:hideMark/>
          </w:tcPr>
          <w:p w14:paraId="7E2B17F9" w14:textId="363BD125"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4B5365">
              <w:rPr>
                <w:rFonts w:ascii="Times New Roman" w:eastAsia="Times New Roman" w:hAnsi="Times New Roman"/>
                <w:b/>
                <w:bCs/>
                <w:color w:val="000000"/>
                <w:sz w:val="14"/>
                <w:szCs w:val="14"/>
                <w:lang w:eastAsia="sk-SK"/>
              </w:rPr>
              <w:t xml:space="preserve"> 5 272 560 € </w:t>
            </w:r>
          </w:p>
        </w:tc>
      </w:tr>
    </w:tbl>
    <w:p w14:paraId="29C5B7E6" w14:textId="77777777" w:rsidR="00F5227E" w:rsidRPr="003B4582" w:rsidRDefault="00F5227E" w:rsidP="00F5227E">
      <w:pPr>
        <w:tabs>
          <w:tab w:val="num" w:pos="1080"/>
        </w:tabs>
        <w:spacing w:before="120" w:after="0" w:line="240" w:lineRule="auto"/>
        <w:jc w:val="both"/>
        <w:rPr>
          <w:rFonts w:ascii="Times New Roman" w:eastAsia="Times New Roman" w:hAnsi="Times New Roman"/>
          <w:bCs/>
          <w:i/>
          <w:iCs/>
          <w:sz w:val="16"/>
          <w:szCs w:val="16"/>
          <w:lang w:eastAsia="sk-SK"/>
        </w:rPr>
      </w:pPr>
      <w:r w:rsidRPr="003B4582">
        <w:rPr>
          <w:rFonts w:ascii="Times New Roman" w:eastAsia="Times New Roman" w:hAnsi="Times New Roman"/>
          <w:bCs/>
          <w:i/>
          <w:iCs/>
          <w:sz w:val="16"/>
          <w:szCs w:val="16"/>
          <w:lang w:eastAsia="sk-SK"/>
        </w:rPr>
        <w:t>Zdroj: Výkazy NCZI E01 (2019, 2020); vlastné výpočty</w:t>
      </w:r>
    </w:p>
    <w:p w14:paraId="067281C2" w14:textId="77777777" w:rsidR="008F7AF9" w:rsidRDefault="008F7AF9" w:rsidP="009B1487">
      <w:pPr>
        <w:tabs>
          <w:tab w:val="num" w:pos="1080"/>
        </w:tabs>
        <w:spacing w:after="0" w:line="240" w:lineRule="auto"/>
        <w:jc w:val="both"/>
        <w:rPr>
          <w:rFonts w:ascii="Times New Roman" w:eastAsia="Times New Roman" w:hAnsi="Times New Roman"/>
          <w:bCs/>
          <w:sz w:val="24"/>
          <w:szCs w:val="24"/>
          <w:lang w:eastAsia="sk-SK"/>
        </w:rPr>
      </w:pPr>
    </w:p>
    <w:p w14:paraId="54EA1DBB" w14:textId="3BB3A331"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Obdobne sa predkladá návrh na zvýšenie ú</w:t>
      </w:r>
      <w:r w:rsidRPr="00925FF9">
        <w:rPr>
          <w:rFonts w:ascii="Times New Roman" w:eastAsia="Times New Roman" w:hAnsi="Times New Roman"/>
          <w:bCs/>
          <w:sz w:val="24"/>
          <w:szCs w:val="24"/>
          <w:lang w:eastAsia="sk-SK"/>
        </w:rPr>
        <w:t xml:space="preserve">hrad za </w:t>
      </w:r>
      <w:proofErr w:type="spellStart"/>
      <w:r w:rsidRPr="00925FF9">
        <w:rPr>
          <w:rFonts w:ascii="Times New Roman" w:eastAsia="Times New Roman" w:hAnsi="Times New Roman"/>
          <w:bCs/>
          <w:sz w:val="24"/>
          <w:szCs w:val="24"/>
          <w:lang w:eastAsia="sk-SK"/>
        </w:rPr>
        <w:t>lôžkodeň</w:t>
      </w:r>
      <w:proofErr w:type="spellEnd"/>
      <w:r w:rsidRPr="00925FF9">
        <w:rPr>
          <w:rFonts w:ascii="Times New Roman" w:eastAsia="Times New Roman" w:hAnsi="Times New Roman"/>
          <w:bCs/>
          <w:sz w:val="24"/>
          <w:szCs w:val="24"/>
          <w:lang w:eastAsia="sk-SK"/>
        </w:rPr>
        <w:t xml:space="preserve"> pre </w:t>
      </w:r>
      <w:r w:rsidRPr="0016374A">
        <w:rPr>
          <w:rFonts w:ascii="Times New Roman" w:eastAsia="Times New Roman" w:hAnsi="Times New Roman"/>
          <w:b/>
          <w:sz w:val="24"/>
          <w:szCs w:val="24"/>
          <w:lang w:eastAsia="sk-SK"/>
        </w:rPr>
        <w:t>paliatívne oddelenia</w:t>
      </w:r>
      <w:r w:rsidRPr="00925FF9">
        <w:rPr>
          <w:rFonts w:ascii="Times New Roman" w:eastAsia="Times New Roman" w:hAnsi="Times New Roman"/>
          <w:bCs/>
          <w:sz w:val="24"/>
          <w:szCs w:val="24"/>
          <w:lang w:eastAsia="sk-SK"/>
        </w:rPr>
        <w:t xml:space="preserve"> na 1,5 násobok (zo 161 EUR/</w:t>
      </w:r>
      <w:proofErr w:type="spellStart"/>
      <w:r w:rsidRPr="00925FF9">
        <w:rPr>
          <w:rFonts w:ascii="Times New Roman" w:eastAsia="Times New Roman" w:hAnsi="Times New Roman"/>
          <w:bCs/>
          <w:sz w:val="24"/>
          <w:szCs w:val="24"/>
          <w:lang w:eastAsia="sk-SK"/>
        </w:rPr>
        <w:t>lôžkodeň</w:t>
      </w:r>
      <w:proofErr w:type="spellEnd"/>
      <w:r w:rsidRPr="00925FF9">
        <w:rPr>
          <w:rFonts w:ascii="Times New Roman" w:eastAsia="Times New Roman" w:hAnsi="Times New Roman"/>
          <w:bCs/>
          <w:sz w:val="24"/>
          <w:szCs w:val="24"/>
          <w:lang w:eastAsia="sk-SK"/>
        </w:rPr>
        <w:t xml:space="preserve"> na 237 EUR/</w:t>
      </w:r>
      <w:proofErr w:type="spellStart"/>
      <w:r w:rsidRPr="00925FF9">
        <w:rPr>
          <w:rFonts w:ascii="Times New Roman" w:eastAsia="Times New Roman" w:hAnsi="Times New Roman"/>
          <w:bCs/>
          <w:sz w:val="24"/>
          <w:szCs w:val="24"/>
          <w:lang w:eastAsia="sk-SK"/>
        </w:rPr>
        <w:t>lôžkodeň</w:t>
      </w:r>
      <w:proofErr w:type="spellEnd"/>
      <w:r w:rsidRPr="00925FF9">
        <w:rPr>
          <w:rFonts w:ascii="Times New Roman" w:eastAsia="Times New Roman" w:hAnsi="Times New Roman"/>
          <w:bCs/>
          <w:sz w:val="24"/>
          <w:szCs w:val="24"/>
          <w:lang w:eastAsia="sk-SK"/>
        </w:rPr>
        <w:t xml:space="preserve">) s cieľom lepšie reflektovať ich skutočné náklady. </w:t>
      </w:r>
    </w:p>
    <w:p w14:paraId="758867AA" w14:textId="0CFDCEEF" w:rsidR="0016374A" w:rsidRDefault="0016374A"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C7529C" w:rsidRPr="008F7AF9" w14:paraId="2468992B" w14:textId="77777777" w:rsidTr="00865C4A">
        <w:trPr>
          <w:trHeight w:val="288"/>
          <w:tblHeader/>
        </w:trPr>
        <w:tc>
          <w:tcPr>
            <w:tcW w:w="1644" w:type="pct"/>
            <w:shd w:val="clear" w:color="000000" w:fill="DBDBDB"/>
            <w:noWrap/>
            <w:vAlign w:val="center"/>
            <w:hideMark/>
          </w:tcPr>
          <w:p w14:paraId="77E63409" w14:textId="69100E6F" w:rsidR="0016374A" w:rsidRPr="008F7AF9" w:rsidRDefault="0016374A" w:rsidP="007D2423">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Paliatívna medicína</w:t>
            </w:r>
          </w:p>
        </w:tc>
        <w:tc>
          <w:tcPr>
            <w:tcW w:w="472" w:type="pct"/>
            <w:shd w:val="clear" w:color="000000" w:fill="DBDBDB"/>
            <w:noWrap/>
            <w:vAlign w:val="center"/>
            <w:hideMark/>
          </w:tcPr>
          <w:p w14:paraId="556732AE"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73102F53"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4EF4757E"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134C43CF"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6FD2184A"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69FAC2A5"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540A2635"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865C4A" w:rsidRPr="008F7AF9" w14:paraId="71FB21DE" w14:textId="77777777" w:rsidTr="00E712C2">
        <w:trPr>
          <w:trHeight w:val="264"/>
        </w:trPr>
        <w:tc>
          <w:tcPr>
            <w:tcW w:w="1644" w:type="pct"/>
            <w:shd w:val="clear" w:color="auto" w:fill="auto"/>
            <w:vAlign w:val="bottom"/>
            <w:hideMark/>
          </w:tcPr>
          <w:p w14:paraId="5BC8DF43" w14:textId="1C1B0E57" w:rsidR="00865C4A" w:rsidRPr="008F7AF9" w:rsidRDefault="00E712C2" w:rsidP="00865C4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Úhrada </w:t>
            </w:r>
            <w:r>
              <w:rPr>
                <w:rFonts w:ascii="Times New Roman" w:eastAsia="Times New Roman" w:hAnsi="Times New Roman"/>
                <w:color w:val="000000"/>
                <w:sz w:val="14"/>
                <w:szCs w:val="14"/>
                <w:lang w:eastAsia="sk-SK"/>
              </w:rPr>
              <w:t xml:space="preserve">poisťovne </w:t>
            </w:r>
            <w:r w:rsidRPr="008F7AF9">
              <w:rPr>
                <w:rFonts w:ascii="Times New Roman" w:eastAsia="Times New Roman" w:hAnsi="Times New Roman"/>
                <w:color w:val="000000"/>
                <w:sz w:val="14"/>
                <w:szCs w:val="14"/>
                <w:lang w:eastAsia="sk-SK"/>
              </w:rPr>
              <w:t xml:space="preserve">za </w:t>
            </w:r>
            <w:proofErr w:type="spellStart"/>
            <w:r w:rsidRPr="008F7AF9">
              <w:rPr>
                <w:rFonts w:ascii="Times New Roman" w:eastAsia="Times New Roman" w:hAnsi="Times New Roman"/>
                <w:color w:val="000000"/>
                <w:sz w:val="14"/>
                <w:szCs w:val="14"/>
                <w:lang w:eastAsia="sk-SK"/>
              </w:rPr>
              <w:t>lôžkodeň</w:t>
            </w:r>
            <w:proofErr w:type="spellEnd"/>
            <w:r w:rsidR="00865C4A">
              <w:rPr>
                <w:rFonts w:ascii="Times New Roman" w:eastAsia="Times New Roman" w:hAnsi="Times New Roman"/>
                <w:color w:val="000000"/>
                <w:sz w:val="14"/>
                <w:szCs w:val="14"/>
                <w:lang w:eastAsia="sk-SK"/>
              </w:rPr>
              <w:t xml:space="preserve"> (v EUR)</w:t>
            </w:r>
          </w:p>
        </w:tc>
        <w:tc>
          <w:tcPr>
            <w:tcW w:w="472" w:type="pct"/>
            <w:shd w:val="clear" w:color="auto" w:fill="auto"/>
            <w:noWrap/>
            <w:vAlign w:val="bottom"/>
            <w:hideMark/>
          </w:tcPr>
          <w:p w14:paraId="4429E29C" w14:textId="3FFD1986"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143 € </w:t>
            </w:r>
          </w:p>
        </w:tc>
        <w:tc>
          <w:tcPr>
            <w:tcW w:w="467" w:type="pct"/>
            <w:shd w:val="clear" w:color="auto" w:fill="auto"/>
            <w:noWrap/>
            <w:vAlign w:val="bottom"/>
            <w:hideMark/>
          </w:tcPr>
          <w:p w14:paraId="15E74946" w14:textId="18D83FA8"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152 € </w:t>
            </w:r>
          </w:p>
        </w:tc>
        <w:tc>
          <w:tcPr>
            <w:tcW w:w="468" w:type="pct"/>
            <w:shd w:val="clear" w:color="auto" w:fill="auto"/>
            <w:noWrap/>
            <w:vAlign w:val="bottom"/>
            <w:hideMark/>
          </w:tcPr>
          <w:p w14:paraId="64F2CAA9" w14:textId="4183177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161 € </w:t>
            </w:r>
          </w:p>
        </w:tc>
        <w:tc>
          <w:tcPr>
            <w:tcW w:w="468" w:type="pct"/>
            <w:shd w:val="clear" w:color="auto" w:fill="auto"/>
            <w:noWrap/>
            <w:vAlign w:val="bottom"/>
            <w:hideMark/>
          </w:tcPr>
          <w:p w14:paraId="51559321" w14:textId="7EF8B09A" w:rsidR="00865C4A" w:rsidRPr="00865C4A"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237 € </w:t>
            </w:r>
          </w:p>
        </w:tc>
        <w:tc>
          <w:tcPr>
            <w:tcW w:w="468" w:type="pct"/>
            <w:shd w:val="clear" w:color="auto" w:fill="auto"/>
            <w:noWrap/>
            <w:vAlign w:val="bottom"/>
            <w:hideMark/>
          </w:tcPr>
          <w:p w14:paraId="5AFA3BBE" w14:textId="6C4F8372" w:rsidR="00865C4A" w:rsidRPr="00865C4A"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251 € </w:t>
            </w:r>
          </w:p>
        </w:tc>
        <w:tc>
          <w:tcPr>
            <w:tcW w:w="468" w:type="pct"/>
            <w:shd w:val="clear" w:color="auto" w:fill="auto"/>
            <w:noWrap/>
            <w:vAlign w:val="bottom"/>
            <w:hideMark/>
          </w:tcPr>
          <w:p w14:paraId="4CD2D14C" w14:textId="67A297BA" w:rsidR="00865C4A" w:rsidRPr="00865C4A"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266 € </w:t>
            </w:r>
          </w:p>
        </w:tc>
        <w:tc>
          <w:tcPr>
            <w:tcW w:w="545" w:type="pct"/>
            <w:shd w:val="clear" w:color="auto" w:fill="auto"/>
            <w:noWrap/>
            <w:vAlign w:val="bottom"/>
            <w:hideMark/>
          </w:tcPr>
          <w:p w14:paraId="4EB43251" w14:textId="181953F2" w:rsidR="00865C4A" w:rsidRPr="00865C4A"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282 € </w:t>
            </w:r>
          </w:p>
        </w:tc>
      </w:tr>
      <w:tr w:rsidR="00865C4A" w:rsidRPr="008F7AF9" w14:paraId="2A912263" w14:textId="77777777" w:rsidTr="00865C4A">
        <w:trPr>
          <w:trHeight w:val="259"/>
        </w:trPr>
        <w:tc>
          <w:tcPr>
            <w:tcW w:w="1644" w:type="pct"/>
            <w:shd w:val="clear" w:color="auto" w:fill="auto"/>
            <w:vAlign w:val="bottom"/>
            <w:hideMark/>
          </w:tcPr>
          <w:p w14:paraId="4A4F36B0" w14:textId="69C631EE" w:rsidR="00865C4A" w:rsidRPr="008F7AF9" w:rsidRDefault="00865C4A" w:rsidP="00865C4A">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Priemerná dĺžka hospitalizácie (ALOS) - lineárny </w:t>
            </w:r>
            <w:r>
              <w:rPr>
                <w:rFonts w:ascii="Times New Roman" w:eastAsia="Times New Roman" w:hAnsi="Times New Roman"/>
                <w:color w:val="000000"/>
                <w:sz w:val="14"/>
                <w:szCs w:val="14"/>
                <w:lang w:eastAsia="sk-SK"/>
              </w:rPr>
              <w:t>medziročný</w:t>
            </w:r>
            <w:r w:rsidRPr="002E0B47">
              <w:rPr>
                <w:rFonts w:ascii="Times New Roman" w:eastAsia="Times New Roman" w:hAnsi="Times New Roman"/>
                <w:color w:val="000000"/>
                <w:sz w:val="14"/>
                <w:szCs w:val="14"/>
                <w:lang w:eastAsia="sk-SK"/>
              </w:rPr>
              <w:t xml:space="preserve"> rast (+6%)</w:t>
            </w:r>
          </w:p>
        </w:tc>
        <w:tc>
          <w:tcPr>
            <w:tcW w:w="472" w:type="pct"/>
            <w:shd w:val="clear" w:color="auto" w:fill="auto"/>
            <w:noWrap/>
            <w:vAlign w:val="bottom"/>
            <w:hideMark/>
          </w:tcPr>
          <w:p w14:paraId="5BF1CD49" w14:textId="4CB8887D"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10   </w:t>
            </w:r>
          </w:p>
        </w:tc>
        <w:tc>
          <w:tcPr>
            <w:tcW w:w="467" w:type="pct"/>
            <w:shd w:val="clear" w:color="auto" w:fill="auto"/>
            <w:noWrap/>
            <w:vAlign w:val="bottom"/>
            <w:hideMark/>
          </w:tcPr>
          <w:p w14:paraId="665D5112" w14:textId="196DD59A"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9   </w:t>
            </w:r>
          </w:p>
        </w:tc>
        <w:tc>
          <w:tcPr>
            <w:tcW w:w="468" w:type="pct"/>
            <w:shd w:val="clear" w:color="auto" w:fill="auto"/>
            <w:noWrap/>
            <w:vAlign w:val="bottom"/>
            <w:hideMark/>
          </w:tcPr>
          <w:p w14:paraId="24FBFA6E" w14:textId="41CCCA42"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9   </w:t>
            </w:r>
          </w:p>
        </w:tc>
        <w:tc>
          <w:tcPr>
            <w:tcW w:w="468" w:type="pct"/>
            <w:shd w:val="clear" w:color="auto" w:fill="auto"/>
            <w:noWrap/>
            <w:vAlign w:val="bottom"/>
            <w:hideMark/>
          </w:tcPr>
          <w:p w14:paraId="71C30E19" w14:textId="60B4A5C3"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10   </w:t>
            </w:r>
          </w:p>
        </w:tc>
        <w:tc>
          <w:tcPr>
            <w:tcW w:w="468" w:type="pct"/>
            <w:shd w:val="clear" w:color="auto" w:fill="auto"/>
            <w:noWrap/>
            <w:vAlign w:val="bottom"/>
            <w:hideMark/>
          </w:tcPr>
          <w:p w14:paraId="6300C180" w14:textId="23CCA1D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11   </w:t>
            </w:r>
          </w:p>
        </w:tc>
        <w:tc>
          <w:tcPr>
            <w:tcW w:w="468" w:type="pct"/>
            <w:shd w:val="clear" w:color="auto" w:fill="auto"/>
            <w:noWrap/>
            <w:vAlign w:val="bottom"/>
            <w:hideMark/>
          </w:tcPr>
          <w:p w14:paraId="2F0C4569" w14:textId="54B7E90A"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12   </w:t>
            </w:r>
          </w:p>
        </w:tc>
        <w:tc>
          <w:tcPr>
            <w:tcW w:w="545" w:type="pct"/>
            <w:shd w:val="clear" w:color="auto" w:fill="auto"/>
            <w:noWrap/>
            <w:vAlign w:val="bottom"/>
            <w:hideMark/>
          </w:tcPr>
          <w:p w14:paraId="04CF94EE" w14:textId="355D5DF4"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13   </w:t>
            </w:r>
          </w:p>
        </w:tc>
      </w:tr>
      <w:tr w:rsidR="00865C4A" w:rsidRPr="008F7AF9" w14:paraId="6465B787" w14:textId="77777777" w:rsidTr="00865C4A">
        <w:trPr>
          <w:trHeight w:val="65"/>
        </w:trPr>
        <w:tc>
          <w:tcPr>
            <w:tcW w:w="1644" w:type="pct"/>
            <w:shd w:val="clear" w:color="auto" w:fill="auto"/>
            <w:noWrap/>
            <w:vAlign w:val="bottom"/>
            <w:hideMark/>
          </w:tcPr>
          <w:p w14:paraId="1CE10516" w14:textId="2EFB8908" w:rsidR="00865C4A" w:rsidRPr="008F7AF9" w:rsidRDefault="00865C4A" w:rsidP="00865C4A">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Predpokladaný počet pacientov pri 90% </w:t>
            </w:r>
            <w:proofErr w:type="spellStart"/>
            <w:r w:rsidRPr="002E0B47">
              <w:rPr>
                <w:rFonts w:ascii="Times New Roman" w:eastAsia="Times New Roman" w:hAnsi="Times New Roman"/>
                <w:color w:val="000000"/>
                <w:sz w:val="14"/>
                <w:szCs w:val="14"/>
                <w:lang w:eastAsia="sk-SK"/>
              </w:rPr>
              <w:t>obložnosti</w:t>
            </w:r>
            <w:proofErr w:type="spellEnd"/>
            <w:r w:rsidRPr="002E0B47">
              <w:rPr>
                <w:rFonts w:ascii="Times New Roman" w:eastAsia="Times New Roman" w:hAnsi="Times New Roman"/>
                <w:color w:val="000000"/>
                <w:sz w:val="14"/>
                <w:szCs w:val="14"/>
                <w:lang w:eastAsia="sk-SK"/>
              </w:rPr>
              <w:t xml:space="preserve"> - lineárny medziročný rast (+6%)</w:t>
            </w:r>
          </w:p>
        </w:tc>
        <w:tc>
          <w:tcPr>
            <w:tcW w:w="472" w:type="pct"/>
            <w:shd w:val="clear" w:color="auto" w:fill="auto"/>
            <w:noWrap/>
            <w:vAlign w:val="bottom"/>
            <w:hideMark/>
          </w:tcPr>
          <w:p w14:paraId="7F8CDDA7" w14:textId="08C5C75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1 292   </w:t>
            </w:r>
          </w:p>
        </w:tc>
        <w:tc>
          <w:tcPr>
            <w:tcW w:w="467" w:type="pct"/>
            <w:shd w:val="clear" w:color="auto" w:fill="auto"/>
            <w:noWrap/>
            <w:vAlign w:val="bottom"/>
            <w:hideMark/>
          </w:tcPr>
          <w:p w14:paraId="5A204681" w14:textId="4259550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1 292   </w:t>
            </w:r>
          </w:p>
        </w:tc>
        <w:tc>
          <w:tcPr>
            <w:tcW w:w="468" w:type="pct"/>
            <w:shd w:val="clear" w:color="auto" w:fill="auto"/>
            <w:noWrap/>
            <w:vAlign w:val="bottom"/>
            <w:hideMark/>
          </w:tcPr>
          <w:p w14:paraId="233DA000" w14:textId="5195F1E0"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1 292   </w:t>
            </w:r>
          </w:p>
        </w:tc>
        <w:tc>
          <w:tcPr>
            <w:tcW w:w="468" w:type="pct"/>
            <w:shd w:val="clear" w:color="auto" w:fill="auto"/>
            <w:noWrap/>
            <w:vAlign w:val="bottom"/>
            <w:hideMark/>
          </w:tcPr>
          <w:p w14:paraId="0E2FF160" w14:textId="708F1B3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1 370   </w:t>
            </w:r>
          </w:p>
        </w:tc>
        <w:tc>
          <w:tcPr>
            <w:tcW w:w="468" w:type="pct"/>
            <w:shd w:val="clear" w:color="auto" w:fill="auto"/>
            <w:noWrap/>
            <w:vAlign w:val="bottom"/>
            <w:hideMark/>
          </w:tcPr>
          <w:p w14:paraId="604BAD64" w14:textId="602C2BC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1 453   </w:t>
            </w:r>
          </w:p>
        </w:tc>
        <w:tc>
          <w:tcPr>
            <w:tcW w:w="468" w:type="pct"/>
            <w:shd w:val="clear" w:color="auto" w:fill="auto"/>
            <w:noWrap/>
            <w:vAlign w:val="bottom"/>
            <w:hideMark/>
          </w:tcPr>
          <w:p w14:paraId="5247B409" w14:textId="5FE357FE"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1 541   </w:t>
            </w:r>
          </w:p>
        </w:tc>
        <w:tc>
          <w:tcPr>
            <w:tcW w:w="545" w:type="pct"/>
            <w:shd w:val="clear" w:color="auto" w:fill="auto"/>
            <w:noWrap/>
            <w:vAlign w:val="bottom"/>
            <w:hideMark/>
          </w:tcPr>
          <w:p w14:paraId="23D2ADE4" w14:textId="173CC1B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1 634   </w:t>
            </w:r>
          </w:p>
        </w:tc>
      </w:tr>
      <w:tr w:rsidR="00865C4A" w:rsidRPr="008F7AF9" w14:paraId="4058DB64" w14:textId="77777777" w:rsidTr="00865C4A">
        <w:trPr>
          <w:trHeight w:val="322"/>
        </w:trPr>
        <w:tc>
          <w:tcPr>
            <w:tcW w:w="1644" w:type="pct"/>
            <w:shd w:val="clear" w:color="auto" w:fill="auto"/>
            <w:vAlign w:val="bottom"/>
            <w:hideMark/>
          </w:tcPr>
          <w:p w14:paraId="2D3E9C9F" w14:textId="77777777" w:rsidR="00865C4A" w:rsidRPr="008F7AF9" w:rsidRDefault="00865C4A" w:rsidP="00865C4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zdravotnú starostlivosť </w:t>
            </w:r>
            <w:r>
              <w:rPr>
                <w:rFonts w:ascii="Times New Roman" w:eastAsia="Times New Roman" w:hAnsi="Times New Roman"/>
                <w:color w:val="000000"/>
                <w:sz w:val="14"/>
                <w:szCs w:val="14"/>
                <w:lang w:eastAsia="sk-SK"/>
              </w:rPr>
              <w:t>BEZ</w:t>
            </w:r>
            <w:r w:rsidRPr="008F7AF9">
              <w:rPr>
                <w:rFonts w:ascii="Times New Roman" w:eastAsia="Times New Roman" w:hAnsi="Times New Roman"/>
                <w:color w:val="000000"/>
                <w:sz w:val="14"/>
                <w:szCs w:val="14"/>
                <w:lang w:eastAsia="sk-SK"/>
              </w:rPr>
              <w:t xml:space="preserve"> zmeny legislatívy</w:t>
            </w:r>
          </w:p>
        </w:tc>
        <w:tc>
          <w:tcPr>
            <w:tcW w:w="472" w:type="pct"/>
            <w:shd w:val="clear" w:color="auto" w:fill="auto"/>
            <w:noWrap/>
            <w:vAlign w:val="bottom"/>
            <w:hideMark/>
          </w:tcPr>
          <w:p w14:paraId="560B4CC9" w14:textId="214E351D"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1 906 846 € </w:t>
            </w:r>
          </w:p>
        </w:tc>
        <w:tc>
          <w:tcPr>
            <w:tcW w:w="467" w:type="pct"/>
            <w:shd w:val="clear" w:color="auto" w:fill="auto"/>
            <w:noWrap/>
            <w:vAlign w:val="bottom"/>
            <w:hideMark/>
          </w:tcPr>
          <w:p w14:paraId="0A8DB0BC" w14:textId="69B6F96B"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1 736 621 € </w:t>
            </w:r>
          </w:p>
        </w:tc>
        <w:tc>
          <w:tcPr>
            <w:tcW w:w="468" w:type="pct"/>
            <w:shd w:val="clear" w:color="auto" w:fill="auto"/>
            <w:noWrap/>
            <w:vAlign w:val="bottom"/>
            <w:hideMark/>
          </w:tcPr>
          <w:p w14:paraId="78C1DD7B" w14:textId="204E1DA3"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1 872 108 € </w:t>
            </w:r>
          </w:p>
        </w:tc>
        <w:tc>
          <w:tcPr>
            <w:tcW w:w="468" w:type="pct"/>
            <w:shd w:val="clear" w:color="auto" w:fill="auto"/>
            <w:noWrap/>
            <w:vAlign w:val="bottom"/>
            <w:hideMark/>
          </w:tcPr>
          <w:p w14:paraId="405AB8EF" w14:textId="2AF2E57E"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2 342 700 € </w:t>
            </w:r>
          </w:p>
        </w:tc>
        <w:tc>
          <w:tcPr>
            <w:tcW w:w="468" w:type="pct"/>
            <w:shd w:val="clear" w:color="auto" w:fill="auto"/>
            <w:noWrap/>
            <w:vAlign w:val="bottom"/>
            <w:hideMark/>
          </w:tcPr>
          <w:p w14:paraId="73758F66" w14:textId="11AA1AEB"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2 892 923 € </w:t>
            </w:r>
          </w:p>
        </w:tc>
        <w:tc>
          <w:tcPr>
            <w:tcW w:w="468" w:type="pct"/>
            <w:shd w:val="clear" w:color="auto" w:fill="auto"/>
            <w:noWrap/>
            <w:vAlign w:val="bottom"/>
            <w:hideMark/>
          </w:tcPr>
          <w:p w14:paraId="000B2F73" w14:textId="72E678EE"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3 550 464 € </w:t>
            </w:r>
          </w:p>
        </w:tc>
        <w:tc>
          <w:tcPr>
            <w:tcW w:w="545" w:type="pct"/>
            <w:shd w:val="clear" w:color="auto" w:fill="auto"/>
            <w:noWrap/>
            <w:vAlign w:val="bottom"/>
            <w:hideMark/>
          </w:tcPr>
          <w:p w14:paraId="4827F7C3" w14:textId="1AD5C2E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4 333 368 € </w:t>
            </w:r>
          </w:p>
        </w:tc>
      </w:tr>
      <w:tr w:rsidR="00865C4A" w:rsidRPr="008F7AF9" w14:paraId="1EBE9CD8" w14:textId="77777777" w:rsidTr="00865C4A">
        <w:trPr>
          <w:trHeight w:val="285"/>
        </w:trPr>
        <w:tc>
          <w:tcPr>
            <w:tcW w:w="1644" w:type="pct"/>
            <w:shd w:val="clear" w:color="auto" w:fill="auto"/>
            <w:vAlign w:val="bottom"/>
            <w:hideMark/>
          </w:tcPr>
          <w:p w14:paraId="2BE573DB" w14:textId="77777777" w:rsidR="00865C4A" w:rsidRPr="008F7AF9" w:rsidRDefault="00865C4A" w:rsidP="00865C4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zdravotnú starostlivosť </w:t>
            </w:r>
            <w:r>
              <w:rPr>
                <w:rFonts w:ascii="Times New Roman" w:eastAsia="Times New Roman" w:hAnsi="Times New Roman"/>
                <w:color w:val="000000"/>
                <w:sz w:val="14"/>
                <w:szCs w:val="14"/>
                <w:lang w:eastAsia="sk-SK"/>
              </w:rPr>
              <w:t>PO</w:t>
            </w:r>
            <w:r w:rsidRPr="008F7AF9">
              <w:rPr>
                <w:rFonts w:ascii="Times New Roman" w:eastAsia="Times New Roman" w:hAnsi="Times New Roman"/>
                <w:color w:val="000000"/>
                <w:sz w:val="14"/>
                <w:szCs w:val="14"/>
                <w:lang w:eastAsia="sk-SK"/>
              </w:rPr>
              <w:t xml:space="preserve"> zmene legislatívy</w:t>
            </w:r>
          </w:p>
        </w:tc>
        <w:tc>
          <w:tcPr>
            <w:tcW w:w="472" w:type="pct"/>
            <w:shd w:val="clear" w:color="auto" w:fill="auto"/>
            <w:noWrap/>
            <w:vAlign w:val="bottom"/>
            <w:hideMark/>
          </w:tcPr>
          <w:p w14:paraId="1C9A5AF3" w14:textId="3E4006DE"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1 906 846 € </w:t>
            </w:r>
          </w:p>
        </w:tc>
        <w:tc>
          <w:tcPr>
            <w:tcW w:w="467" w:type="pct"/>
            <w:shd w:val="clear" w:color="auto" w:fill="auto"/>
            <w:noWrap/>
            <w:vAlign w:val="bottom"/>
            <w:hideMark/>
          </w:tcPr>
          <w:p w14:paraId="689FCD34" w14:textId="70EA95E2"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1 736 621 € </w:t>
            </w:r>
          </w:p>
        </w:tc>
        <w:tc>
          <w:tcPr>
            <w:tcW w:w="468" w:type="pct"/>
            <w:shd w:val="clear" w:color="auto" w:fill="auto"/>
            <w:noWrap/>
            <w:vAlign w:val="bottom"/>
            <w:hideMark/>
          </w:tcPr>
          <w:p w14:paraId="5590352E" w14:textId="71185E1D"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1 872 108 € </w:t>
            </w:r>
          </w:p>
        </w:tc>
        <w:tc>
          <w:tcPr>
            <w:tcW w:w="468" w:type="pct"/>
            <w:shd w:val="clear" w:color="auto" w:fill="auto"/>
            <w:noWrap/>
            <w:vAlign w:val="bottom"/>
            <w:hideMark/>
          </w:tcPr>
          <w:p w14:paraId="18551821" w14:textId="6F8C64B7"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2 794 800 € </w:t>
            </w:r>
          </w:p>
        </w:tc>
        <w:tc>
          <w:tcPr>
            <w:tcW w:w="468" w:type="pct"/>
            <w:shd w:val="clear" w:color="auto" w:fill="auto"/>
            <w:noWrap/>
            <w:vAlign w:val="bottom"/>
            <w:hideMark/>
          </w:tcPr>
          <w:p w14:paraId="138B6B7B" w14:textId="4CB9904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4 011 733 € </w:t>
            </w:r>
          </w:p>
        </w:tc>
        <w:tc>
          <w:tcPr>
            <w:tcW w:w="468" w:type="pct"/>
            <w:shd w:val="clear" w:color="auto" w:fill="auto"/>
            <w:noWrap/>
            <w:vAlign w:val="bottom"/>
            <w:hideMark/>
          </w:tcPr>
          <w:p w14:paraId="66A6F7B7" w14:textId="799120E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4 918 872 € </w:t>
            </w:r>
          </w:p>
        </w:tc>
        <w:tc>
          <w:tcPr>
            <w:tcW w:w="545" w:type="pct"/>
            <w:shd w:val="clear" w:color="auto" w:fill="auto"/>
            <w:noWrap/>
            <w:vAlign w:val="bottom"/>
            <w:hideMark/>
          </w:tcPr>
          <w:p w14:paraId="2E7A23DD" w14:textId="60365DB2"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5 990 244 € </w:t>
            </w:r>
          </w:p>
        </w:tc>
      </w:tr>
      <w:tr w:rsidR="00865C4A" w:rsidRPr="008F7AF9" w14:paraId="3D886B99" w14:textId="77777777" w:rsidTr="00865C4A">
        <w:trPr>
          <w:trHeight w:val="517"/>
        </w:trPr>
        <w:tc>
          <w:tcPr>
            <w:tcW w:w="1644" w:type="pct"/>
            <w:shd w:val="clear" w:color="000000" w:fill="F2F2F2"/>
            <w:vAlign w:val="bottom"/>
            <w:hideMark/>
          </w:tcPr>
          <w:p w14:paraId="1193CFDB" w14:textId="77777777" w:rsidR="00865C4A" w:rsidRPr="008F7AF9" w:rsidRDefault="00865C4A" w:rsidP="00865C4A">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Nárast úhrad ZP ústavnej ošetrovateľskej starostlivosti 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72" w:type="pct"/>
            <w:shd w:val="clear" w:color="000000" w:fill="F2F2F2"/>
            <w:noWrap/>
            <w:vAlign w:val="bottom"/>
            <w:hideMark/>
          </w:tcPr>
          <w:p w14:paraId="6E99BFAD" w14:textId="609CD9C4"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   € </w:t>
            </w:r>
          </w:p>
        </w:tc>
        <w:tc>
          <w:tcPr>
            <w:tcW w:w="467" w:type="pct"/>
            <w:shd w:val="clear" w:color="000000" w:fill="F2F2F2"/>
            <w:noWrap/>
            <w:vAlign w:val="bottom"/>
            <w:hideMark/>
          </w:tcPr>
          <w:p w14:paraId="1B5B35C1" w14:textId="4F75484B"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   € </w:t>
            </w:r>
          </w:p>
        </w:tc>
        <w:tc>
          <w:tcPr>
            <w:tcW w:w="468" w:type="pct"/>
            <w:shd w:val="clear" w:color="000000" w:fill="F2F2F2"/>
            <w:noWrap/>
            <w:vAlign w:val="bottom"/>
            <w:hideMark/>
          </w:tcPr>
          <w:p w14:paraId="1529E1CA" w14:textId="37278449"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   € </w:t>
            </w:r>
          </w:p>
        </w:tc>
        <w:tc>
          <w:tcPr>
            <w:tcW w:w="468" w:type="pct"/>
            <w:shd w:val="clear" w:color="000000" w:fill="F2F2F2"/>
            <w:noWrap/>
            <w:vAlign w:val="bottom"/>
            <w:hideMark/>
          </w:tcPr>
          <w:p w14:paraId="02C7D076" w14:textId="712FE15A"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452 100 € </w:t>
            </w:r>
          </w:p>
        </w:tc>
        <w:tc>
          <w:tcPr>
            <w:tcW w:w="468" w:type="pct"/>
            <w:shd w:val="clear" w:color="000000" w:fill="F2F2F2"/>
            <w:noWrap/>
            <w:vAlign w:val="bottom"/>
            <w:hideMark/>
          </w:tcPr>
          <w:p w14:paraId="4694FCAF" w14:textId="745649FE"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1 118 810 € </w:t>
            </w:r>
          </w:p>
        </w:tc>
        <w:tc>
          <w:tcPr>
            <w:tcW w:w="468" w:type="pct"/>
            <w:shd w:val="clear" w:color="000000" w:fill="F2F2F2"/>
            <w:noWrap/>
            <w:vAlign w:val="bottom"/>
            <w:hideMark/>
          </w:tcPr>
          <w:p w14:paraId="5CAE99CB" w14:textId="114636CD"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1 368 408 € </w:t>
            </w:r>
          </w:p>
        </w:tc>
        <w:tc>
          <w:tcPr>
            <w:tcW w:w="545" w:type="pct"/>
            <w:shd w:val="clear" w:color="000000" w:fill="F2F2F2"/>
            <w:noWrap/>
            <w:vAlign w:val="bottom"/>
            <w:hideMark/>
          </w:tcPr>
          <w:p w14:paraId="314EF7E2" w14:textId="1C531B64"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1 656 876 € </w:t>
            </w:r>
          </w:p>
        </w:tc>
      </w:tr>
    </w:tbl>
    <w:p w14:paraId="6CE7DBF2" w14:textId="77777777" w:rsidR="00865C4A" w:rsidRPr="003B4582" w:rsidRDefault="00865C4A" w:rsidP="00865C4A">
      <w:pPr>
        <w:tabs>
          <w:tab w:val="num" w:pos="1080"/>
        </w:tabs>
        <w:spacing w:before="120" w:after="0" w:line="240" w:lineRule="auto"/>
        <w:jc w:val="both"/>
        <w:rPr>
          <w:rFonts w:ascii="Times New Roman" w:eastAsia="Times New Roman" w:hAnsi="Times New Roman"/>
          <w:bCs/>
          <w:i/>
          <w:iCs/>
          <w:sz w:val="16"/>
          <w:szCs w:val="16"/>
          <w:lang w:eastAsia="sk-SK"/>
        </w:rPr>
      </w:pPr>
      <w:r w:rsidRPr="003B4582">
        <w:rPr>
          <w:rFonts w:ascii="Times New Roman" w:eastAsia="Times New Roman" w:hAnsi="Times New Roman"/>
          <w:bCs/>
          <w:i/>
          <w:iCs/>
          <w:sz w:val="16"/>
          <w:szCs w:val="16"/>
          <w:lang w:eastAsia="sk-SK"/>
        </w:rPr>
        <w:t>Zdroj: Výkazy NCZI E01 (2019, 2020); vlastné výpočty</w:t>
      </w:r>
    </w:p>
    <w:p w14:paraId="7FF86922" w14:textId="77777777" w:rsidR="0016374A" w:rsidRPr="00925FF9" w:rsidRDefault="0016374A" w:rsidP="009B1487">
      <w:pPr>
        <w:tabs>
          <w:tab w:val="num" w:pos="1080"/>
        </w:tabs>
        <w:spacing w:after="0" w:line="240" w:lineRule="auto"/>
        <w:jc w:val="both"/>
        <w:rPr>
          <w:rFonts w:ascii="Times New Roman" w:eastAsia="Times New Roman" w:hAnsi="Times New Roman"/>
          <w:bCs/>
          <w:sz w:val="24"/>
          <w:szCs w:val="24"/>
          <w:lang w:eastAsia="sk-SK"/>
        </w:rPr>
      </w:pPr>
    </w:p>
    <w:p w14:paraId="1633446C" w14:textId="6452C807" w:rsidR="00D103E5" w:rsidRDefault="009B1487" w:rsidP="009B1487">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Pri zabezpečovaní paliatívnej starostlivosti v prirodzenom prostredí (</w:t>
      </w:r>
      <w:proofErr w:type="spellStart"/>
      <w:r w:rsidRPr="00925FF9">
        <w:rPr>
          <w:rFonts w:ascii="Times New Roman" w:eastAsia="Times New Roman" w:hAnsi="Times New Roman"/>
          <w:bCs/>
          <w:sz w:val="24"/>
          <w:szCs w:val="24"/>
          <w:lang w:eastAsia="sk-SK"/>
        </w:rPr>
        <w:t>t.j</w:t>
      </w:r>
      <w:proofErr w:type="spellEnd"/>
      <w:r w:rsidRPr="00925FF9">
        <w:rPr>
          <w:rFonts w:ascii="Times New Roman" w:eastAsia="Times New Roman" w:hAnsi="Times New Roman"/>
          <w:bCs/>
          <w:sz w:val="24"/>
          <w:szCs w:val="24"/>
          <w:lang w:eastAsia="sk-SK"/>
        </w:rPr>
        <w:t xml:space="preserve">. prostredníctvom mobilných hospicov) sa počíta s rozšírením poskytovaných služieb na 120 osôb/mobilný hospic/kalendárny rok. Pre tento účel sa zvyšuje úhrada za návštevu osoby s potrebou </w:t>
      </w:r>
      <w:r w:rsidRPr="00264F08">
        <w:rPr>
          <w:rFonts w:ascii="Times New Roman" w:eastAsia="Times New Roman" w:hAnsi="Times New Roman"/>
          <w:bCs/>
          <w:sz w:val="24"/>
          <w:szCs w:val="24"/>
          <w:lang w:eastAsia="sk-SK"/>
        </w:rPr>
        <w:t xml:space="preserve">paliatívnej starostlivosti lekárom a sestrou zo súčasných 15 EUR na 55 EUR. </w:t>
      </w:r>
      <w:r w:rsidR="00086099" w:rsidRPr="00264F08">
        <w:rPr>
          <w:rFonts w:ascii="Times New Roman" w:eastAsia="Times New Roman" w:hAnsi="Times New Roman"/>
          <w:bCs/>
          <w:sz w:val="24"/>
          <w:szCs w:val="24"/>
          <w:lang w:eastAsia="sk-SK"/>
        </w:rPr>
        <w:t>Táto úhrada slúži prioritne na krytie prevádzkových nákladov</w:t>
      </w:r>
      <w:r w:rsidR="00557397" w:rsidRPr="00264F08">
        <w:rPr>
          <w:rFonts w:ascii="Times New Roman" w:eastAsia="Times New Roman" w:hAnsi="Times New Roman"/>
          <w:bCs/>
          <w:sz w:val="24"/>
          <w:szCs w:val="24"/>
          <w:lang w:eastAsia="sk-SK"/>
        </w:rPr>
        <w:t>. Zároveň je tento výkon rozšírený o tzv. kilometrovné</w:t>
      </w:r>
      <w:r w:rsidR="00086099" w:rsidRPr="00264F08">
        <w:rPr>
          <w:rFonts w:ascii="Times New Roman" w:eastAsia="Times New Roman" w:hAnsi="Times New Roman"/>
          <w:bCs/>
          <w:sz w:val="24"/>
          <w:szCs w:val="24"/>
          <w:lang w:eastAsia="sk-SK"/>
        </w:rPr>
        <w:t>.</w:t>
      </w:r>
      <w:r w:rsidR="00086099">
        <w:rPr>
          <w:rFonts w:ascii="Times New Roman" w:eastAsia="Times New Roman" w:hAnsi="Times New Roman"/>
          <w:bCs/>
          <w:sz w:val="24"/>
          <w:szCs w:val="24"/>
          <w:lang w:eastAsia="sk-SK"/>
        </w:rPr>
        <w:t xml:space="preserve"> </w:t>
      </w:r>
    </w:p>
    <w:p w14:paraId="56D09A4B" w14:textId="77777777" w:rsidR="00E26679" w:rsidRDefault="00E26679"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FB10CB" w:rsidRPr="008F7AF9" w14:paraId="0BC483C9" w14:textId="77777777" w:rsidTr="007D2423">
        <w:trPr>
          <w:trHeight w:val="288"/>
          <w:tblHeader/>
        </w:trPr>
        <w:tc>
          <w:tcPr>
            <w:tcW w:w="1644" w:type="pct"/>
            <w:shd w:val="clear" w:color="000000" w:fill="DBDBDB"/>
            <w:noWrap/>
            <w:vAlign w:val="center"/>
            <w:hideMark/>
          </w:tcPr>
          <w:p w14:paraId="55B453B0" w14:textId="381CE9ED" w:rsidR="00FB10CB" w:rsidRPr="008F7AF9" w:rsidRDefault="00FB10CB" w:rsidP="007D2423">
            <w:pPr>
              <w:spacing w:after="0" w:line="240" w:lineRule="auto"/>
              <w:rPr>
                <w:rFonts w:ascii="Times New Roman" w:eastAsia="Times New Roman" w:hAnsi="Times New Roman"/>
                <w:b/>
                <w:bCs/>
                <w:color w:val="000000"/>
                <w:sz w:val="14"/>
                <w:szCs w:val="14"/>
                <w:lang w:eastAsia="sk-SK"/>
              </w:rPr>
            </w:pPr>
            <w:r w:rsidRPr="00DB5421">
              <w:rPr>
                <w:rFonts w:ascii="Times New Roman" w:hAnsi="Times New Roman"/>
                <w:b/>
                <w:bCs/>
                <w:sz w:val="14"/>
                <w:szCs w:val="14"/>
              </w:rPr>
              <w:t>Mobilné hospice</w:t>
            </w:r>
          </w:p>
        </w:tc>
        <w:tc>
          <w:tcPr>
            <w:tcW w:w="472" w:type="pct"/>
            <w:shd w:val="clear" w:color="000000" w:fill="DBDBDB"/>
            <w:noWrap/>
            <w:vAlign w:val="center"/>
            <w:hideMark/>
          </w:tcPr>
          <w:p w14:paraId="01FB66DA"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24A5597E"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7666F543"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66DC0EE9"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2334FF5A"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4334D917"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5D792670"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FB10CB" w:rsidRPr="008F7AF9" w14:paraId="361B888E" w14:textId="77777777" w:rsidTr="0099172A">
        <w:trPr>
          <w:trHeight w:val="83"/>
        </w:trPr>
        <w:tc>
          <w:tcPr>
            <w:tcW w:w="1644" w:type="pct"/>
            <w:shd w:val="clear" w:color="auto" w:fill="auto"/>
            <w:vAlign w:val="bottom"/>
            <w:hideMark/>
          </w:tcPr>
          <w:p w14:paraId="0D007B7B" w14:textId="39600F2C" w:rsidR="00FB10CB" w:rsidRPr="008F7AF9" w:rsidRDefault="00FB10CB" w:rsidP="00FB10CB">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Počet poskytovateľov</w:t>
            </w:r>
          </w:p>
        </w:tc>
        <w:tc>
          <w:tcPr>
            <w:tcW w:w="472" w:type="pct"/>
            <w:shd w:val="clear" w:color="auto" w:fill="auto"/>
            <w:noWrap/>
            <w:vAlign w:val="bottom"/>
            <w:hideMark/>
          </w:tcPr>
          <w:p w14:paraId="668DDFC5" w14:textId="6D8DA31B"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w:t>
            </w:r>
          </w:p>
        </w:tc>
        <w:tc>
          <w:tcPr>
            <w:tcW w:w="467" w:type="pct"/>
            <w:shd w:val="clear" w:color="auto" w:fill="auto"/>
            <w:noWrap/>
            <w:vAlign w:val="bottom"/>
            <w:hideMark/>
          </w:tcPr>
          <w:p w14:paraId="6BCE6A58" w14:textId="2B3F1414"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w:t>
            </w:r>
          </w:p>
        </w:tc>
        <w:tc>
          <w:tcPr>
            <w:tcW w:w="468" w:type="pct"/>
            <w:shd w:val="clear" w:color="auto" w:fill="auto"/>
            <w:noWrap/>
            <w:vAlign w:val="bottom"/>
            <w:hideMark/>
          </w:tcPr>
          <w:p w14:paraId="68D2B3BE" w14:textId="3AC0F896"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w:t>
            </w:r>
          </w:p>
        </w:tc>
        <w:tc>
          <w:tcPr>
            <w:tcW w:w="468" w:type="pct"/>
            <w:shd w:val="clear" w:color="auto" w:fill="auto"/>
            <w:noWrap/>
            <w:vAlign w:val="bottom"/>
            <w:hideMark/>
          </w:tcPr>
          <w:p w14:paraId="764670F0" w14:textId="562A08BD" w:rsidR="00FB10CB" w:rsidRPr="00865C4A"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w:t>
            </w:r>
          </w:p>
        </w:tc>
        <w:tc>
          <w:tcPr>
            <w:tcW w:w="468" w:type="pct"/>
            <w:shd w:val="clear" w:color="auto" w:fill="auto"/>
            <w:noWrap/>
            <w:vAlign w:val="bottom"/>
            <w:hideMark/>
          </w:tcPr>
          <w:p w14:paraId="07679D21" w14:textId="3F4E2419" w:rsidR="00FB10CB" w:rsidRPr="00865C4A"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27 </w:t>
            </w:r>
          </w:p>
        </w:tc>
        <w:tc>
          <w:tcPr>
            <w:tcW w:w="468" w:type="pct"/>
            <w:shd w:val="clear" w:color="auto" w:fill="auto"/>
            <w:noWrap/>
            <w:vAlign w:val="bottom"/>
            <w:hideMark/>
          </w:tcPr>
          <w:p w14:paraId="2D03AADE" w14:textId="29B55463" w:rsidR="00FB10CB" w:rsidRPr="00865C4A"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29 </w:t>
            </w:r>
          </w:p>
        </w:tc>
        <w:tc>
          <w:tcPr>
            <w:tcW w:w="545" w:type="pct"/>
            <w:shd w:val="clear" w:color="auto" w:fill="auto"/>
            <w:noWrap/>
            <w:vAlign w:val="bottom"/>
            <w:hideMark/>
          </w:tcPr>
          <w:p w14:paraId="00BEE31D" w14:textId="59D3C04D" w:rsidR="00FB10CB" w:rsidRPr="00865C4A"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31 </w:t>
            </w:r>
          </w:p>
        </w:tc>
      </w:tr>
      <w:tr w:rsidR="00FB10CB" w:rsidRPr="008F7AF9" w14:paraId="44E1384B" w14:textId="77777777" w:rsidTr="0099172A">
        <w:trPr>
          <w:trHeight w:val="129"/>
        </w:trPr>
        <w:tc>
          <w:tcPr>
            <w:tcW w:w="1644" w:type="pct"/>
            <w:shd w:val="clear" w:color="auto" w:fill="auto"/>
            <w:vAlign w:val="bottom"/>
            <w:hideMark/>
          </w:tcPr>
          <w:p w14:paraId="59529231" w14:textId="4CFA0E2C" w:rsidR="00FB10CB" w:rsidRPr="008F7AF9" w:rsidRDefault="00FB10CB" w:rsidP="00FB10CB">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lastRenderedPageBreak/>
              <w:t>Počet návštev</w:t>
            </w:r>
          </w:p>
        </w:tc>
        <w:tc>
          <w:tcPr>
            <w:tcW w:w="472" w:type="pct"/>
            <w:shd w:val="clear" w:color="auto" w:fill="auto"/>
            <w:noWrap/>
            <w:vAlign w:val="bottom"/>
            <w:hideMark/>
          </w:tcPr>
          <w:p w14:paraId="4FBF489A" w14:textId="4C8A1ABE"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12 990 </w:t>
            </w:r>
          </w:p>
        </w:tc>
        <w:tc>
          <w:tcPr>
            <w:tcW w:w="467" w:type="pct"/>
            <w:shd w:val="clear" w:color="auto" w:fill="auto"/>
            <w:noWrap/>
            <w:vAlign w:val="bottom"/>
            <w:hideMark/>
          </w:tcPr>
          <w:p w14:paraId="78511DE0" w14:textId="103395FE"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12 990 </w:t>
            </w:r>
          </w:p>
        </w:tc>
        <w:tc>
          <w:tcPr>
            <w:tcW w:w="468" w:type="pct"/>
            <w:shd w:val="clear" w:color="auto" w:fill="auto"/>
            <w:noWrap/>
            <w:vAlign w:val="bottom"/>
            <w:hideMark/>
          </w:tcPr>
          <w:p w14:paraId="5AF403B9" w14:textId="004691D2"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12 990 </w:t>
            </w:r>
          </w:p>
        </w:tc>
        <w:tc>
          <w:tcPr>
            <w:tcW w:w="468" w:type="pct"/>
            <w:shd w:val="clear" w:color="auto" w:fill="auto"/>
            <w:noWrap/>
            <w:vAlign w:val="bottom"/>
            <w:hideMark/>
          </w:tcPr>
          <w:p w14:paraId="5E3FB908" w14:textId="066EBB81"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24 000 </w:t>
            </w:r>
          </w:p>
        </w:tc>
        <w:tc>
          <w:tcPr>
            <w:tcW w:w="468" w:type="pct"/>
            <w:shd w:val="clear" w:color="auto" w:fill="auto"/>
            <w:noWrap/>
            <w:vAlign w:val="bottom"/>
            <w:hideMark/>
          </w:tcPr>
          <w:p w14:paraId="4DAA462A" w14:textId="07F56167"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25 440 </w:t>
            </w:r>
          </w:p>
        </w:tc>
        <w:tc>
          <w:tcPr>
            <w:tcW w:w="468" w:type="pct"/>
            <w:shd w:val="clear" w:color="auto" w:fill="auto"/>
            <w:noWrap/>
            <w:vAlign w:val="bottom"/>
            <w:hideMark/>
          </w:tcPr>
          <w:p w14:paraId="1852A66E" w14:textId="6A0716DC"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57 307 </w:t>
            </w:r>
          </w:p>
        </w:tc>
        <w:tc>
          <w:tcPr>
            <w:tcW w:w="545" w:type="pct"/>
            <w:shd w:val="clear" w:color="auto" w:fill="auto"/>
            <w:noWrap/>
            <w:vAlign w:val="bottom"/>
            <w:hideMark/>
          </w:tcPr>
          <w:p w14:paraId="35C79664" w14:textId="2FB11A56"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60 741 </w:t>
            </w:r>
          </w:p>
        </w:tc>
      </w:tr>
      <w:tr w:rsidR="00FB10CB" w:rsidRPr="008F7AF9" w14:paraId="4FD1D4E5" w14:textId="77777777" w:rsidTr="00FB10CB">
        <w:trPr>
          <w:trHeight w:val="65"/>
        </w:trPr>
        <w:tc>
          <w:tcPr>
            <w:tcW w:w="1644" w:type="pct"/>
            <w:shd w:val="clear" w:color="auto" w:fill="auto"/>
            <w:noWrap/>
            <w:vAlign w:val="bottom"/>
            <w:hideMark/>
          </w:tcPr>
          <w:p w14:paraId="0F397768" w14:textId="4ECC87B7" w:rsidR="00FB10CB" w:rsidRPr="008F7AF9" w:rsidRDefault="00FB10CB" w:rsidP="00FB10CB">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Úhrada/návštevu PO zmene legislatívy (od 7/2022) + 6% medziročný nárast, mzdová valorizácia</w:t>
            </w:r>
          </w:p>
        </w:tc>
        <w:tc>
          <w:tcPr>
            <w:tcW w:w="472" w:type="pct"/>
            <w:shd w:val="clear" w:color="auto" w:fill="auto"/>
            <w:noWrap/>
            <w:vAlign w:val="bottom"/>
            <w:hideMark/>
          </w:tcPr>
          <w:p w14:paraId="2AA6824F" w14:textId="5C63D98F"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12 € </w:t>
            </w:r>
          </w:p>
        </w:tc>
        <w:tc>
          <w:tcPr>
            <w:tcW w:w="467" w:type="pct"/>
            <w:shd w:val="clear" w:color="auto" w:fill="auto"/>
            <w:noWrap/>
            <w:vAlign w:val="bottom"/>
            <w:hideMark/>
          </w:tcPr>
          <w:p w14:paraId="50E1ED03" w14:textId="39949716"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064E5D8A" w14:textId="649FE03A"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13 € </w:t>
            </w:r>
          </w:p>
        </w:tc>
        <w:tc>
          <w:tcPr>
            <w:tcW w:w="468" w:type="pct"/>
            <w:shd w:val="clear" w:color="auto" w:fill="auto"/>
            <w:noWrap/>
            <w:vAlign w:val="bottom"/>
            <w:hideMark/>
          </w:tcPr>
          <w:p w14:paraId="07673B9F" w14:textId="4F96709B"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55 € </w:t>
            </w:r>
          </w:p>
        </w:tc>
        <w:tc>
          <w:tcPr>
            <w:tcW w:w="468" w:type="pct"/>
            <w:shd w:val="clear" w:color="auto" w:fill="auto"/>
            <w:noWrap/>
            <w:vAlign w:val="bottom"/>
            <w:hideMark/>
          </w:tcPr>
          <w:p w14:paraId="1E66F6FD" w14:textId="73690FA4"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58 € </w:t>
            </w:r>
          </w:p>
        </w:tc>
        <w:tc>
          <w:tcPr>
            <w:tcW w:w="468" w:type="pct"/>
            <w:shd w:val="clear" w:color="auto" w:fill="auto"/>
            <w:noWrap/>
            <w:vAlign w:val="bottom"/>
            <w:hideMark/>
          </w:tcPr>
          <w:p w14:paraId="6F1E1289" w14:textId="69A33EDE"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61 € </w:t>
            </w:r>
          </w:p>
        </w:tc>
        <w:tc>
          <w:tcPr>
            <w:tcW w:w="545" w:type="pct"/>
            <w:shd w:val="clear" w:color="auto" w:fill="auto"/>
            <w:noWrap/>
            <w:vAlign w:val="bottom"/>
            <w:hideMark/>
          </w:tcPr>
          <w:p w14:paraId="6FBA0EAC" w14:textId="0E625D43"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65 € </w:t>
            </w:r>
          </w:p>
        </w:tc>
      </w:tr>
      <w:tr w:rsidR="003545B5" w:rsidRPr="008F7AF9" w14:paraId="67989D08" w14:textId="77777777" w:rsidTr="00FB10CB">
        <w:trPr>
          <w:trHeight w:val="65"/>
        </w:trPr>
        <w:tc>
          <w:tcPr>
            <w:tcW w:w="1644" w:type="pct"/>
            <w:shd w:val="clear" w:color="auto" w:fill="auto"/>
            <w:noWrap/>
            <w:vAlign w:val="bottom"/>
          </w:tcPr>
          <w:p w14:paraId="035188D8" w14:textId="059D7D98" w:rsidR="003545B5" w:rsidRPr="00FB10CB" w:rsidRDefault="003545B5" w:rsidP="003545B5">
            <w:pPr>
              <w:spacing w:after="0" w:line="240" w:lineRule="auto"/>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Kilometrovné (v EUR)</w:t>
            </w:r>
          </w:p>
        </w:tc>
        <w:tc>
          <w:tcPr>
            <w:tcW w:w="472" w:type="pct"/>
            <w:shd w:val="clear" w:color="auto" w:fill="auto"/>
            <w:noWrap/>
            <w:vAlign w:val="bottom"/>
          </w:tcPr>
          <w:p w14:paraId="69FB7FDD" w14:textId="2946B7A8"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   € </w:t>
            </w:r>
          </w:p>
        </w:tc>
        <w:tc>
          <w:tcPr>
            <w:tcW w:w="467" w:type="pct"/>
            <w:shd w:val="clear" w:color="auto" w:fill="auto"/>
            <w:noWrap/>
            <w:vAlign w:val="bottom"/>
          </w:tcPr>
          <w:p w14:paraId="7065205E" w14:textId="19007210"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   € </w:t>
            </w:r>
          </w:p>
        </w:tc>
        <w:tc>
          <w:tcPr>
            <w:tcW w:w="468" w:type="pct"/>
            <w:shd w:val="clear" w:color="auto" w:fill="auto"/>
            <w:noWrap/>
            <w:vAlign w:val="bottom"/>
          </w:tcPr>
          <w:p w14:paraId="7297BA3F" w14:textId="412494F9"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   € </w:t>
            </w:r>
          </w:p>
        </w:tc>
        <w:tc>
          <w:tcPr>
            <w:tcW w:w="468" w:type="pct"/>
            <w:shd w:val="clear" w:color="auto" w:fill="auto"/>
            <w:noWrap/>
            <w:vAlign w:val="bottom"/>
          </w:tcPr>
          <w:p w14:paraId="41D0E5B8" w14:textId="3373E109"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360 000 € </w:t>
            </w:r>
          </w:p>
        </w:tc>
        <w:tc>
          <w:tcPr>
            <w:tcW w:w="468" w:type="pct"/>
            <w:shd w:val="clear" w:color="auto" w:fill="auto"/>
            <w:noWrap/>
            <w:vAlign w:val="bottom"/>
          </w:tcPr>
          <w:p w14:paraId="06098DCD" w14:textId="7F8CE22B"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305 280 € </w:t>
            </w:r>
          </w:p>
        </w:tc>
        <w:tc>
          <w:tcPr>
            <w:tcW w:w="468" w:type="pct"/>
            <w:shd w:val="clear" w:color="auto" w:fill="auto"/>
            <w:noWrap/>
            <w:vAlign w:val="bottom"/>
          </w:tcPr>
          <w:p w14:paraId="3791AFAA" w14:textId="5ACD8BE6"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156 600 € </w:t>
            </w:r>
          </w:p>
        </w:tc>
        <w:tc>
          <w:tcPr>
            <w:tcW w:w="545" w:type="pct"/>
            <w:shd w:val="clear" w:color="auto" w:fill="auto"/>
            <w:noWrap/>
            <w:vAlign w:val="bottom"/>
          </w:tcPr>
          <w:p w14:paraId="6B0CDD74" w14:textId="1A7CCF33"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167 400 € </w:t>
            </w:r>
          </w:p>
        </w:tc>
      </w:tr>
      <w:tr w:rsidR="003545B5" w:rsidRPr="008F7AF9" w14:paraId="7C8DBB2B" w14:textId="77777777" w:rsidTr="00FB10CB">
        <w:trPr>
          <w:trHeight w:val="322"/>
        </w:trPr>
        <w:tc>
          <w:tcPr>
            <w:tcW w:w="1644" w:type="pct"/>
            <w:shd w:val="clear" w:color="auto" w:fill="auto"/>
            <w:vAlign w:val="bottom"/>
            <w:hideMark/>
          </w:tcPr>
          <w:p w14:paraId="3FE12B22" w14:textId="4BDF9EFA" w:rsidR="003545B5" w:rsidRPr="008F7AF9" w:rsidRDefault="003545B5" w:rsidP="003545B5">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mobilné hospice BEZ</w:t>
            </w:r>
            <w:r w:rsidRPr="008F7AF9">
              <w:rPr>
                <w:rFonts w:ascii="Times New Roman" w:eastAsia="Times New Roman" w:hAnsi="Times New Roman"/>
                <w:color w:val="000000"/>
                <w:sz w:val="14"/>
                <w:szCs w:val="14"/>
                <w:lang w:eastAsia="sk-SK"/>
              </w:rPr>
              <w:t xml:space="preserve"> zmeny legislatívy</w:t>
            </w:r>
          </w:p>
        </w:tc>
        <w:tc>
          <w:tcPr>
            <w:tcW w:w="472" w:type="pct"/>
            <w:shd w:val="clear" w:color="auto" w:fill="auto"/>
            <w:noWrap/>
            <w:vAlign w:val="bottom"/>
            <w:hideMark/>
          </w:tcPr>
          <w:p w14:paraId="3C409E4E" w14:textId="57A31EEC"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155 786 € </w:t>
            </w:r>
          </w:p>
        </w:tc>
        <w:tc>
          <w:tcPr>
            <w:tcW w:w="467" w:type="pct"/>
            <w:shd w:val="clear" w:color="auto" w:fill="auto"/>
            <w:noWrap/>
            <w:vAlign w:val="bottom"/>
            <w:hideMark/>
          </w:tcPr>
          <w:p w14:paraId="1605DFD8" w14:textId="45259E40"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155 786 € </w:t>
            </w:r>
          </w:p>
        </w:tc>
        <w:tc>
          <w:tcPr>
            <w:tcW w:w="468" w:type="pct"/>
            <w:shd w:val="clear" w:color="auto" w:fill="auto"/>
            <w:noWrap/>
            <w:vAlign w:val="bottom"/>
            <w:hideMark/>
          </w:tcPr>
          <w:p w14:paraId="7A691C36" w14:textId="3A826FA3"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168 870 € </w:t>
            </w:r>
          </w:p>
        </w:tc>
        <w:tc>
          <w:tcPr>
            <w:tcW w:w="468" w:type="pct"/>
            <w:shd w:val="clear" w:color="auto" w:fill="auto"/>
            <w:noWrap/>
            <w:vAlign w:val="bottom"/>
            <w:hideMark/>
          </w:tcPr>
          <w:p w14:paraId="2D6C2D0B" w14:textId="0EADAF2F"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336 000 € </w:t>
            </w:r>
          </w:p>
        </w:tc>
        <w:tc>
          <w:tcPr>
            <w:tcW w:w="468" w:type="pct"/>
            <w:shd w:val="clear" w:color="auto" w:fill="auto"/>
            <w:noWrap/>
            <w:vAlign w:val="bottom"/>
            <w:hideMark/>
          </w:tcPr>
          <w:p w14:paraId="2A08C85A" w14:textId="2F67132A"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381 600 € </w:t>
            </w:r>
          </w:p>
        </w:tc>
        <w:tc>
          <w:tcPr>
            <w:tcW w:w="468" w:type="pct"/>
            <w:shd w:val="clear" w:color="auto" w:fill="auto"/>
            <w:noWrap/>
            <w:vAlign w:val="bottom"/>
            <w:hideMark/>
          </w:tcPr>
          <w:p w14:paraId="2DFAF7DE" w14:textId="466F4D24"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916 912 € </w:t>
            </w:r>
          </w:p>
        </w:tc>
        <w:tc>
          <w:tcPr>
            <w:tcW w:w="545" w:type="pct"/>
            <w:shd w:val="clear" w:color="auto" w:fill="auto"/>
            <w:noWrap/>
            <w:vAlign w:val="bottom"/>
            <w:hideMark/>
          </w:tcPr>
          <w:p w14:paraId="1003CAF4" w14:textId="140A0F7C"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1 032 597 € </w:t>
            </w:r>
          </w:p>
        </w:tc>
      </w:tr>
      <w:tr w:rsidR="003545B5" w:rsidRPr="008F7AF9" w14:paraId="29075FD7" w14:textId="77777777" w:rsidTr="00FB10CB">
        <w:trPr>
          <w:trHeight w:val="285"/>
        </w:trPr>
        <w:tc>
          <w:tcPr>
            <w:tcW w:w="1644" w:type="pct"/>
            <w:shd w:val="clear" w:color="auto" w:fill="auto"/>
            <w:vAlign w:val="bottom"/>
            <w:hideMark/>
          </w:tcPr>
          <w:p w14:paraId="64525A3A" w14:textId="19CA35E2" w:rsidR="003545B5" w:rsidRPr="008F7AF9" w:rsidRDefault="003545B5" w:rsidP="003545B5">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mobilné hospice PO</w:t>
            </w:r>
            <w:r w:rsidRPr="008F7AF9">
              <w:rPr>
                <w:rFonts w:ascii="Times New Roman" w:eastAsia="Times New Roman" w:hAnsi="Times New Roman"/>
                <w:color w:val="000000"/>
                <w:sz w:val="14"/>
                <w:szCs w:val="14"/>
                <w:lang w:eastAsia="sk-SK"/>
              </w:rPr>
              <w:t xml:space="preserve"> zmene legislatívy</w:t>
            </w:r>
            <w:r w:rsidR="00FC3940">
              <w:rPr>
                <w:rFonts w:ascii="Times New Roman" w:eastAsia="Times New Roman" w:hAnsi="Times New Roman"/>
                <w:color w:val="000000"/>
                <w:sz w:val="14"/>
                <w:szCs w:val="14"/>
                <w:lang w:eastAsia="sk-SK"/>
              </w:rPr>
              <w:t xml:space="preserve"> </w:t>
            </w:r>
            <w:r w:rsidR="00FC3940" w:rsidRPr="00264F08">
              <w:rPr>
                <w:rFonts w:ascii="Times New Roman" w:eastAsia="Times New Roman" w:hAnsi="Times New Roman"/>
                <w:color w:val="000000"/>
                <w:sz w:val="14"/>
                <w:szCs w:val="14"/>
                <w:lang w:eastAsia="sk-SK"/>
              </w:rPr>
              <w:t>(vrátane kilometrovného)</w:t>
            </w:r>
          </w:p>
        </w:tc>
        <w:tc>
          <w:tcPr>
            <w:tcW w:w="472" w:type="pct"/>
            <w:shd w:val="clear" w:color="auto" w:fill="auto"/>
            <w:noWrap/>
            <w:vAlign w:val="bottom"/>
            <w:hideMark/>
          </w:tcPr>
          <w:p w14:paraId="465C5BC8" w14:textId="016108AC"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155 786 € </w:t>
            </w:r>
          </w:p>
        </w:tc>
        <w:tc>
          <w:tcPr>
            <w:tcW w:w="467" w:type="pct"/>
            <w:shd w:val="clear" w:color="auto" w:fill="auto"/>
            <w:noWrap/>
            <w:vAlign w:val="bottom"/>
            <w:hideMark/>
          </w:tcPr>
          <w:p w14:paraId="6039D308" w14:textId="5DCBB0F4"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155 786 € </w:t>
            </w:r>
          </w:p>
        </w:tc>
        <w:tc>
          <w:tcPr>
            <w:tcW w:w="468" w:type="pct"/>
            <w:shd w:val="clear" w:color="auto" w:fill="auto"/>
            <w:noWrap/>
            <w:vAlign w:val="bottom"/>
            <w:hideMark/>
          </w:tcPr>
          <w:p w14:paraId="2561CFC5" w14:textId="29CC92E2"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168 870 € </w:t>
            </w:r>
          </w:p>
        </w:tc>
        <w:tc>
          <w:tcPr>
            <w:tcW w:w="468" w:type="pct"/>
            <w:shd w:val="clear" w:color="auto" w:fill="auto"/>
            <w:noWrap/>
            <w:vAlign w:val="bottom"/>
            <w:hideMark/>
          </w:tcPr>
          <w:p w14:paraId="346C87B1" w14:textId="317FAEF1"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996 000 € </w:t>
            </w:r>
          </w:p>
        </w:tc>
        <w:tc>
          <w:tcPr>
            <w:tcW w:w="468" w:type="pct"/>
            <w:shd w:val="clear" w:color="auto" w:fill="auto"/>
            <w:noWrap/>
            <w:vAlign w:val="bottom"/>
            <w:hideMark/>
          </w:tcPr>
          <w:p w14:paraId="429E63F2" w14:textId="2EECB90D"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1 780 800 € </w:t>
            </w:r>
          </w:p>
        </w:tc>
        <w:tc>
          <w:tcPr>
            <w:tcW w:w="468" w:type="pct"/>
            <w:shd w:val="clear" w:color="auto" w:fill="auto"/>
            <w:noWrap/>
            <w:vAlign w:val="bottom"/>
            <w:hideMark/>
          </w:tcPr>
          <w:p w14:paraId="516D222A" w14:textId="42B60015"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3 652 327 € </w:t>
            </w:r>
          </w:p>
        </w:tc>
        <w:tc>
          <w:tcPr>
            <w:tcW w:w="545" w:type="pct"/>
            <w:shd w:val="clear" w:color="auto" w:fill="auto"/>
            <w:noWrap/>
            <w:vAlign w:val="bottom"/>
            <w:hideMark/>
          </w:tcPr>
          <w:p w14:paraId="62C48AA2" w14:textId="0F9745CB"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4 115 565 € </w:t>
            </w:r>
          </w:p>
        </w:tc>
      </w:tr>
      <w:tr w:rsidR="003545B5" w:rsidRPr="008F7AF9" w14:paraId="2B2885D2" w14:textId="77777777" w:rsidTr="003545B5">
        <w:trPr>
          <w:trHeight w:val="517"/>
        </w:trPr>
        <w:tc>
          <w:tcPr>
            <w:tcW w:w="1644" w:type="pct"/>
            <w:shd w:val="clear" w:color="000000" w:fill="F2F2F2"/>
            <w:vAlign w:val="bottom"/>
            <w:hideMark/>
          </w:tcPr>
          <w:p w14:paraId="1AF47FAB" w14:textId="0865988B" w:rsidR="003545B5" w:rsidRPr="008F7AF9" w:rsidRDefault="003545B5" w:rsidP="003545B5">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 xml:space="preserve">Nárast úhrad ZP </w:t>
            </w:r>
            <w:r>
              <w:rPr>
                <w:rFonts w:ascii="Times New Roman" w:eastAsia="Times New Roman" w:hAnsi="Times New Roman"/>
                <w:b/>
                <w:bCs/>
                <w:color w:val="000000"/>
                <w:sz w:val="14"/>
                <w:szCs w:val="14"/>
                <w:lang w:eastAsia="sk-SK"/>
              </w:rPr>
              <w:t xml:space="preserve">pre </w:t>
            </w:r>
            <w:r w:rsidRPr="00FB10CB">
              <w:rPr>
                <w:rFonts w:ascii="Times New Roman" w:eastAsia="Times New Roman" w:hAnsi="Times New Roman"/>
                <w:b/>
                <w:bCs/>
                <w:color w:val="000000"/>
                <w:sz w:val="14"/>
                <w:szCs w:val="14"/>
                <w:lang w:eastAsia="sk-SK"/>
              </w:rPr>
              <w:t>mobilné hospice</w:t>
            </w:r>
            <w:r>
              <w:rPr>
                <w:rFonts w:ascii="Times New Roman" w:eastAsia="Times New Roman" w:hAnsi="Times New Roman"/>
                <w:color w:val="000000"/>
                <w:sz w:val="14"/>
                <w:szCs w:val="14"/>
                <w:lang w:eastAsia="sk-SK"/>
              </w:rPr>
              <w:t xml:space="preserve"> </w:t>
            </w:r>
            <w:r w:rsidRPr="0016374A">
              <w:rPr>
                <w:rFonts w:ascii="Times New Roman" w:eastAsia="Times New Roman" w:hAnsi="Times New Roman"/>
                <w:b/>
                <w:bCs/>
                <w:color w:val="000000"/>
                <w:sz w:val="14"/>
                <w:szCs w:val="14"/>
                <w:lang w:eastAsia="sk-SK"/>
              </w:rPr>
              <w:t>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72" w:type="pct"/>
            <w:shd w:val="clear" w:color="000000" w:fill="F2F2F2"/>
            <w:noWrap/>
            <w:vAlign w:val="bottom"/>
            <w:hideMark/>
          </w:tcPr>
          <w:p w14:paraId="30D27E51" w14:textId="28AF1DFB"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   € </w:t>
            </w:r>
          </w:p>
        </w:tc>
        <w:tc>
          <w:tcPr>
            <w:tcW w:w="467" w:type="pct"/>
            <w:shd w:val="clear" w:color="000000" w:fill="F2F2F2"/>
            <w:noWrap/>
            <w:vAlign w:val="bottom"/>
            <w:hideMark/>
          </w:tcPr>
          <w:p w14:paraId="1644AFF0" w14:textId="5316E457"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   € </w:t>
            </w:r>
          </w:p>
        </w:tc>
        <w:tc>
          <w:tcPr>
            <w:tcW w:w="468" w:type="pct"/>
            <w:shd w:val="clear" w:color="000000" w:fill="F2F2F2"/>
            <w:noWrap/>
            <w:vAlign w:val="bottom"/>
            <w:hideMark/>
          </w:tcPr>
          <w:p w14:paraId="641E3ABD" w14:textId="0A2E25F8"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   € </w:t>
            </w:r>
          </w:p>
        </w:tc>
        <w:tc>
          <w:tcPr>
            <w:tcW w:w="468" w:type="pct"/>
            <w:shd w:val="clear" w:color="000000" w:fill="F2F2F2"/>
            <w:noWrap/>
            <w:vAlign w:val="bottom"/>
            <w:hideMark/>
          </w:tcPr>
          <w:p w14:paraId="76C05978" w14:textId="0ED07ABF"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660 000 € </w:t>
            </w:r>
          </w:p>
        </w:tc>
        <w:tc>
          <w:tcPr>
            <w:tcW w:w="468" w:type="pct"/>
            <w:shd w:val="clear" w:color="000000" w:fill="F2F2F2"/>
            <w:noWrap/>
            <w:vAlign w:val="bottom"/>
            <w:hideMark/>
          </w:tcPr>
          <w:p w14:paraId="4C35579D" w14:textId="2F57AA5A"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1 399 200 € </w:t>
            </w:r>
          </w:p>
        </w:tc>
        <w:tc>
          <w:tcPr>
            <w:tcW w:w="468" w:type="pct"/>
            <w:shd w:val="clear" w:color="000000" w:fill="F2F2F2"/>
            <w:noWrap/>
            <w:vAlign w:val="bottom"/>
            <w:hideMark/>
          </w:tcPr>
          <w:p w14:paraId="356F082A" w14:textId="152F2411"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2 735 415 € </w:t>
            </w:r>
          </w:p>
        </w:tc>
        <w:tc>
          <w:tcPr>
            <w:tcW w:w="545" w:type="pct"/>
            <w:shd w:val="clear" w:color="000000" w:fill="F2F2F2"/>
            <w:noWrap/>
            <w:vAlign w:val="bottom"/>
            <w:hideMark/>
          </w:tcPr>
          <w:p w14:paraId="7F98FCD5" w14:textId="0141A115"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3 082 968 € </w:t>
            </w:r>
          </w:p>
        </w:tc>
      </w:tr>
    </w:tbl>
    <w:p w14:paraId="4B2F537E" w14:textId="7EB145ED" w:rsidR="00674E98" w:rsidRPr="003B4582" w:rsidRDefault="00674E98" w:rsidP="00674E98">
      <w:pPr>
        <w:tabs>
          <w:tab w:val="num" w:pos="1080"/>
        </w:tabs>
        <w:spacing w:before="120" w:after="0" w:line="240" w:lineRule="auto"/>
        <w:jc w:val="both"/>
        <w:rPr>
          <w:rFonts w:ascii="Times New Roman" w:eastAsia="Times New Roman" w:hAnsi="Times New Roman"/>
          <w:bCs/>
          <w:i/>
          <w:iCs/>
          <w:sz w:val="16"/>
          <w:szCs w:val="16"/>
          <w:lang w:eastAsia="sk-SK"/>
        </w:rPr>
      </w:pPr>
      <w:r w:rsidRPr="003B4582">
        <w:rPr>
          <w:rFonts w:ascii="Times New Roman" w:eastAsia="Times New Roman" w:hAnsi="Times New Roman"/>
          <w:bCs/>
          <w:i/>
          <w:iCs/>
          <w:sz w:val="16"/>
          <w:szCs w:val="16"/>
          <w:lang w:eastAsia="sk-SK"/>
        </w:rPr>
        <w:t>Zdroj: Výkazy NCZI E</w:t>
      </w:r>
      <w:r>
        <w:rPr>
          <w:rFonts w:ascii="Times New Roman" w:eastAsia="Times New Roman" w:hAnsi="Times New Roman"/>
          <w:bCs/>
          <w:i/>
          <w:iCs/>
          <w:sz w:val="16"/>
          <w:szCs w:val="16"/>
          <w:lang w:eastAsia="sk-SK"/>
        </w:rPr>
        <w:t xml:space="preserve"> a S</w:t>
      </w:r>
      <w:r w:rsidRPr="003B4582">
        <w:rPr>
          <w:rFonts w:ascii="Times New Roman" w:eastAsia="Times New Roman" w:hAnsi="Times New Roman"/>
          <w:bCs/>
          <w:i/>
          <w:iCs/>
          <w:sz w:val="16"/>
          <w:szCs w:val="16"/>
          <w:lang w:eastAsia="sk-SK"/>
        </w:rPr>
        <w:t>; vlastné výpočty</w:t>
      </w:r>
    </w:p>
    <w:p w14:paraId="345F5447" w14:textId="0562EF22" w:rsidR="00FB10CB" w:rsidRDefault="00FB10CB" w:rsidP="009B1487">
      <w:pPr>
        <w:tabs>
          <w:tab w:val="num" w:pos="1080"/>
        </w:tabs>
        <w:spacing w:after="0" w:line="240" w:lineRule="auto"/>
        <w:jc w:val="both"/>
        <w:rPr>
          <w:rFonts w:ascii="Times New Roman" w:eastAsia="Times New Roman" w:hAnsi="Times New Roman"/>
          <w:bCs/>
          <w:sz w:val="24"/>
          <w:szCs w:val="24"/>
          <w:lang w:eastAsia="sk-SK"/>
        </w:rPr>
      </w:pPr>
    </w:p>
    <w:p w14:paraId="2A95804F" w14:textId="6255917A" w:rsidR="00AB5C15" w:rsidRPr="00925FF9" w:rsidRDefault="00AB5C15" w:rsidP="00AB5C15">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 xml:space="preserve">V prípade, že nie je potrebná prítomnosť lekára, je výkon sestry </w:t>
      </w:r>
      <w:r>
        <w:rPr>
          <w:rFonts w:ascii="Times New Roman" w:eastAsia="Times New Roman" w:hAnsi="Times New Roman"/>
          <w:bCs/>
          <w:sz w:val="24"/>
          <w:szCs w:val="24"/>
          <w:lang w:eastAsia="sk-SK"/>
        </w:rPr>
        <w:t>hradený v rámci výkonov „ADOS“ (viď tabuľka ADOS – počet návštev sestier ADOS pre MOHO)</w:t>
      </w:r>
      <w:r w:rsidR="00086099">
        <w:rPr>
          <w:rFonts w:ascii="Times New Roman" w:eastAsia="Times New Roman" w:hAnsi="Times New Roman"/>
          <w:bCs/>
          <w:sz w:val="24"/>
          <w:szCs w:val="24"/>
          <w:lang w:eastAsia="sk-SK"/>
        </w:rPr>
        <w:t>. Zároveň je tento výkon</w:t>
      </w:r>
      <w:r>
        <w:rPr>
          <w:rFonts w:ascii="Times New Roman" w:eastAsia="Times New Roman" w:hAnsi="Times New Roman"/>
          <w:bCs/>
          <w:sz w:val="24"/>
          <w:szCs w:val="24"/>
          <w:lang w:eastAsia="sk-SK"/>
        </w:rPr>
        <w:t xml:space="preserve"> </w:t>
      </w:r>
      <w:r w:rsidRPr="00925FF9">
        <w:rPr>
          <w:rFonts w:ascii="Times New Roman" w:eastAsia="Times New Roman" w:hAnsi="Times New Roman"/>
          <w:bCs/>
          <w:sz w:val="24"/>
          <w:szCs w:val="24"/>
          <w:lang w:eastAsia="sk-SK"/>
        </w:rPr>
        <w:t>rozšírený o tzv. kilometrovné, čiže paušál na krytie nákladov súvisiacich so zabezpečením dopravnej mobility sestry, a to vo výške 0,30 EUR/kilometer vo vzdialenosti do 60 km od sídla mobilného hospicu</w:t>
      </w:r>
      <w:r>
        <w:rPr>
          <w:rFonts w:ascii="Times New Roman" w:eastAsia="Times New Roman" w:hAnsi="Times New Roman"/>
          <w:bCs/>
          <w:sz w:val="24"/>
          <w:szCs w:val="24"/>
          <w:lang w:eastAsia="sk-SK"/>
        </w:rPr>
        <w:t>. K</w:t>
      </w:r>
      <w:r w:rsidRPr="00925FF9">
        <w:rPr>
          <w:rFonts w:ascii="Times New Roman" w:eastAsia="Times New Roman" w:hAnsi="Times New Roman"/>
          <w:bCs/>
          <w:sz w:val="24"/>
          <w:szCs w:val="24"/>
          <w:lang w:eastAsia="sk-SK"/>
        </w:rPr>
        <w:t xml:space="preserve">ilometrovné </w:t>
      </w:r>
      <w:r>
        <w:rPr>
          <w:rFonts w:ascii="Times New Roman" w:eastAsia="Times New Roman" w:hAnsi="Times New Roman"/>
          <w:bCs/>
          <w:sz w:val="24"/>
          <w:szCs w:val="24"/>
          <w:lang w:eastAsia="sk-SK"/>
        </w:rPr>
        <w:t xml:space="preserve">bude </w:t>
      </w:r>
      <w:r w:rsidRPr="00925FF9">
        <w:rPr>
          <w:rFonts w:ascii="Times New Roman" w:eastAsia="Times New Roman" w:hAnsi="Times New Roman"/>
          <w:bCs/>
          <w:sz w:val="24"/>
          <w:szCs w:val="24"/>
          <w:lang w:eastAsia="sk-SK"/>
        </w:rPr>
        <w:t>slúži</w:t>
      </w:r>
      <w:r>
        <w:rPr>
          <w:rFonts w:ascii="Times New Roman" w:eastAsia="Times New Roman" w:hAnsi="Times New Roman"/>
          <w:bCs/>
          <w:sz w:val="24"/>
          <w:szCs w:val="24"/>
          <w:lang w:eastAsia="sk-SK"/>
        </w:rPr>
        <w:t>ť</w:t>
      </w:r>
      <w:r w:rsidRPr="00925FF9">
        <w:rPr>
          <w:rFonts w:ascii="Times New Roman" w:eastAsia="Times New Roman" w:hAnsi="Times New Roman"/>
          <w:bCs/>
          <w:sz w:val="24"/>
          <w:szCs w:val="24"/>
          <w:lang w:eastAsia="sk-SK"/>
        </w:rPr>
        <w:t xml:space="preserve"> na krytie nákladov súvisiacich so zabezpečením mobility sestry, a teda </w:t>
      </w:r>
      <w:r>
        <w:rPr>
          <w:rFonts w:ascii="Times New Roman" w:eastAsia="Times New Roman" w:hAnsi="Times New Roman"/>
          <w:bCs/>
          <w:sz w:val="24"/>
          <w:szCs w:val="24"/>
          <w:lang w:eastAsia="sk-SK"/>
        </w:rPr>
        <w:t xml:space="preserve">so </w:t>
      </w:r>
      <w:r w:rsidRPr="00925FF9">
        <w:rPr>
          <w:rFonts w:ascii="Times New Roman" w:eastAsia="Times New Roman" w:hAnsi="Times New Roman"/>
          <w:bCs/>
          <w:sz w:val="24"/>
          <w:szCs w:val="24"/>
          <w:lang w:eastAsia="sk-SK"/>
        </w:rPr>
        <w:t xml:space="preserve">základnou zložkou terénnej zdravotnej starostlivosti. </w:t>
      </w:r>
    </w:p>
    <w:p w14:paraId="605E603B" w14:textId="77777777" w:rsidR="00B24959" w:rsidRDefault="00AB5C15" w:rsidP="00AB5C15">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V prípade prekročenia limitu 60 km od sídla mobilného hospicu sa náhrada počíta podľa vzorca:</w:t>
      </w:r>
      <w:r>
        <w:rPr>
          <w:rFonts w:ascii="Times New Roman" w:eastAsia="Times New Roman" w:hAnsi="Times New Roman"/>
          <w:bCs/>
          <w:sz w:val="24"/>
          <w:szCs w:val="24"/>
          <w:lang w:eastAsia="sk-SK"/>
        </w:rPr>
        <w:t xml:space="preserve"> </w:t>
      </w:r>
      <w:r w:rsidRPr="00925FF9">
        <w:rPr>
          <w:rFonts w:ascii="Times New Roman" w:eastAsia="Times New Roman" w:hAnsi="Times New Roman"/>
          <w:bCs/>
          <w:sz w:val="24"/>
          <w:szCs w:val="24"/>
          <w:lang w:eastAsia="sk-SK"/>
        </w:rPr>
        <w:t>(x – 60)/60 * 0,30, kde x &gt; 60</w:t>
      </w:r>
      <w:r w:rsidR="00B24959">
        <w:rPr>
          <w:rFonts w:ascii="Times New Roman" w:eastAsia="Times New Roman" w:hAnsi="Times New Roman"/>
          <w:bCs/>
          <w:sz w:val="24"/>
          <w:szCs w:val="24"/>
          <w:lang w:eastAsia="sk-SK"/>
        </w:rPr>
        <w:t xml:space="preserve">. </w:t>
      </w:r>
    </w:p>
    <w:p w14:paraId="6C153010" w14:textId="68FA2B5C" w:rsidR="00AB5C15" w:rsidRDefault="00AB5C15" w:rsidP="00AB5C15">
      <w:pPr>
        <w:tabs>
          <w:tab w:val="num" w:pos="1080"/>
        </w:tabs>
        <w:spacing w:after="0" w:line="240" w:lineRule="auto"/>
        <w:jc w:val="both"/>
        <w:rPr>
          <w:rFonts w:ascii="Times New Roman" w:eastAsia="Times New Roman" w:hAnsi="Times New Roman"/>
          <w:bCs/>
          <w:sz w:val="24"/>
          <w:szCs w:val="24"/>
          <w:lang w:eastAsia="sk-SK"/>
        </w:rPr>
      </w:pPr>
      <w:r w:rsidRPr="007F5276">
        <w:rPr>
          <w:rFonts w:ascii="Times New Roman" w:eastAsia="Times New Roman" w:hAnsi="Times New Roman"/>
          <w:bCs/>
          <w:sz w:val="24"/>
          <w:szCs w:val="24"/>
          <w:lang w:eastAsia="sk-SK"/>
        </w:rPr>
        <w:t xml:space="preserve">Cena za kilometer vychádza zo základnej náhrady pri použití súkromného motorového vozidla (0,193€/km) v zmysle zákona č. 283/2002 </w:t>
      </w:r>
      <w:proofErr w:type="spellStart"/>
      <w:r w:rsidRPr="007F5276">
        <w:rPr>
          <w:rFonts w:ascii="Times New Roman" w:eastAsia="Times New Roman" w:hAnsi="Times New Roman"/>
          <w:bCs/>
          <w:sz w:val="24"/>
          <w:szCs w:val="24"/>
          <w:lang w:eastAsia="sk-SK"/>
        </w:rPr>
        <w:t>Z.z</w:t>
      </w:r>
      <w:proofErr w:type="spellEnd"/>
      <w:r w:rsidRPr="007F5276">
        <w:rPr>
          <w:rFonts w:ascii="Times New Roman" w:eastAsia="Times New Roman" w:hAnsi="Times New Roman"/>
          <w:bCs/>
          <w:sz w:val="24"/>
          <w:szCs w:val="24"/>
          <w:lang w:eastAsia="sk-SK"/>
        </w:rPr>
        <w:t>. a čiastkového pokrytia nákladov na pohonné hmoty v prípade použitia súkromného motorového vozidla a na pokrytie rastúcich nákladov na PHM a nákladov na príslušenstvo k motorovému vozidlu (poistné, servis a i.) v prípade vozidiel už zaradených do obchodného majetku spoločnosti</w:t>
      </w:r>
      <w:r>
        <w:rPr>
          <w:rFonts w:ascii="Times New Roman" w:eastAsia="Times New Roman" w:hAnsi="Times New Roman"/>
          <w:bCs/>
          <w:sz w:val="24"/>
          <w:szCs w:val="24"/>
          <w:lang w:eastAsia="sk-SK"/>
        </w:rPr>
        <w:t>, celkovo do výšky max. 30 eurocentov</w:t>
      </w:r>
      <w:r w:rsidRPr="007F5276">
        <w:rPr>
          <w:rFonts w:ascii="Times New Roman" w:eastAsia="Times New Roman" w:hAnsi="Times New Roman"/>
          <w:bCs/>
          <w:sz w:val="24"/>
          <w:szCs w:val="24"/>
          <w:lang w:eastAsia="sk-SK"/>
        </w:rPr>
        <w:t xml:space="preserve">. </w:t>
      </w:r>
    </w:p>
    <w:p w14:paraId="03E1B773" w14:textId="77777777" w:rsidR="00AB5C15" w:rsidRDefault="00AB5C15" w:rsidP="00AB5C15">
      <w:pPr>
        <w:tabs>
          <w:tab w:val="num" w:pos="1080"/>
        </w:tabs>
        <w:spacing w:after="0" w:line="240" w:lineRule="auto"/>
        <w:jc w:val="both"/>
        <w:rPr>
          <w:rFonts w:ascii="Times New Roman" w:eastAsia="Times New Roman" w:hAnsi="Times New Roman"/>
          <w:bCs/>
          <w:sz w:val="24"/>
          <w:szCs w:val="24"/>
          <w:lang w:eastAsia="sk-SK"/>
        </w:rPr>
      </w:pPr>
      <w:r w:rsidRPr="007F5276">
        <w:rPr>
          <w:rFonts w:ascii="Times New Roman" w:eastAsia="Times New Roman" w:hAnsi="Times New Roman"/>
          <w:bCs/>
          <w:sz w:val="24"/>
          <w:szCs w:val="24"/>
          <w:lang w:eastAsia="sk-SK"/>
        </w:rPr>
        <w:t>Zákonom sa rozširuje minimálne materiálno-technické zabezpečenie ADOS a mobilných hospicov, preto predkladateľ zákona považoval za potrebné zohľadniť zvýšené prevádzkové náklady spojené s touto povinnosťou. Výška náhrady za 1km môže byť po skončení platnosti cenového opatrenia prehodnotená, a to aj vzhľadom na očakávaný nárast počtu elektromobilov (alebo hybridov) v horizonte najbližších rokov.</w:t>
      </w:r>
    </w:p>
    <w:p w14:paraId="3F7C9CBB" w14:textId="77777777" w:rsidR="00AB5C15" w:rsidRDefault="00AB5C15" w:rsidP="009B1487">
      <w:pPr>
        <w:tabs>
          <w:tab w:val="num" w:pos="1080"/>
        </w:tabs>
        <w:spacing w:after="0" w:line="240" w:lineRule="auto"/>
        <w:jc w:val="both"/>
        <w:rPr>
          <w:rFonts w:ascii="Times New Roman" w:eastAsia="Times New Roman" w:hAnsi="Times New Roman"/>
          <w:bCs/>
          <w:sz w:val="24"/>
          <w:szCs w:val="24"/>
          <w:lang w:eastAsia="sk-SK"/>
        </w:rPr>
      </w:pPr>
    </w:p>
    <w:p w14:paraId="4E4D184E" w14:textId="003C8C7E" w:rsidR="009B1487" w:rsidRPr="00925FF9" w:rsidRDefault="009B1487" w:rsidP="009B1487">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Obdobný postup sa uplatní aj v prípade úhrady kilometrovného agentúram domácej ošetrovateľskej starostlivosti</w:t>
      </w:r>
      <w:r w:rsidR="0099172A">
        <w:rPr>
          <w:rFonts w:ascii="Times New Roman" w:eastAsia="Times New Roman" w:hAnsi="Times New Roman"/>
          <w:bCs/>
          <w:sz w:val="24"/>
          <w:szCs w:val="24"/>
          <w:lang w:eastAsia="sk-SK"/>
        </w:rPr>
        <w:t xml:space="preserve"> (ďalej aj ako „ADOS“)</w:t>
      </w:r>
      <w:r w:rsidRPr="00925FF9">
        <w:rPr>
          <w:rFonts w:ascii="Times New Roman" w:eastAsia="Times New Roman" w:hAnsi="Times New Roman"/>
          <w:bCs/>
          <w:sz w:val="24"/>
          <w:szCs w:val="24"/>
          <w:lang w:eastAsia="sk-SK"/>
        </w:rPr>
        <w:t>.</w:t>
      </w:r>
    </w:p>
    <w:p w14:paraId="7EAA5427" w14:textId="5D23832D"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99172A" w:rsidRPr="008F7AF9" w14:paraId="4F89365C" w14:textId="77777777" w:rsidTr="007D2423">
        <w:trPr>
          <w:trHeight w:val="288"/>
          <w:tblHeader/>
        </w:trPr>
        <w:tc>
          <w:tcPr>
            <w:tcW w:w="1644" w:type="pct"/>
            <w:shd w:val="clear" w:color="000000" w:fill="DBDBDB"/>
            <w:noWrap/>
            <w:vAlign w:val="center"/>
            <w:hideMark/>
          </w:tcPr>
          <w:p w14:paraId="12B8EBE1" w14:textId="39FA28AA" w:rsidR="0099172A" w:rsidRPr="008F7AF9" w:rsidRDefault="0099172A" w:rsidP="007D2423">
            <w:pPr>
              <w:spacing w:after="0" w:line="240" w:lineRule="auto"/>
              <w:rPr>
                <w:rFonts w:ascii="Times New Roman" w:eastAsia="Times New Roman" w:hAnsi="Times New Roman"/>
                <w:b/>
                <w:bCs/>
                <w:color w:val="000000"/>
                <w:sz w:val="14"/>
                <w:szCs w:val="14"/>
                <w:lang w:eastAsia="sk-SK"/>
              </w:rPr>
            </w:pPr>
            <w:r>
              <w:rPr>
                <w:rFonts w:ascii="Times New Roman" w:hAnsi="Times New Roman"/>
                <w:b/>
                <w:bCs/>
                <w:sz w:val="14"/>
                <w:szCs w:val="14"/>
              </w:rPr>
              <w:t>ADOS</w:t>
            </w:r>
          </w:p>
        </w:tc>
        <w:tc>
          <w:tcPr>
            <w:tcW w:w="472" w:type="pct"/>
            <w:shd w:val="clear" w:color="000000" w:fill="DBDBDB"/>
            <w:noWrap/>
            <w:vAlign w:val="center"/>
            <w:hideMark/>
          </w:tcPr>
          <w:p w14:paraId="5B3DDF6B"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6FB0ED0D"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7182FC1D"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490ED00F"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58509C1A"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27816451"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29F24D38"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99172A" w:rsidRPr="008F7AF9" w14:paraId="741BA84D" w14:textId="77777777" w:rsidTr="0099172A">
        <w:trPr>
          <w:trHeight w:val="83"/>
        </w:trPr>
        <w:tc>
          <w:tcPr>
            <w:tcW w:w="1644" w:type="pct"/>
            <w:shd w:val="clear" w:color="auto" w:fill="auto"/>
            <w:vAlign w:val="bottom"/>
            <w:hideMark/>
          </w:tcPr>
          <w:p w14:paraId="5DF7392B" w14:textId="16DB5DDE"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Počet sestier (4% medziročný rast)</w:t>
            </w:r>
          </w:p>
        </w:tc>
        <w:tc>
          <w:tcPr>
            <w:tcW w:w="472" w:type="pct"/>
            <w:shd w:val="clear" w:color="auto" w:fill="auto"/>
            <w:noWrap/>
            <w:vAlign w:val="bottom"/>
            <w:hideMark/>
          </w:tcPr>
          <w:p w14:paraId="705906FA" w14:textId="5364618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809 </w:t>
            </w:r>
          </w:p>
        </w:tc>
        <w:tc>
          <w:tcPr>
            <w:tcW w:w="467" w:type="pct"/>
            <w:shd w:val="clear" w:color="auto" w:fill="auto"/>
            <w:noWrap/>
            <w:vAlign w:val="bottom"/>
            <w:hideMark/>
          </w:tcPr>
          <w:p w14:paraId="226D954A" w14:textId="78D3EFE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809 </w:t>
            </w:r>
          </w:p>
        </w:tc>
        <w:tc>
          <w:tcPr>
            <w:tcW w:w="468" w:type="pct"/>
            <w:shd w:val="clear" w:color="auto" w:fill="auto"/>
            <w:noWrap/>
            <w:vAlign w:val="bottom"/>
            <w:hideMark/>
          </w:tcPr>
          <w:p w14:paraId="61050415" w14:textId="54E24576"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809 </w:t>
            </w:r>
          </w:p>
        </w:tc>
        <w:tc>
          <w:tcPr>
            <w:tcW w:w="468" w:type="pct"/>
            <w:shd w:val="clear" w:color="auto" w:fill="auto"/>
            <w:noWrap/>
            <w:vAlign w:val="bottom"/>
            <w:hideMark/>
          </w:tcPr>
          <w:p w14:paraId="187A8F6B" w14:textId="2D6FAAC0" w:rsidR="0099172A" w:rsidRPr="00865C4A"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815 </w:t>
            </w:r>
          </w:p>
        </w:tc>
        <w:tc>
          <w:tcPr>
            <w:tcW w:w="468" w:type="pct"/>
            <w:shd w:val="clear" w:color="auto" w:fill="auto"/>
            <w:noWrap/>
            <w:vAlign w:val="bottom"/>
            <w:hideMark/>
          </w:tcPr>
          <w:p w14:paraId="30DCC407" w14:textId="1A0AAF88" w:rsidR="0099172A" w:rsidRPr="00865C4A"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848 </w:t>
            </w:r>
          </w:p>
        </w:tc>
        <w:tc>
          <w:tcPr>
            <w:tcW w:w="468" w:type="pct"/>
            <w:shd w:val="clear" w:color="auto" w:fill="auto"/>
            <w:noWrap/>
            <w:vAlign w:val="bottom"/>
            <w:hideMark/>
          </w:tcPr>
          <w:p w14:paraId="20591750" w14:textId="45B01B8D" w:rsidR="0099172A" w:rsidRPr="00865C4A"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882 </w:t>
            </w:r>
          </w:p>
        </w:tc>
        <w:tc>
          <w:tcPr>
            <w:tcW w:w="545" w:type="pct"/>
            <w:shd w:val="clear" w:color="auto" w:fill="auto"/>
            <w:noWrap/>
            <w:vAlign w:val="bottom"/>
            <w:hideMark/>
          </w:tcPr>
          <w:p w14:paraId="14E01894" w14:textId="5FC131CC" w:rsidR="0099172A" w:rsidRPr="00865C4A"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917 </w:t>
            </w:r>
          </w:p>
        </w:tc>
      </w:tr>
      <w:tr w:rsidR="0099172A" w:rsidRPr="008F7AF9" w14:paraId="06A48EA6" w14:textId="77777777" w:rsidTr="0099172A">
        <w:trPr>
          <w:trHeight w:val="129"/>
        </w:trPr>
        <w:tc>
          <w:tcPr>
            <w:tcW w:w="1644" w:type="pct"/>
            <w:shd w:val="clear" w:color="auto" w:fill="auto"/>
            <w:vAlign w:val="bottom"/>
            <w:hideMark/>
          </w:tcPr>
          <w:p w14:paraId="64147733" w14:textId="77777777"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Počet návštev</w:t>
            </w:r>
          </w:p>
        </w:tc>
        <w:tc>
          <w:tcPr>
            <w:tcW w:w="472" w:type="pct"/>
            <w:shd w:val="clear" w:color="auto" w:fill="auto"/>
            <w:noWrap/>
            <w:vAlign w:val="bottom"/>
            <w:hideMark/>
          </w:tcPr>
          <w:p w14:paraId="002DC8A8" w14:textId="4BC3C7CB"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1 631 912 </w:t>
            </w:r>
          </w:p>
        </w:tc>
        <w:tc>
          <w:tcPr>
            <w:tcW w:w="467" w:type="pct"/>
            <w:shd w:val="clear" w:color="auto" w:fill="auto"/>
            <w:noWrap/>
            <w:vAlign w:val="bottom"/>
            <w:hideMark/>
          </w:tcPr>
          <w:p w14:paraId="7777826F" w14:textId="651AA368"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1 631 912 </w:t>
            </w:r>
          </w:p>
        </w:tc>
        <w:tc>
          <w:tcPr>
            <w:tcW w:w="468" w:type="pct"/>
            <w:shd w:val="clear" w:color="auto" w:fill="auto"/>
            <w:noWrap/>
            <w:vAlign w:val="bottom"/>
            <w:hideMark/>
          </w:tcPr>
          <w:p w14:paraId="3ED3DF60" w14:textId="5639B32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1 631 912 </w:t>
            </w:r>
          </w:p>
        </w:tc>
        <w:tc>
          <w:tcPr>
            <w:tcW w:w="468" w:type="pct"/>
            <w:shd w:val="clear" w:color="auto" w:fill="auto"/>
            <w:noWrap/>
            <w:vAlign w:val="bottom"/>
            <w:hideMark/>
          </w:tcPr>
          <w:p w14:paraId="612D4243" w14:textId="31E9551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1 644 015 </w:t>
            </w:r>
          </w:p>
        </w:tc>
        <w:tc>
          <w:tcPr>
            <w:tcW w:w="468" w:type="pct"/>
            <w:shd w:val="clear" w:color="auto" w:fill="auto"/>
            <w:noWrap/>
            <w:vAlign w:val="bottom"/>
            <w:hideMark/>
          </w:tcPr>
          <w:p w14:paraId="2053DCC2" w14:textId="59963FC2"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1 709 776 </w:t>
            </w:r>
          </w:p>
        </w:tc>
        <w:tc>
          <w:tcPr>
            <w:tcW w:w="468" w:type="pct"/>
            <w:shd w:val="clear" w:color="auto" w:fill="auto"/>
            <w:noWrap/>
            <w:vAlign w:val="bottom"/>
            <w:hideMark/>
          </w:tcPr>
          <w:p w14:paraId="4C48BED7" w14:textId="7737E3B3"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1 778 167 </w:t>
            </w:r>
          </w:p>
        </w:tc>
        <w:tc>
          <w:tcPr>
            <w:tcW w:w="545" w:type="pct"/>
            <w:shd w:val="clear" w:color="auto" w:fill="auto"/>
            <w:noWrap/>
            <w:vAlign w:val="bottom"/>
            <w:hideMark/>
          </w:tcPr>
          <w:p w14:paraId="1DCE1912" w14:textId="18863727"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1 849 294 </w:t>
            </w:r>
          </w:p>
        </w:tc>
      </w:tr>
      <w:tr w:rsidR="0099172A" w:rsidRPr="008F7AF9" w14:paraId="1D7B4CDD" w14:textId="77777777" w:rsidTr="0099172A">
        <w:trPr>
          <w:trHeight w:val="65"/>
        </w:trPr>
        <w:tc>
          <w:tcPr>
            <w:tcW w:w="1644" w:type="pct"/>
            <w:shd w:val="clear" w:color="auto" w:fill="auto"/>
            <w:noWrap/>
            <w:vAlign w:val="bottom"/>
            <w:hideMark/>
          </w:tcPr>
          <w:p w14:paraId="7201383D" w14:textId="5DACD130"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Priemerná úhrada za návštevu (v EUR)</w:t>
            </w:r>
          </w:p>
        </w:tc>
        <w:tc>
          <w:tcPr>
            <w:tcW w:w="472" w:type="pct"/>
            <w:shd w:val="clear" w:color="auto" w:fill="auto"/>
            <w:noWrap/>
            <w:vAlign w:val="bottom"/>
            <w:hideMark/>
          </w:tcPr>
          <w:p w14:paraId="33D7765F" w14:textId="167CABB5"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7" w:type="pct"/>
            <w:shd w:val="clear" w:color="auto" w:fill="auto"/>
            <w:noWrap/>
            <w:vAlign w:val="bottom"/>
            <w:hideMark/>
          </w:tcPr>
          <w:p w14:paraId="6BE4D7E0" w14:textId="282BDCA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453AA383" w14:textId="4920DFBF"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759FAB3C" w14:textId="3401328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0979040D" w14:textId="040B44F1"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029D25E4" w14:textId="72AE884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545" w:type="pct"/>
            <w:shd w:val="clear" w:color="auto" w:fill="auto"/>
            <w:noWrap/>
            <w:vAlign w:val="bottom"/>
            <w:hideMark/>
          </w:tcPr>
          <w:p w14:paraId="61C35406" w14:textId="73ED8579"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r>
      <w:tr w:rsidR="0099172A" w:rsidRPr="008F7AF9" w14:paraId="6DD343D0" w14:textId="77777777" w:rsidTr="0099172A">
        <w:trPr>
          <w:trHeight w:val="65"/>
        </w:trPr>
        <w:tc>
          <w:tcPr>
            <w:tcW w:w="1644" w:type="pct"/>
            <w:shd w:val="clear" w:color="auto" w:fill="auto"/>
            <w:noWrap/>
            <w:vAlign w:val="bottom"/>
          </w:tcPr>
          <w:p w14:paraId="6D931BB0" w14:textId="2F92ADAE" w:rsidR="0099172A" w:rsidRPr="0099172A" w:rsidRDefault="0099172A" w:rsidP="0099172A">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Počet návštev sestier ADOS pre MOHO</w:t>
            </w:r>
          </w:p>
        </w:tc>
        <w:tc>
          <w:tcPr>
            <w:tcW w:w="472" w:type="pct"/>
            <w:shd w:val="clear" w:color="auto" w:fill="auto"/>
            <w:noWrap/>
            <w:vAlign w:val="bottom"/>
          </w:tcPr>
          <w:p w14:paraId="3F9A2134" w14:textId="77777777"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p>
        </w:tc>
        <w:tc>
          <w:tcPr>
            <w:tcW w:w="467" w:type="pct"/>
            <w:shd w:val="clear" w:color="auto" w:fill="auto"/>
            <w:noWrap/>
            <w:vAlign w:val="bottom"/>
          </w:tcPr>
          <w:p w14:paraId="16F8A1E2" w14:textId="77777777"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p>
        </w:tc>
        <w:tc>
          <w:tcPr>
            <w:tcW w:w="468" w:type="pct"/>
            <w:shd w:val="clear" w:color="auto" w:fill="auto"/>
            <w:noWrap/>
            <w:vAlign w:val="bottom"/>
          </w:tcPr>
          <w:p w14:paraId="5B671458" w14:textId="77777777"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p>
        </w:tc>
        <w:tc>
          <w:tcPr>
            <w:tcW w:w="468" w:type="pct"/>
            <w:shd w:val="clear" w:color="auto" w:fill="auto"/>
            <w:noWrap/>
            <w:vAlign w:val="bottom"/>
          </w:tcPr>
          <w:p w14:paraId="1C846B7B" w14:textId="0482775F"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13 500 </w:t>
            </w:r>
          </w:p>
        </w:tc>
        <w:tc>
          <w:tcPr>
            <w:tcW w:w="468" w:type="pct"/>
            <w:shd w:val="clear" w:color="auto" w:fill="auto"/>
            <w:noWrap/>
            <w:vAlign w:val="bottom"/>
          </w:tcPr>
          <w:p w14:paraId="1F1C1CA9" w14:textId="1C2A3A33"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28 620 </w:t>
            </w:r>
          </w:p>
        </w:tc>
        <w:tc>
          <w:tcPr>
            <w:tcW w:w="468" w:type="pct"/>
            <w:shd w:val="clear" w:color="auto" w:fill="auto"/>
            <w:noWrap/>
            <w:vAlign w:val="bottom"/>
          </w:tcPr>
          <w:p w14:paraId="1484441B" w14:textId="1B078355"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30 339 </w:t>
            </w:r>
          </w:p>
        </w:tc>
        <w:tc>
          <w:tcPr>
            <w:tcW w:w="545" w:type="pct"/>
            <w:shd w:val="clear" w:color="auto" w:fill="auto"/>
            <w:noWrap/>
            <w:vAlign w:val="bottom"/>
          </w:tcPr>
          <w:p w14:paraId="313588F1" w14:textId="0A460E54"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32 157 </w:t>
            </w:r>
          </w:p>
        </w:tc>
      </w:tr>
      <w:tr w:rsidR="0099172A" w:rsidRPr="008F7AF9" w14:paraId="3A1624ED" w14:textId="77777777" w:rsidTr="0099172A">
        <w:trPr>
          <w:trHeight w:val="65"/>
        </w:trPr>
        <w:tc>
          <w:tcPr>
            <w:tcW w:w="1644" w:type="pct"/>
            <w:shd w:val="clear" w:color="auto" w:fill="auto"/>
            <w:noWrap/>
            <w:vAlign w:val="bottom"/>
          </w:tcPr>
          <w:p w14:paraId="5E83304D" w14:textId="015A0EEA" w:rsidR="0099172A" w:rsidRPr="0099172A" w:rsidRDefault="0099172A" w:rsidP="0099172A">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Kilometrovné (v EUR)</w:t>
            </w:r>
          </w:p>
        </w:tc>
        <w:tc>
          <w:tcPr>
            <w:tcW w:w="472" w:type="pct"/>
            <w:shd w:val="clear" w:color="auto" w:fill="auto"/>
            <w:noWrap/>
            <w:vAlign w:val="bottom"/>
          </w:tcPr>
          <w:p w14:paraId="69E0D190" w14:textId="3CA053B4"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   € </w:t>
            </w:r>
          </w:p>
        </w:tc>
        <w:tc>
          <w:tcPr>
            <w:tcW w:w="467" w:type="pct"/>
            <w:shd w:val="clear" w:color="auto" w:fill="auto"/>
            <w:noWrap/>
            <w:vAlign w:val="bottom"/>
          </w:tcPr>
          <w:p w14:paraId="70D4681D" w14:textId="6DB7FA27"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   € </w:t>
            </w:r>
          </w:p>
        </w:tc>
        <w:tc>
          <w:tcPr>
            <w:tcW w:w="468" w:type="pct"/>
            <w:shd w:val="clear" w:color="auto" w:fill="auto"/>
            <w:noWrap/>
            <w:vAlign w:val="bottom"/>
          </w:tcPr>
          <w:p w14:paraId="1FAB0278" w14:textId="46049B3C"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   € </w:t>
            </w:r>
          </w:p>
        </w:tc>
        <w:tc>
          <w:tcPr>
            <w:tcW w:w="468" w:type="pct"/>
            <w:shd w:val="clear" w:color="auto" w:fill="auto"/>
            <w:noWrap/>
            <w:vAlign w:val="bottom"/>
          </w:tcPr>
          <w:p w14:paraId="7E8A78A7" w14:textId="39C42A62"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2 199 750 € </w:t>
            </w:r>
          </w:p>
        </w:tc>
        <w:tc>
          <w:tcPr>
            <w:tcW w:w="468" w:type="pct"/>
            <w:shd w:val="clear" w:color="auto" w:fill="auto"/>
            <w:noWrap/>
            <w:vAlign w:val="bottom"/>
          </w:tcPr>
          <w:p w14:paraId="21438E50" w14:textId="359AC66C"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4 834 620 € </w:t>
            </w:r>
          </w:p>
        </w:tc>
        <w:tc>
          <w:tcPr>
            <w:tcW w:w="468" w:type="pct"/>
            <w:shd w:val="clear" w:color="auto" w:fill="auto"/>
            <w:noWrap/>
            <w:vAlign w:val="bottom"/>
          </w:tcPr>
          <w:p w14:paraId="37B75F6A" w14:textId="0DBAE864"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5 033 173 € </w:t>
            </w:r>
          </w:p>
        </w:tc>
        <w:tc>
          <w:tcPr>
            <w:tcW w:w="545" w:type="pct"/>
            <w:shd w:val="clear" w:color="auto" w:fill="auto"/>
            <w:noWrap/>
            <w:vAlign w:val="bottom"/>
          </w:tcPr>
          <w:p w14:paraId="10D442DF" w14:textId="5671FEEC"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5 239 939 € </w:t>
            </w:r>
          </w:p>
        </w:tc>
      </w:tr>
      <w:tr w:rsidR="0099172A" w:rsidRPr="008F7AF9" w14:paraId="11199343" w14:textId="77777777" w:rsidTr="0099172A">
        <w:trPr>
          <w:trHeight w:val="322"/>
        </w:trPr>
        <w:tc>
          <w:tcPr>
            <w:tcW w:w="1644" w:type="pct"/>
            <w:shd w:val="clear" w:color="auto" w:fill="auto"/>
            <w:vAlign w:val="bottom"/>
            <w:hideMark/>
          </w:tcPr>
          <w:p w14:paraId="1E408D3C" w14:textId="4306F3B4"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ADOS BEZ</w:t>
            </w:r>
            <w:r w:rsidRPr="008F7AF9">
              <w:rPr>
                <w:rFonts w:ascii="Times New Roman" w:eastAsia="Times New Roman" w:hAnsi="Times New Roman"/>
                <w:color w:val="000000"/>
                <w:sz w:val="14"/>
                <w:szCs w:val="14"/>
                <w:lang w:eastAsia="sk-SK"/>
              </w:rPr>
              <w:t xml:space="preserve"> zmeny legislatívy</w:t>
            </w:r>
          </w:p>
        </w:tc>
        <w:tc>
          <w:tcPr>
            <w:tcW w:w="472" w:type="pct"/>
            <w:shd w:val="clear" w:color="auto" w:fill="auto"/>
            <w:noWrap/>
            <w:tcMar>
              <w:left w:w="28" w:type="dxa"/>
              <w:right w:w="28" w:type="dxa"/>
            </w:tcMar>
            <w:vAlign w:val="bottom"/>
            <w:hideMark/>
          </w:tcPr>
          <w:p w14:paraId="2D76ED32" w14:textId="11709270"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7" w:type="pct"/>
            <w:shd w:val="clear" w:color="auto" w:fill="auto"/>
            <w:noWrap/>
            <w:tcMar>
              <w:left w:w="28" w:type="dxa"/>
              <w:right w:w="28" w:type="dxa"/>
            </w:tcMar>
            <w:vAlign w:val="bottom"/>
            <w:hideMark/>
          </w:tcPr>
          <w:p w14:paraId="46766C0F" w14:textId="11EA7916"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8" w:type="pct"/>
            <w:shd w:val="clear" w:color="auto" w:fill="auto"/>
            <w:noWrap/>
            <w:tcMar>
              <w:left w:w="28" w:type="dxa"/>
              <w:right w:w="28" w:type="dxa"/>
            </w:tcMar>
            <w:vAlign w:val="bottom"/>
            <w:hideMark/>
          </w:tcPr>
          <w:p w14:paraId="481C4D92" w14:textId="4427E667"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8" w:type="pct"/>
            <w:shd w:val="clear" w:color="auto" w:fill="auto"/>
            <w:noWrap/>
            <w:tcMar>
              <w:left w:w="28" w:type="dxa"/>
              <w:right w:w="28" w:type="dxa"/>
            </w:tcMar>
            <w:vAlign w:val="bottom"/>
            <w:hideMark/>
          </w:tcPr>
          <w:p w14:paraId="00D8B6E1" w14:textId="3926D2B8"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19 728 180 € </w:t>
            </w:r>
          </w:p>
        </w:tc>
        <w:tc>
          <w:tcPr>
            <w:tcW w:w="468" w:type="pct"/>
            <w:shd w:val="clear" w:color="auto" w:fill="auto"/>
            <w:noWrap/>
            <w:tcMar>
              <w:left w:w="28" w:type="dxa"/>
              <w:right w:w="28" w:type="dxa"/>
            </w:tcMar>
            <w:vAlign w:val="bottom"/>
            <w:hideMark/>
          </w:tcPr>
          <w:p w14:paraId="14EC8B3D" w14:textId="2DB3FCA5"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20 517 312 € </w:t>
            </w:r>
          </w:p>
        </w:tc>
        <w:tc>
          <w:tcPr>
            <w:tcW w:w="468" w:type="pct"/>
            <w:shd w:val="clear" w:color="auto" w:fill="auto"/>
            <w:noWrap/>
            <w:tcMar>
              <w:left w:w="28" w:type="dxa"/>
              <w:right w:w="28" w:type="dxa"/>
            </w:tcMar>
            <w:vAlign w:val="bottom"/>
            <w:hideMark/>
          </w:tcPr>
          <w:p w14:paraId="51A67129" w14:textId="5395869A"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21 338 004 € </w:t>
            </w:r>
          </w:p>
        </w:tc>
        <w:tc>
          <w:tcPr>
            <w:tcW w:w="545" w:type="pct"/>
            <w:shd w:val="clear" w:color="auto" w:fill="auto"/>
            <w:noWrap/>
            <w:tcMar>
              <w:left w:w="28" w:type="dxa"/>
              <w:right w:w="28" w:type="dxa"/>
            </w:tcMar>
            <w:vAlign w:val="bottom"/>
            <w:hideMark/>
          </w:tcPr>
          <w:p w14:paraId="79501A9B" w14:textId="4D1024CB"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22 191 528 € </w:t>
            </w:r>
          </w:p>
        </w:tc>
      </w:tr>
      <w:tr w:rsidR="0099172A" w:rsidRPr="008F7AF9" w14:paraId="3957F806" w14:textId="77777777" w:rsidTr="0099172A">
        <w:trPr>
          <w:trHeight w:val="285"/>
        </w:trPr>
        <w:tc>
          <w:tcPr>
            <w:tcW w:w="1644" w:type="pct"/>
            <w:shd w:val="clear" w:color="auto" w:fill="auto"/>
            <w:vAlign w:val="bottom"/>
            <w:hideMark/>
          </w:tcPr>
          <w:p w14:paraId="1D333AFF" w14:textId="1657F135"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ADOS PO</w:t>
            </w:r>
            <w:r w:rsidRPr="008F7AF9">
              <w:rPr>
                <w:rFonts w:ascii="Times New Roman" w:eastAsia="Times New Roman" w:hAnsi="Times New Roman"/>
                <w:color w:val="000000"/>
                <w:sz w:val="14"/>
                <w:szCs w:val="14"/>
                <w:lang w:eastAsia="sk-SK"/>
              </w:rPr>
              <w:t xml:space="preserve"> zmene legislatívy</w:t>
            </w:r>
            <w:r w:rsidR="00CD12D1">
              <w:rPr>
                <w:rFonts w:ascii="Times New Roman" w:eastAsia="Times New Roman" w:hAnsi="Times New Roman"/>
                <w:color w:val="000000"/>
                <w:sz w:val="14"/>
                <w:szCs w:val="14"/>
                <w:lang w:eastAsia="sk-SK"/>
              </w:rPr>
              <w:t xml:space="preserve"> (vrátane kilometrovného)</w:t>
            </w:r>
          </w:p>
        </w:tc>
        <w:tc>
          <w:tcPr>
            <w:tcW w:w="472" w:type="pct"/>
            <w:shd w:val="clear" w:color="auto" w:fill="auto"/>
            <w:noWrap/>
            <w:tcMar>
              <w:left w:w="28" w:type="dxa"/>
              <w:right w:w="28" w:type="dxa"/>
            </w:tcMar>
            <w:vAlign w:val="bottom"/>
            <w:hideMark/>
          </w:tcPr>
          <w:p w14:paraId="516B1151" w14:textId="2C4E78B4"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7" w:type="pct"/>
            <w:shd w:val="clear" w:color="auto" w:fill="auto"/>
            <w:noWrap/>
            <w:tcMar>
              <w:left w:w="28" w:type="dxa"/>
              <w:right w:w="28" w:type="dxa"/>
            </w:tcMar>
            <w:vAlign w:val="bottom"/>
            <w:hideMark/>
          </w:tcPr>
          <w:p w14:paraId="1384319C" w14:textId="1F6D26A1"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8" w:type="pct"/>
            <w:shd w:val="clear" w:color="auto" w:fill="auto"/>
            <w:noWrap/>
            <w:tcMar>
              <w:left w:w="28" w:type="dxa"/>
              <w:right w:w="28" w:type="dxa"/>
            </w:tcMar>
            <w:vAlign w:val="bottom"/>
            <w:hideMark/>
          </w:tcPr>
          <w:p w14:paraId="516FF7B3" w14:textId="0C997BE7"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8" w:type="pct"/>
            <w:shd w:val="clear" w:color="auto" w:fill="auto"/>
            <w:noWrap/>
            <w:tcMar>
              <w:left w:w="28" w:type="dxa"/>
              <w:right w:w="28" w:type="dxa"/>
            </w:tcMar>
            <w:vAlign w:val="bottom"/>
            <w:hideMark/>
          </w:tcPr>
          <w:p w14:paraId="4F7E798C" w14:textId="7C57E0B4"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22 089 930 € </w:t>
            </w:r>
          </w:p>
        </w:tc>
        <w:tc>
          <w:tcPr>
            <w:tcW w:w="468" w:type="pct"/>
            <w:shd w:val="clear" w:color="auto" w:fill="auto"/>
            <w:noWrap/>
            <w:tcMar>
              <w:left w:w="28" w:type="dxa"/>
              <w:right w:w="28" w:type="dxa"/>
            </w:tcMar>
            <w:vAlign w:val="bottom"/>
            <w:hideMark/>
          </w:tcPr>
          <w:p w14:paraId="4209E2CD" w14:textId="070F8437"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25 695 372 € </w:t>
            </w:r>
          </w:p>
        </w:tc>
        <w:tc>
          <w:tcPr>
            <w:tcW w:w="468" w:type="pct"/>
            <w:shd w:val="clear" w:color="auto" w:fill="auto"/>
            <w:noWrap/>
            <w:tcMar>
              <w:left w:w="28" w:type="dxa"/>
              <w:right w:w="28" w:type="dxa"/>
            </w:tcMar>
            <w:vAlign w:val="bottom"/>
            <w:hideMark/>
          </w:tcPr>
          <w:p w14:paraId="104E9E61" w14:textId="071A4296"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26 735 245 € </w:t>
            </w:r>
          </w:p>
        </w:tc>
        <w:tc>
          <w:tcPr>
            <w:tcW w:w="545" w:type="pct"/>
            <w:shd w:val="clear" w:color="auto" w:fill="auto"/>
            <w:noWrap/>
            <w:tcMar>
              <w:left w:w="28" w:type="dxa"/>
              <w:right w:w="28" w:type="dxa"/>
            </w:tcMar>
            <w:vAlign w:val="bottom"/>
            <w:hideMark/>
          </w:tcPr>
          <w:p w14:paraId="331EA2CA" w14:textId="667D4A0E"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27 817 351 € </w:t>
            </w:r>
          </w:p>
        </w:tc>
      </w:tr>
      <w:tr w:rsidR="0099172A" w:rsidRPr="008F7AF9" w14:paraId="40FE18F6" w14:textId="77777777" w:rsidTr="0099172A">
        <w:trPr>
          <w:trHeight w:val="517"/>
        </w:trPr>
        <w:tc>
          <w:tcPr>
            <w:tcW w:w="1644" w:type="pct"/>
            <w:shd w:val="clear" w:color="000000" w:fill="F2F2F2"/>
            <w:vAlign w:val="bottom"/>
            <w:hideMark/>
          </w:tcPr>
          <w:p w14:paraId="7ED2D372" w14:textId="4376309A" w:rsidR="0099172A" w:rsidRPr="008F7AF9" w:rsidRDefault="0099172A" w:rsidP="0099172A">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 xml:space="preserve">Nárast úhrad ZP </w:t>
            </w:r>
            <w:r>
              <w:rPr>
                <w:rFonts w:ascii="Times New Roman" w:eastAsia="Times New Roman" w:hAnsi="Times New Roman"/>
                <w:b/>
                <w:bCs/>
                <w:color w:val="000000"/>
                <w:sz w:val="14"/>
                <w:szCs w:val="14"/>
                <w:lang w:eastAsia="sk-SK"/>
              </w:rPr>
              <w:t>pre ADOS</w:t>
            </w:r>
            <w:r>
              <w:rPr>
                <w:rFonts w:ascii="Times New Roman" w:eastAsia="Times New Roman" w:hAnsi="Times New Roman"/>
                <w:color w:val="000000"/>
                <w:sz w:val="14"/>
                <w:szCs w:val="14"/>
                <w:lang w:eastAsia="sk-SK"/>
              </w:rPr>
              <w:t xml:space="preserve"> </w:t>
            </w:r>
            <w:r w:rsidRPr="0016374A">
              <w:rPr>
                <w:rFonts w:ascii="Times New Roman" w:eastAsia="Times New Roman" w:hAnsi="Times New Roman"/>
                <w:b/>
                <w:bCs/>
                <w:color w:val="000000"/>
                <w:sz w:val="14"/>
                <w:szCs w:val="14"/>
                <w:lang w:eastAsia="sk-SK"/>
              </w:rPr>
              <w:t>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72" w:type="pct"/>
            <w:shd w:val="clear" w:color="000000" w:fill="F2F2F2"/>
            <w:noWrap/>
            <w:tcMar>
              <w:left w:w="28" w:type="dxa"/>
              <w:right w:w="28" w:type="dxa"/>
            </w:tcMar>
            <w:vAlign w:val="bottom"/>
            <w:hideMark/>
          </w:tcPr>
          <w:p w14:paraId="7906B160" w14:textId="565A5075"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   € </w:t>
            </w:r>
          </w:p>
        </w:tc>
        <w:tc>
          <w:tcPr>
            <w:tcW w:w="467" w:type="pct"/>
            <w:shd w:val="clear" w:color="000000" w:fill="F2F2F2"/>
            <w:noWrap/>
            <w:tcMar>
              <w:left w:w="28" w:type="dxa"/>
              <w:right w:w="28" w:type="dxa"/>
            </w:tcMar>
            <w:vAlign w:val="bottom"/>
            <w:hideMark/>
          </w:tcPr>
          <w:p w14:paraId="10CF9E8C" w14:textId="2323DA92"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   € </w:t>
            </w:r>
          </w:p>
        </w:tc>
        <w:tc>
          <w:tcPr>
            <w:tcW w:w="468" w:type="pct"/>
            <w:shd w:val="clear" w:color="000000" w:fill="F2F2F2"/>
            <w:noWrap/>
            <w:tcMar>
              <w:left w:w="28" w:type="dxa"/>
              <w:right w:w="28" w:type="dxa"/>
            </w:tcMar>
            <w:vAlign w:val="bottom"/>
            <w:hideMark/>
          </w:tcPr>
          <w:p w14:paraId="08021F47" w14:textId="52669215"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   € </w:t>
            </w:r>
          </w:p>
        </w:tc>
        <w:tc>
          <w:tcPr>
            <w:tcW w:w="468" w:type="pct"/>
            <w:shd w:val="clear" w:color="000000" w:fill="F2F2F2"/>
            <w:noWrap/>
            <w:tcMar>
              <w:left w:w="28" w:type="dxa"/>
              <w:right w:w="28" w:type="dxa"/>
            </w:tcMar>
            <w:vAlign w:val="bottom"/>
            <w:hideMark/>
          </w:tcPr>
          <w:p w14:paraId="5476A608" w14:textId="2D11F020"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2 361 750 € </w:t>
            </w:r>
          </w:p>
        </w:tc>
        <w:tc>
          <w:tcPr>
            <w:tcW w:w="468" w:type="pct"/>
            <w:shd w:val="clear" w:color="000000" w:fill="F2F2F2"/>
            <w:noWrap/>
            <w:tcMar>
              <w:left w:w="28" w:type="dxa"/>
              <w:right w:w="28" w:type="dxa"/>
            </w:tcMar>
            <w:vAlign w:val="bottom"/>
            <w:hideMark/>
          </w:tcPr>
          <w:p w14:paraId="66CC666F" w14:textId="3E28E07A"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5 178 060 € </w:t>
            </w:r>
          </w:p>
        </w:tc>
        <w:tc>
          <w:tcPr>
            <w:tcW w:w="468" w:type="pct"/>
            <w:shd w:val="clear" w:color="000000" w:fill="F2F2F2"/>
            <w:noWrap/>
            <w:tcMar>
              <w:left w:w="28" w:type="dxa"/>
              <w:right w:w="28" w:type="dxa"/>
            </w:tcMar>
            <w:vAlign w:val="bottom"/>
            <w:hideMark/>
          </w:tcPr>
          <w:p w14:paraId="4A828EE2" w14:textId="2C70D866"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5 397 241 € </w:t>
            </w:r>
          </w:p>
        </w:tc>
        <w:tc>
          <w:tcPr>
            <w:tcW w:w="545" w:type="pct"/>
            <w:shd w:val="clear" w:color="000000" w:fill="F2F2F2"/>
            <w:noWrap/>
            <w:tcMar>
              <w:left w:w="28" w:type="dxa"/>
              <w:right w:w="28" w:type="dxa"/>
            </w:tcMar>
            <w:vAlign w:val="bottom"/>
            <w:hideMark/>
          </w:tcPr>
          <w:p w14:paraId="0DB056C9" w14:textId="7DF24FF2"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5 625 823 € </w:t>
            </w:r>
          </w:p>
        </w:tc>
      </w:tr>
    </w:tbl>
    <w:p w14:paraId="366C40DF" w14:textId="3DC9644C" w:rsidR="0099172A" w:rsidRDefault="00674E98" w:rsidP="00713888">
      <w:pPr>
        <w:tabs>
          <w:tab w:val="num" w:pos="1080"/>
        </w:tabs>
        <w:spacing w:before="120" w:after="0" w:line="240" w:lineRule="auto"/>
        <w:jc w:val="both"/>
        <w:rPr>
          <w:rFonts w:ascii="Times New Roman" w:eastAsia="Times New Roman" w:hAnsi="Times New Roman"/>
          <w:bCs/>
          <w:sz w:val="24"/>
          <w:szCs w:val="24"/>
          <w:lang w:eastAsia="sk-SK"/>
        </w:rPr>
      </w:pPr>
      <w:r w:rsidRPr="003B4582">
        <w:rPr>
          <w:rFonts w:ascii="Times New Roman" w:eastAsia="Times New Roman" w:hAnsi="Times New Roman"/>
          <w:bCs/>
          <w:i/>
          <w:iCs/>
          <w:sz w:val="16"/>
          <w:szCs w:val="16"/>
          <w:lang w:eastAsia="sk-SK"/>
        </w:rPr>
        <w:t>Zdroj: Výkazy NCZI E</w:t>
      </w:r>
      <w:r>
        <w:rPr>
          <w:rFonts w:ascii="Times New Roman" w:eastAsia="Times New Roman" w:hAnsi="Times New Roman"/>
          <w:bCs/>
          <w:i/>
          <w:iCs/>
          <w:sz w:val="16"/>
          <w:szCs w:val="16"/>
          <w:lang w:eastAsia="sk-SK"/>
        </w:rPr>
        <w:t xml:space="preserve"> a S</w:t>
      </w:r>
      <w:r w:rsidRPr="003B4582">
        <w:rPr>
          <w:rFonts w:ascii="Times New Roman" w:eastAsia="Times New Roman" w:hAnsi="Times New Roman"/>
          <w:bCs/>
          <w:i/>
          <w:iCs/>
          <w:sz w:val="16"/>
          <w:szCs w:val="16"/>
          <w:lang w:eastAsia="sk-SK"/>
        </w:rPr>
        <w:t>; vlastné výpočty</w:t>
      </w:r>
    </w:p>
    <w:p w14:paraId="7766CCBD" w14:textId="77777777" w:rsidR="00674E98" w:rsidRDefault="00674E98" w:rsidP="009B1487">
      <w:pPr>
        <w:tabs>
          <w:tab w:val="num" w:pos="1080"/>
        </w:tabs>
        <w:spacing w:after="0" w:line="240" w:lineRule="auto"/>
        <w:jc w:val="both"/>
        <w:rPr>
          <w:rFonts w:ascii="Times New Roman" w:eastAsia="Times New Roman" w:hAnsi="Times New Roman"/>
          <w:bCs/>
          <w:sz w:val="24"/>
          <w:szCs w:val="24"/>
          <w:lang w:eastAsia="sk-SK"/>
        </w:rPr>
      </w:pPr>
    </w:p>
    <w:p w14:paraId="7090290E" w14:textId="335DE7BE" w:rsidR="00A46182" w:rsidRDefault="00A46182" w:rsidP="00A46182">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Predkladateľ novely zákona navyše vytvára priestor pre poskytovateľov zdravotnej starostlivosti </w:t>
      </w:r>
      <w:r w:rsidR="00FB10CB">
        <w:rPr>
          <w:rFonts w:ascii="Times New Roman" w:eastAsia="Times New Roman" w:hAnsi="Times New Roman"/>
          <w:bCs/>
          <w:sz w:val="24"/>
          <w:szCs w:val="24"/>
          <w:lang w:eastAsia="sk-SK"/>
        </w:rPr>
        <w:t xml:space="preserve">zapojiť sa do </w:t>
      </w:r>
      <w:r>
        <w:rPr>
          <w:rFonts w:ascii="Times New Roman" w:eastAsia="Times New Roman" w:hAnsi="Times New Roman"/>
          <w:bCs/>
          <w:sz w:val="24"/>
          <w:szCs w:val="24"/>
          <w:lang w:eastAsia="sk-SK"/>
        </w:rPr>
        <w:t>národného projektu financované</w:t>
      </w:r>
      <w:r w:rsidR="00FB10CB">
        <w:rPr>
          <w:rFonts w:ascii="Times New Roman" w:eastAsia="Times New Roman" w:hAnsi="Times New Roman"/>
          <w:bCs/>
          <w:sz w:val="24"/>
          <w:szCs w:val="24"/>
          <w:lang w:eastAsia="sk-SK"/>
        </w:rPr>
        <w:t>ho</w:t>
      </w:r>
      <w:r>
        <w:rPr>
          <w:rFonts w:ascii="Times New Roman" w:eastAsia="Times New Roman" w:hAnsi="Times New Roman"/>
          <w:bCs/>
          <w:sz w:val="24"/>
          <w:szCs w:val="24"/>
          <w:lang w:eastAsia="sk-SK"/>
        </w:rPr>
        <w:t xml:space="preserve"> z prostriedkov Operačného programu Ľudské zdroje zameraného na posilnenie dlhodobej zdravotnej starostlivosti v oblasti personálnych kapacít ADOS a mobilných hospicov</w:t>
      </w:r>
      <w:r w:rsidR="00FB10CB">
        <w:rPr>
          <w:rStyle w:val="Odkaznapoznmkupodiarou"/>
          <w:rFonts w:ascii="Times New Roman" w:eastAsia="Times New Roman" w:hAnsi="Times New Roman"/>
          <w:bCs/>
          <w:sz w:val="24"/>
          <w:szCs w:val="24"/>
          <w:lang w:eastAsia="sk-SK"/>
        </w:rPr>
        <w:footnoteReference w:id="1"/>
      </w:r>
      <w:r>
        <w:rPr>
          <w:rFonts w:ascii="Times New Roman" w:eastAsia="Times New Roman" w:hAnsi="Times New Roman"/>
          <w:bCs/>
          <w:sz w:val="24"/>
          <w:szCs w:val="24"/>
          <w:lang w:eastAsia="sk-SK"/>
        </w:rPr>
        <w:t>.</w:t>
      </w:r>
    </w:p>
    <w:p w14:paraId="2FE147E7" w14:textId="77777777" w:rsidR="00A46182" w:rsidRDefault="00A46182" w:rsidP="009B1487">
      <w:pPr>
        <w:tabs>
          <w:tab w:val="num" w:pos="1080"/>
        </w:tabs>
        <w:spacing w:after="0" w:line="240" w:lineRule="auto"/>
        <w:jc w:val="both"/>
        <w:rPr>
          <w:rFonts w:ascii="Times New Roman" w:eastAsia="Times New Roman" w:hAnsi="Times New Roman"/>
          <w:bCs/>
          <w:sz w:val="24"/>
          <w:szCs w:val="24"/>
          <w:lang w:eastAsia="sk-SK"/>
        </w:rPr>
      </w:pPr>
    </w:p>
    <w:p w14:paraId="4A43F2D5" w14:textId="1E976353"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Špecifickou oblasťou </w:t>
      </w:r>
      <w:r w:rsidR="00FF3435">
        <w:rPr>
          <w:rFonts w:ascii="Times New Roman" w:eastAsia="Times New Roman" w:hAnsi="Times New Roman"/>
          <w:bCs/>
          <w:sz w:val="24"/>
          <w:szCs w:val="24"/>
          <w:lang w:eastAsia="sk-SK"/>
        </w:rPr>
        <w:t>dlhodobej zdravotnej</w:t>
      </w:r>
      <w:r>
        <w:rPr>
          <w:rFonts w:ascii="Times New Roman" w:eastAsia="Times New Roman" w:hAnsi="Times New Roman"/>
          <w:bCs/>
          <w:sz w:val="24"/>
          <w:szCs w:val="24"/>
          <w:lang w:eastAsia="sk-SK"/>
        </w:rPr>
        <w:t xml:space="preserve"> starostlivosti je poskytovanie d</w:t>
      </w:r>
      <w:r w:rsidRPr="009E4728">
        <w:rPr>
          <w:rFonts w:ascii="Times New Roman" w:eastAsia="Times New Roman" w:hAnsi="Times New Roman"/>
          <w:bCs/>
          <w:sz w:val="24"/>
          <w:szCs w:val="24"/>
          <w:lang w:eastAsia="sk-SK"/>
        </w:rPr>
        <w:t>lhodob</w:t>
      </w:r>
      <w:r>
        <w:rPr>
          <w:rFonts w:ascii="Times New Roman" w:eastAsia="Times New Roman" w:hAnsi="Times New Roman"/>
          <w:bCs/>
          <w:sz w:val="24"/>
          <w:szCs w:val="24"/>
          <w:lang w:eastAsia="sk-SK"/>
        </w:rPr>
        <w:t>ej</w:t>
      </w:r>
      <w:r w:rsidRPr="009E4728">
        <w:rPr>
          <w:rFonts w:ascii="Times New Roman" w:eastAsia="Times New Roman" w:hAnsi="Times New Roman"/>
          <w:bCs/>
          <w:sz w:val="24"/>
          <w:szCs w:val="24"/>
          <w:lang w:eastAsia="sk-SK"/>
        </w:rPr>
        <w:t xml:space="preserve"> intenzívn</w:t>
      </w:r>
      <w:r>
        <w:rPr>
          <w:rFonts w:ascii="Times New Roman" w:eastAsia="Times New Roman" w:hAnsi="Times New Roman"/>
          <w:bCs/>
          <w:sz w:val="24"/>
          <w:szCs w:val="24"/>
          <w:lang w:eastAsia="sk-SK"/>
        </w:rPr>
        <w:t>ej</w:t>
      </w:r>
      <w:r w:rsidRPr="009E4728">
        <w:rPr>
          <w:rFonts w:ascii="Times New Roman" w:eastAsia="Times New Roman" w:hAnsi="Times New Roman"/>
          <w:bCs/>
          <w:sz w:val="24"/>
          <w:szCs w:val="24"/>
          <w:lang w:eastAsia="sk-SK"/>
        </w:rPr>
        <w:t xml:space="preserve"> zdravotn</w:t>
      </w:r>
      <w:r>
        <w:rPr>
          <w:rFonts w:ascii="Times New Roman" w:eastAsia="Times New Roman" w:hAnsi="Times New Roman"/>
          <w:bCs/>
          <w:sz w:val="24"/>
          <w:szCs w:val="24"/>
          <w:lang w:eastAsia="sk-SK"/>
        </w:rPr>
        <w:t>ej</w:t>
      </w:r>
      <w:r w:rsidRPr="009E4728">
        <w:rPr>
          <w:rFonts w:ascii="Times New Roman" w:eastAsia="Times New Roman" w:hAnsi="Times New Roman"/>
          <w:bCs/>
          <w:sz w:val="24"/>
          <w:szCs w:val="24"/>
          <w:lang w:eastAsia="sk-SK"/>
        </w:rPr>
        <w:t xml:space="preserve"> starostlivos</w:t>
      </w:r>
      <w:r>
        <w:rPr>
          <w:rFonts w:ascii="Times New Roman" w:eastAsia="Times New Roman" w:hAnsi="Times New Roman"/>
          <w:bCs/>
          <w:sz w:val="24"/>
          <w:szCs w:val="24"/>
          <w:lang w:eastAsia="sk-SK"/>
        </w:rPr>
        <w:t>ti</w:t>
      </w:r>
      <w:r w:rsidRPr="009E4728">
        <w:rPr>
          <w:rFonts w:ascii="Times New Roman" w:eastAsia="Times New Roman" w:hAnsi="Times New Roman"/>
          <w:bCs/>
          <w:sz w:val="24"/>
          <w:szCs w:val="24"/>
          <w:lang w:eastAsia="sk-SK"/>
        </w:rPr>
        <w:t xml:space="preserve"> v domácom prostredí osoby</w:t>
      </w:r>
      <w:r w:rsidR="00016B23">
        <w:rPr>
          <w:rFonts w:ascii="Times New Roman" w:eastAsia="Times New Roman" w:hAnsi="Times New Roman"/>
          <w:bCs/>
          <w:sz w:val="24"/>
          <w:szCs w:val="24"/>
          <w:lang w:eastAsia="sk-SK"/>
        </w:rPr>
        <w:t xml:space="preserve"> </w:t>
      </w:r>
      <w:r w:rsidR="00016B23" w:rsidRPr="00016B23">
        <w:rPr>
          <w:rFonts w:ascii="Times New Roman" w:eastAsia="Times New Roman" w:hAnsi="Times New Roman"/>
          <w:bCs/>
          <w:sz w:val="24"/>
          <w:szCs w:val="24"/>
          <w:lang w:eastAsia="sk-SK"/>
        </w:rPr>
        <w:t xml:space="preserve">alebo v zariadení sociálnoprávnej ochrany </w:t>
      </w:r>
      <w:r w:rsidR="00016B23" w:rsidRPr="00016B23">
        <w:rPr>
          <w:rFonts w:ascii="Times New Roman" w:eastAsia="Times New Roman" w:hAnsi="Times New Roman"/>
          <w:bCs/>
          <w:sz w:val="24"/>
          <w:szCs w:val="24"/>
          <w:lang w:eastAsia="sk-SK"/>
        </w:rPr>
        <w:lastRenderedPageBreak/>
        <w:t>detí a sociálnej kurately</w:t>
      </w:r>
      <w:r>
        <w:rPr>
          <w:rFonts w:ascii="Times New Roman" w:eastAsia="Times New Roman" w:hAnsi="Times New Roman"/>
          <w:bCs/>
          <w:sz w:val="24"/>
          <w:szCs w:val="24"/>
          <w:lang w:eastAsia="sk-SK"/>
        </w:rPr>
        <w:t>, ktorú podľa návrhu zákona</w:t>
      </w:r>
      <w:r w:rsidRPr="009E4728">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 xml:space="preserve">bude </w:t>
      </w:r>
      <w:r w:rsidRPr="009E4728">
        <w:rPr>
          <w:rFonts w:ascii="Times New Roman" w:eastAsia="Times New Roman" w:hAnsi="Times New Roman"/>
          <w:bCs/>
          <w:sz w:val="24"/>
          <w:szCs w:val="24"/>
          <w:lang w:eastAsia="sk-SK"/>
        </w:rPr>
        <w:t>mô</w:t>
      </w:r>
      <w:r>
        <w:rPr>
          <w:rFonts w:ascii="Times New Roman" w:eastAsia="Times New Roman" w:hAnsi="Times New Roman"/>
          <w:bCs/>
          <w:sz w:val="24"/>
          <w:szCs w:val="24"/>
          <w:lang w:eastAsia="sk-SK"/>
        </w:rPr>
        <w:t>cť</w:t>
      </w:r>
      <w:r w:rsidRPr="009E4728">
        <w:rPr>
          <w:rFonts w:ascii="Times New Roman" w:eastAsia="Times New Roman" w:hAnsi="Times New Roman"/>
          <w:bCs/>
          <w:sz w:val="24"/>
          <w:szCs w:val="24"/>
          <w:lang w:eastAsia="sk-SK"/>
        </w:rPr>
        <w:t xml:space="preserve"> poskytovať </w:t>
      </w:r>
      <w:r w:rsidR="00327A3E" w:rsidRPr="00327A3E">
        <w:rPr>
          <w:rFonts w:ascii="Times New Roman" w:eastAsia="Times New Roman" w:hAnsi="Times New Roman"/>
          <w:bCs/>
          <w:sz w:val="24"/>
          <w:szCs w:val="24"/>
          <w:lang w:eastAsia="sk-SK"/>
        </w:rPr>
        <w:t xml:space="preserve">sestra agentúry domácej ošetrovateľskej starostlivosti s odbornou spôsobilosťou na výkon špecializovaných pracovných činností v špecializačnom odbore </w:t>
      </w:r>
      <w:r w:rsidR="00016B23" w:rsidRPr="00327A3E">
        <w:rPr>
          <w:rFonts w:ascii="Times New Roman" w:eastAsia="Times New Roman" w:hAnsi="Times New Roman"/>
          <w:bCs/>
          <w:sz w:val="24"/>
          <w:szCs w:val="24"/>
          <w:lang w:eastAsia="sk-SK"/>
        </w:rPr>
        <w:t>anestéziológia</w:t>
      </w:r>
      <w:r w:rsidR="00327A3E" w:rsidRPr="00327A3E">
        <w:rPr>
          <w:rFonts w:ascii="Times New Roman" w:eastAsia="Times New Roman" w:hAnsi="Times New Roman"/>
          <w:bCs/>
          <w:sz w:val="24"/>
          <w:szCs w:val="24"/>
          <w:lang w:eastAsia="sk-SK"/>
        </w:rPr>
        <w:t xml:space="preserve"> a</w:t>
      </w:r>
      <w:r w:rsidR="00E26679">
        <w:rPr>
          <w:rFonts w:ascii="Times New Roman" w:eastAsia="Times New Roman" w:hAnsi="Times New Roman"/>
          <w:bCs/>
          <w:sz w:val="24"/>
          <w:szCs w:val="24"/>
          <w:lang w:eastAsia="sk-SK"/>
        </w:rPr>
        <w:t> </w:t>
      </w:r>
      <w:r w:rsidR="00327A3E" w:rsidRPr="00327A3E">
        <w:rPr>
          <w:rFonts w:ascii="Times New Roman" w:eastAsia="Times New Roman" w:hAnsi="Times New Roman"/>
          <w:bCs/>
          <w:sz w:val="24"/>
          <w:szCs w:val="24"/>
          <w:lang w:eastAsia="sk-SK"/>
        </w:rPr>
        <w:t>intenzívna starostlivosť, intenzívna ošetrovateľská starostlivosť pre dospelých alebo intenzívna ošetrovateľská starostlivosť v pediatrii alebo sestrou s licenciou na výkon samostatnej zdravotníckej praxe alebo s licenciou na výkon povolania s rovnakou odbornou spôsobilosťou ako má sestra agentúry domácej ošetrovateľskej starostlivosti</w:t>
      </w:r>
      <w:r>
        <w:rPr>
          <w:rFonts w:ascii="Times New Roman" w:eastAsia="Times New Roman" w:hAnsi="Times New Roman"/>
          <w:bCs/>
          <w:sz w:val="24"/>
          <w:szCs w:val="24"/>
          <w:lang w:eastAsia="sk-SK"/>
        </w:rPr>
        <w:t>, čím dôjde k rozšíreniu poskytovania zdravotnej starostlivosti, ktorá sa doteraz neposkytovala</w:t>
      </w:r>
      <w:r w:rsidRPr="009E4728">
        <w:rPr>
          <w:rFonts w:ascii="Times New Roman" w:eastAsia="Times New Roman" w:hAnsi="Times New Roman"/>
          <w:bCs/>
          <w:sz w:val="24"/>
          <w:szCs w:val="24"/>
          <w:lang w:eastAsia="sk-SK"/>
        </w:rPr>
        <w:t xml:space="preserve">. </w:t>
      </w:r>
    </w:p>
    <w:p w14:paraId="2BC7B6A3" w14:textId="3079F3C6"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BA1682" w:rsidRPr="008F7AF9" w14:paraId="7C53C313" w14:textId="77777777" w:rsidTr="007D2423">
        <w:trPr>
          <w:trHeight w:val="288"/>
          <w:tblHeader/>
        </w:trPr>
        <w:tc>
          <w:tcPr>
            <w:tcW w:w="1644" w:type="pct"/>
            <w:shd w:val="clear" w:color="000000" w:fill="DBDBDB"/>
            <w:noWrap/>
            <w:vAlign w:val="center"/>
            <w:hideMark/>
          </w:tcPr>
          <w:p w14:paraId="649B4EDB" w14:textId="660648EE" w:rsidR="00BA1682" w:rsidRPr="008F7AF9" w:rsidRDefault="00BA1682" w:rsidP="007D2423">
            <w:pPr>
              <w:spacing w:after="0" w:line="240" w:lineRule="auto"/>
              <w:rPr>
                <w:rFonts w:ascii="Times New Roman" w:eastAsia="Times New Roman" w:hAnsi="Times New Roman"/>
                <w:b/>
                <w:bCs/>
                <w:color w:val="000000"/>
                <w:sz w:val="14"/>
                <w:szCs w:val="14"/>
                <w:lang w:eastAsia="sk-SK"/>
              </w:rPr>
            </w:pPr>
            <w:r>
              <w:rPr>
                <w:rFonts w:ascii="Times New Roman" w:hAnsi="Times New Roman"/>
                <w:b/>
                <w:bCs/>
                <w:sz w:val="14"/>
                <w:szCs w:val="14"/>
              </w:rPr>
              <w:t>IDOS</w:t>
            </w:r>
          </w:p>
        </w:tc>
        <w:tc>
          <w:tcPr>
            <w:tcW w:w="472" w:type="pct"/>
            <w:shd w:val="clear" w:color="000000" w:fill="DBDBDB"/>
            <w:noWrap/>
            <w:vAlign w:val="center"/>
            <w:hideMark/>
          </w:tcPr>
          <w:p w14:paraId="352D042C"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1B05D2F2"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497A41EA"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723F8A18"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0AA19DA1"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7528D3F8"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3A58D0EC"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EB048B" w:rsidRPr="008F7AF9" w14:paraId="4CB27CC6" w14:textId="77777777" w:rsidTr="00EB048B">
        <w:trPr>
          <w:trHeight w:val="83"/>
        </w:trPr>
        <w:tc>
          <w:tcPr>
            <w:tcW w:w="1644" w:type="pct"/>
            <w:shd w:val="clear" w:color="auto" w:fill="auto"/>
            <w:vAlign w:val="bottom"/>
            <w:hideMark/>
          </w:tcPr>
          <w:p w14:paraId="346FABD6" w14:textId="1A28C242" w:rsidR="00EB048B" w:rsidRPr="008F7AF9" w:rsidRDefault="00EB048B" w:rsidP="00EB048B">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Počet sestier </w:t>
            </w:r>
          </w:p>
        </w:tc>
        <w:tc>
          <w:tcPr>
            <w:tcW w:w="472" w:type="pct"/>
            <w:shd w:val="clear" w:color="auto" w:fill="auto"/>
            <w:noWrap/>
            <w:vAlign w:val="bottom"/>
            <w:hideMark/>
          </w:tcPr>
          <w:p w14:paraId="3B1FF501" w14:textId="63B673E7" w:rsidR="00EB048B" w:rsidRPr="00EB048B" w:rsidRDefault="00EB048B" w:rsidP="00EB048B">
            <w:pPr>
              <w:spacing w:after="0" w:line="240" w:lineRule="auto"/>
              <w:jc w:val="right"/>
              <w:rPr>
                <w:rFonts w:ascii="Times New Roman" w:hAnsi="Times New Roman"/>
                <w:sz w:val="14"/>
                <w:szCs w:val="14"/>
              </w:rPr>
            </w:pPr>
          </w:p>
        </w:tc>
        <w:tc>
          <w:tcPr>
            <w:tcW w:w="467" w:type="pct"/>
            <w:shd w:val="clear" w:color="auto" w:fill="auto"/>
            <w:noWrap/>
            <w:vAlign w:val="bottom"/>
            <w:hideMark/>
          </w:tcPr>
          <w:p w14:paraId="5406ED0C" w14:textId="698951DD"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28C0BC5A" w14:textId="5416692B"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05069E1E" w14:textId="39CCE918"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6 </w:t>
            </w:r>
          </w:p>
        </w:tc>
        <w:tc>
          <w:tcPr>
            <w:tcW w:w="468" w:type="pct"/>
            <w:shd w:val="clear" w:color="auto" w:fill="auto"/>
            <w:noWrap/>
            <w:vAlign w:val="bottom"/>
            <w:hideMark/>
          </w:tcPr>
          <w:p w14:paraId="69EC9B12" w14:textId="633D0B9E"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13 </w:t>
            </w:r>
          </w:p>
        </w:tc>
        <w:tc>
          <w:tcPr>
            <w:tcW w:w="468" w:type="pct"/>
            <w:shd w:val="clear" w:color="auto" w:fill="auto"/>
            <w:noWrap/>
            <w:vAlign w:val="bottom"/>
            <w:hideMark/>
          </w:tcPr>
          <w:p w14:paraId="3505E7E4" w14:textId="1779C0EB"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16 </w:t>
            </w:r>
          </w:p>
        </w:tc>
        <w:tc>
          <w:tcPr>
            <w:tcW w:w="545" w:type="pct"/>
            <w:shd w:val="clear" w:color="auto" w:fill="auto"/>
            <w:noWrap/>
            <w:vAlign w:val="bottom"/>
            <w:hideMark/>
          </w:tcPr>
          <w:p w14:paraId="3E9DF450" w14:textId="2992198A"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20 </w:t>
            </w:r>
          </w:p>
        </w:tc>
      </w:tr>
      <w:tr w:rsidR="00EB048B" w:rsidRPr="008F7AF9" w14:paraId="750AF7A9" w14:textId="77777777" w:rsidTr="00EB048B">
        <w:trPr>
          <w:trHeight w:val="129"/>
        </w:trPr>
        <w:tc>
          <w:tcPr>
            <w:tcW w:w="1644" w:type="pct"/>
            <w:shd w:val="clear" w:color="auto" w:fill="auto"/>
            <w:vAlign w:val="bottom"/>
            <w:hideMark/>
          </w:tcPr>
          <w:p w14:paraId="76699E5B" w14:textId="77777777" w:rsidR="00EB048B" w:rsidRPr="008F7AF9" w:rsidRDefault="00EB048B" w:rsidP="00EB048B">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Počet návštev</w:t>
            </w:r>
          </w:p>
        </w:tc>
        <w:tc>
          <w:tcPr>
            <w:tcW w:w="472" w:type="pct"/>
            <w:shd w:val="clear" w:color="auto" w:fill="auto"/>
            <w:noWrap/>
            <w:vAlign w:val="bottom"/>
            <w:hideMark/>
          </w:tcPr>
          <w:p w14:paraId="4CECEE83" w14:textId="64EA9720" w:rsidR="00EB048B" w:rsidRPr="00EB048B" w:rsidRDefault="00EB048B" w:rsidP="00EB048B">
            <w:pPr>
              <w:spacing w:after="0" w:line="240" w:lineRule="auto"/>
              <w:jc w:val="right"/>
              <w:rPr>
                <w:rFonts w:ascii="Times New Roman" w:hAnsi="Times New Roman"/>
                <w:sz w:val="14"/>
                <w:szCs w:val="14"/>
              </w:rPr>
            </w:pPr>
          </w:p>
        </w:tc>
        <w:tc>
          <w:tcPr>
            <w:tcW w:w="467" w:type="pct"/>
            <w:shd w:val="clear" w:color="auto" w:fill="auto"/>
            <w:noWrap/>
            <w:vAlign w:val="bottom"/>
            <w:hideMark/>
          </w:tcPr>
          <w:p w14:paraId="3886EF55" w14:textId="16B49838"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2B985E41" w14:textId="29405DE8"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0F64BD4E" w14:textId="57A50633"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668 </w:t>
            </w:r>
          </w:p>
        </w:tc>
        <w:tc>
          <w:tcPr>
            <w:tcW w:w="468" w:type="pct"/>
            <w:shd w:val="clear" w:color="auto" w:fill="auto"/>
            <w:noWrap/>
            <w:vAlign w:val="bottom"/>
            <w:hideMark/>
          </w:tcPr>
          <w:p w14:paraId="26BF1D13" w14:textId="1F512084"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1 336 </w:t>
            </w:r>
          </w:p>
        </w:tc>
        <w:tc>
          <w:tcPr>
            <w:tcW w:w="468" w:type="pct"/>
            <w:shd w:val="clear" w:color="auto" w:fill="auto"/>
            <w:noWrap/>
            <w:vAlign w:val="bottom"/>
            <w:hideMark/>
          </w:tcPr>
          <w:p w14:paraId="0CCB1D2D" w14:textId="274F70AA"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1 700 </w:t>
            </w:r>
          </w:p>
        </w:tc>
        <w:tc>
          <w:tcPr>
            <w:tcW w:w="545" w:type="pct"/>
            <w:shd w:val="clear" w:color="auto" w:fill="auto"/>
            <w:noWrap/>
            <w:vAlign w:val="bottom"/>
            <w:hideMark/>
          </w:tcPr>
          <w:p w14:paraId="672AEE75" w14:textId="385D39B1"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2 040 </w:t>
            </w:r>
          </w:p>
        </w:tc>
      </w:tr>
      <w:tr w:rsidR="00EB048B" w:rsidRPr="008F7AF9" w14:paraId="0EF7738D" w14:textId="77777777" w:rsidTr="00EB048B">
        <w:trPr>
          <w:trHeight w:val="65"/>
        </w:trPr>
        <w:tc>
          <w:tcPr>
            <w:tcW w:w="1644" w:type="pct"/>
            <w:shd w:val="clear" w:color="auto" w:fill="auto"/>
            <w:noWrap/>
            <w:vAlign w:val="bottom"/>
            <w:hideMark/>
          </w:tcPr>
          <w:p w14:paraId="40CC0395" w14:textId="77777777" w:rsidR="00EB048B" w:rsidRPr="008F7AF9" w:rsidRDefault="00EB048B" w:rsidP="00EB048B">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Priemerná úhrada za návštevu (v EUR)</w:t>
            </w:r>
          </w:p>
        </w:tc>
        <w:tc>
          <w:tcPr>
            <w:tcW w:w="472" w:type="pct"/>
            <w:shd w:val="clear" w:color="auto" w:fill="auto"/>
            <w:noWrap/>
            <w:vAlign w:val="bottom"/>
            <w:hideMark/>
          </w:tcPr>
          <w:p w14:paraId="6DB24843" w14:textId="6B7AFEF5" w:rsidR="00EB048B" w:rsidRPr="00EB048B" w:rsidRDefault="00EB048B" w:rsidP="00EB048B">
            <w:pPr>
              <w:spacing w:after="0" w:line="240" w:lineRule="auto"/>
              <w:jc w:val="right"/>
              <w:rPr>
                <w:rFonts w:ascii="Times New Roman" w:hAnsi="Times New Roman"/>
                <w:sz w:val="14"/>
                <w:szCs w:val="14"/>
              </w:rPr>
            </w:pPr>
          </w:p>
        </w:tc>
        <w:tc>
          <w:tcPr>
            <w:tcW w:w="467" w:type="pct"/>
            <w:shd w:val="clear" w:color="auto" w:fill="auto"/>
            <w:noWrap/>
            <w:vAlign w:val="bottom"/>
            <w:hideMark/>
          </w:tcPr>
          <w:p w14:paraId="6B8B2A13" w14:textId="6893FE07"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54D9FEEE" w14:textId="10854AA8"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4A15DD2E" w14:textId="2E65DBA6"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9,5 € </w:t>
            </w:r>
          </w:p>
        </w:tc>
        <w:tc>
          <w:tcPr>
            <w:tcW w:w="468" w:type="pct"/>
            <w:shd w:val="clear" w:color="auto" w:fill="auto"/>
            <w:noWrap/>
            <w:vAlign w:val="bottom"/>
            <w:hideMark/>
          </w:tcPr>
          <w:p w14:paraId="43D31D0E" w14:textId="14FCD9C8"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9,5 € </w:t>
            </w:r>
          </w:p>
        </w:tc>
        <w:tc>
          <w:tcPr>
            <w:tcW w:w="468" w:type="pct"/>
            <w:shd w:val="clear" w:color="auto" w:fill="auto"/>
            <w:noWrap/>
            <w:vAlign w:val="bottom"/>
            <w:hideMark/>
          </w:tcPr>
          <w:p w14:paraId="150E78C8" w14:textId="608D3C37"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9,5 € </w:t>
            </w:r>
          </w:p>
        </w:tc>
        <w:tc>
          <w:tcPr>
            <w:tcW w:w="545" w:type="pct"/>
            <w:shd w:val="clear" w:color="auto" w:fill="auto"/>
            <w:noWrap/>
            <w:vAlign w:val="bottom"/>
            <w:hideMark/>
          </w:tcPr>
          <w:p w14:paraId="673C4A33" w14:textId="6DEB0461"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9,5 € </w:t>
            </w:r>
          </w:p>
        </w:tc>
      </w:tr>
      <w:tr w:rsidR="00EB048B" w:rsidRPr="008F7AF9" w14:paraId="3A10FEF8" w14:textId="77777777" w:rsidTr="00EB048B">
        <w:trPr>
          <w:trHeight w:val="285"/>
        </w:trPr>
        <w:tc>
          <w:tcPr>
            <w:tcW w:w="1644" w:type="pct"/>
            <w:shd w:val="clear" w:color="auto" w:fill="auto"/>
            <w:vAlign w:val="bottom"/>
            <w:hideMark/>
          </w:tcPr>
          <w:p w14:paraId="72288351" w14:textId="4F1DDB5B" w:rsidR="00EB048B" w:rsidRPr="008F7AF9" w:rsidRDefault="00EB048B" w:rsidP="00EB048B">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IDOS PO</w:t>
            </w:r>
            <w:r w:rsidRPr="008F7AF9">
              <w:rPr>
                <w:rFonts w:ascii="Times New Roman" w:eastAsia="Times New Roman" w:hAnsi="Times New Roman"/>
                <w:color w:val="000000"/>
                <w:sz w:val="14"/>
                <w:szCs w:val="14"/>
                <w:lang w:eastAsia="sk-SK"/>
              </w:rPr>
              <w:t xml:space="preserve"> zmene legislatívy</w:t>
            </w:r>
          </w:p>
        </w:tc>
        <w:tc>
          <w:tcPr>
            <w:tcW w:w="472" w:type="pct"/>
            <w:shd w:val="clear" w:color="auto" w:fill="auto"/>
            <w:noWrap/>
            <w:tcMar>
              <w:left w:w="28" w:type="dxa"/>
              <w:right w:w="28" w:type="dxa"/>
            </w:tcMar>
            <w:vAlign w:val="bottom"/>
            <w:hideMark/>
          </w:tcPr>
          <w:p w14:paraId="1742BD41" w14:textId="519BFBAA"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76631FC8" w14:textId="277F8C65"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53C72C33" w14:textId="3C8DF294"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1AF773C6" w14:textId="10468A80"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20 380 € </w:t>
            </w:r>
          </w:p>
        </w:tc>
        <w:tc>
          <w:tcPr>
            <w:tcW w:w="468" w:type="pct"/>
            <w:shd w:val="clear" w:color="auto" w:fill="auto"/>
            <w:noWrap/>
            <w:tcMar>
              <w:left w:w="28" w:type="dxa"/>
              <w:right w:w="28" w:type="dxa"/>
            </w:tcMar>
            <w:vAlign w:val="bottom"/>
            <w:hideMark/>
          </w:tcPr>
          <w:p w14:paraId="22214534" w14:textId="02322257"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164 996 € </w:t>
            </w:r>
          </w:p>
        </w:tc>
        <w:tc>
          <w:tcPr>
            <w:tcW w:w="468" w:type="pct"/>
            <w:shd w:val="clear" w:color="auto" w:fill="auto"/>
            <w:noWrap/>
            <w:tcMar>
              <w:left w:w="28" w:type="dxa"/>
              <w:right w:w="28" w:type="dxa"/>
            </w:tcMar>
            <w:vAlign w:val="bottom"/>
            <w:hideMark/>
          </w:tcPr>
          <w:p w14:paraId="7168A04C" w14:textId="61F3BB06"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258 400 € </w:t>
            </w:r>
          </w:p>
        </w:tc>
        <w:tc>
          <w:tcPr>
            <w:tcW w:w="545" w:type="pct"/>
            <w:shd w:val="clear" w:color="auto" w:fill="auto"/>
            <w:noWrap/>
            <w:tcMar>
              <w:left w:w="28" w:type="dxa"/>
              <w:right w:w="28" w:type="dxa"/>
            </w:tcMar>
            <w:vAlign w:val="bottom"/>
            <w:hideMark/>
          </w:tcPr>
          <w:p w14:paraId="55DA7D97" w14:textId="596BF3CE"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387 600 € </w:t>
            </w:r>
          </w:p>
        </w:tc>
      </w:tr>
      <w:tr w:rsidR="00EB048B" w:rsidRPr="008F7AF9" w14:paraId="2A825988" w14:textId="77777777" w:rsidTr="00EB048B">
        <w:trPr>
          <w:trHeight w:val="517"/>
        </w:trPr>
        <w:tc>
          <w:tcPr>
            <w:tcW w:w="1644" w:type="pct"/>
            <w:shd w:val="clear" w:color="000000" w:fill="F2F2F2"/>
            <w:vAlign w:val="bottom"/>
            <w:hideMark/>
          </w:tcPr>
          <w:p w14:paraId="39124643" w14:textId="6FFA4C5D" w:rsidR="00EB048B" w:rsidRPr="008F7AF9" w:rsidRDefault="00EB048B" w:rsidP="00EB048B">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 xml:space="preserve">Nárast úhrad ZP </w:t>
            </w:r>
            <w:r>
              <w:rPr>
                <w:rFonts w:ascii="Times New Roman" w:eastAsia="Times New Roman" w:hAnsi="Times New Roman"/>
                <w:b/>
                <w:bCs/>
                <w:color w:val="000000"/>
                <w:sz w:val="14"/>
                <w:szCs w:val="14"/>
                <w:lang w:eastAsia="sk-SK"/>
              </w:rPr>
              <w:t>pre IDOS</w:t>
            </w:r>
            <w:r>
              <w:rPr>
                <w:rFonts w:ascii="Times New Roman" w:eastAsia="Times New Roman" w:hAnsi="Times New Roman"/>
                <w:color w:val="000000"/>
                <w:sz w:val="14"/>
                <w:szCs w:val="14"/>
                <w:lang w:eastAsia="sk-SK"/>
              </w:rPr>
              <w:t xml:space="preserve"> </w:t>
            </w:r>
            <w:r w:rsidRPr="0016374A">
              <w:rPr>
                <w:rFonts w:ascii="Times New Roman" w:eastAsia="Times New Roman" w:hAnsi="Times New Roman"/>
                <w:b/>
                <w:bCs/>
                <w:color w:val="000000"/>
                <w:sz w:val="14"/>
                <w:szCs w:val="14"/>
                <w:lang w:eastAsia="sk-SK"/>
              </w:rPr>
              <w:t>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72" w:type="pct"/>
            <w:shd w:val="clear" w:color="000000" w:fill="F2F2F2"/>
            <w:noWrap/>
            <w:tcMar>
              <w:left w:w="28" w:type="dxa"/>
              <w:right w:w="28" w:type="dxa"/>
            </w:tcMar>
            <w:vAlign w:val="bottom"/>
            <w:hideMark/>
          </w:tcPr>
          <w:p w14:paraId="0D1E4DD6" w14:textId="2D41F8DB"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   € </w:t>
            </w:r>
          </w:p>
        </w:tc>
        <w:tc>
          <w:tcPr>
            <w:tcW w:w="467" w:type="pct"/>
            <w:shd w:val="clear" w:color="000000" w:fill="F2F2F2"/>
            <w:noWrap/>
            <w:tcMar>
              <w:left w:w="28" w:type="dxa"/>
              <w:right w:w="28" w:type="dxa"/>
            </w:tcMar>
            <w:vAlign w:val="bottom"/>
            <w:hideMark/>
          </w:tcPr>
          <w:p w14:paraId="5E9CC7E2" w14:textId="05C55F91"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3FAD0B55" w14:textId="35C936E6"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6C989ABC" w14:textId="100CAB52"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20 380 € </w:t>
            </w:r>
          </w:p>
        </w:tc>
        <w:tc>
          <w:tcPr>
            <w:tcW w:w="468" w:type="pct"/>
            <w:shd w:val="clear" w:color="000000" w:fill="F2F2F2"/>
            <w:noWrap/>
            <w:tcMar>
              <w:left w:w="28" w:type="dxa"/>
              <w:right w:w="28" w:type="dxa"/>
            </w:tcMar>
            <w:vAlign w:val="bottom"/>
            <w:hideMark/>
          </w:tcPr>
          <w:p w14:paraId="35751CDA" w14:textId="310FCF35"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164 996 € </w:t>
            </w:r>
          </w:p>
        </w:tc>
        <w:tc>
          <w:tcPr>
            <w:tcW w:w="468" w:type="pct"/>
            <w:shd w:val="clear" w:color="000000" w:fill="F2F2F2"/>
            <w:noWrap/>
            <w:tcMar>
              <w:left w:w="28" w:type="dxa"/>
              <w:right w:w="28" w:type="dxa"/>
            </w:tcMar>
            <w:vAlign w:val="bottom"/>
            <w:hideMark/>
          </w:tcPr>
          <w:p w14:paraId="68E0A917" w14:textId="298115F4"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258 400 € </w:t>
            </w:r>
          </w:p>
        </w:tc>
        <w:tc>
          <w:tcPr>
            <w:tcW w:w="545" w:type="pct"/>
            <w:shd w:val="clear" w:color="000000" w:fill="F2F2F2"/>
            <w:noWrap/>
            <w:tcMar>
              <w:left w:w="28" w:type="dxa"/>
              <w:right w:w="28" w:type="dxa"/>
            </w:tcMar>
            <w:vAlign w:val="bottom"/>
            <w:hideMark/>
          </w:tcPr>
          <w:p w14:paraId="0DC3C5A7" w14:textId="5D677959"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387 600 € </w:t>
            </w:r>
          </w:p>
        </w:tc>
      </w:tr>
    </w:tbl>
    <w:p w14:paraId="3164B542" w14:textId="77777777" w:rsidR="00674E98" w:rsidRDefault="00674E98" w:rsidP="009B1487">
      <w:pPr>
        <w:tabs>
          <w:tab w:val="num" w:pos="1080"/>
        </w:tabs>
        <w:spacing w:after="0" w:line="240" w:lineRule="auto"/>
        <w:jc w:val="both"/>
        <w:rPr>
          <w:rFonts w:ascii="Times New Roman" w:eastAsia="Times New Roman" w:hAnsi="Times New Roman"/>
          <w:bCs/>
          <w:sz w:val="24"/>
          <w:szCs w:val="24"/>
          <w:lang w:eastAsia="sk-SK"/>
        </w:rPr>
      </w:pPr>
    </w:p>
    <w:p w14:paraId="1FEAF750" w14:textId="5751C959"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sidRPr="00373B5A">
        <w:rPr>
          <w:rFonts w:ascii="Times New Roman" w:eastAsia="Times New Roman" w:hAnsi="Times New Roman"/>
          <w:bCs/>
          <w:sz w:val="24"/>
          <w:szCs w:val="24"/>
          <w:lang w:eastAsia="sk-SK"/>
        </w:rPr>
        <w:t xml:space="preserve">V zariadení sociálnych služieb a zariadení sociálnoprávnej ochrany detí a sociálnej kurately, ktoré má uzatvorenú zmluvu so zdravotnou poisťovňou na poskytovanie ošetrovateľskej starostlivosti a/alebo ošetrovateľskej starostlivosti </w:t>
      </w:r>
      <w:r w:rsidR="00BE39AD">
        <w:rPr>
          <w:rFonts w:ascii="Times New Roman" w:eastAsia="Times New Roman" w:hAnsi="Times New Roman"/>
          <w:bCs/>
          <w:sz w:val="24"/>
          <w:szCs w:val="24"/>
          <w:lang w:eastAsia="sk-SK"/>
        </w:rPr>
        <w:t xml:space="preserve">ako následnej </w:t>
      </w:r>
      <w:r w:rsidR="00883622">
        <w:rPr>
          <w:rFonts w:ascii="Times New Roman" w:eastAsia="Times New Roman" w:hAnsi="Times New Roman"/>
          <w:bCs/>
          <w:sz w:val="24"/>
          <w:szCs w:val="24"/>
          <w:lang w:eastAsia="sk-SK"/>
        </w:rPr>
        <w:t xml:space="preserve">zdravotnej </w:t>
      </w:r>
      <w:r w:rsidR="00BE39AD">
        <w:rPr>
          <w:rFonts w:ascii="Times New Roman" w:eastAsia="Times New Roman" w:hAnsi="Times New Roman"/>
          <w:bCs/>
          <w:sz w:val="24"/>
          <w:szCs w:val="24"/>
          <w:lang w:eastAsia="sk-SK"/>
        </w:rPr>
        <w:t xml:space="preserve">starostlivosti </w:t>
      </w:r>
      <w:r w:rsidRPr="00373B5A">
        <w:rPr>
          <w:rFonts w:ascii="Times New Roman" w:eastAsia="Times New Roman" w:hAnsi="Times New Roman"/>
          <w:bCs/>
          <w:sz w:val="24"/>
          <w:szCs w:val="24"/>
          <w:lang w:eastAsia="sk-SK"/>
        </w:rPr>
        <w:t xml:space="preserve">a/alebo dlhodobej ošetrovateľskej starostlivosti sa pevná cena za poskytovanie ošetrovateľskej starostlivosti osobe, ktorá spĺňa indikačné kritériá na poskytovanie ošetrovateľskej starostlivosti zvyšuje </w:t>
      </w:r>
      <w:r w:rsidR="00963A7D">
        <w:rPr>
          <w:rFonts w:ascii="Times New Roman" w:eastAsia="Times New Roman" w:hAnsi="Times New Roman"/>
          <w:bCs/>
          <w:sz w:val="24"/>
          <w:szCs w:val="24"/>
          <w:lang w:eastAsia="sk-SK"/>
        </w:rPr>
        <w:t xml:space="preserve">o 100% </w:t>
      </w:r>
      <w:r w:rsidRPr="00373B5A">
        <w:rPr>
          <w:rFonts w:ascii="Times New Roman" w:eastAsia="Times New Roman" w:hAnsi="Times New Roman"/>
          <w:bCs/>
          <w:sz w:val="24"/>
          <w:szCs w:val="24"/>
          <w:lang w:eastAsia="sk-SK"/>
        </w:rPr>
        <w:t xml:space="preserve">z 3,30 EUR/osobu/deň na 6,60 EUR/osobu/deň v rozsahu minimálneho počtu lôžok na účely poskytovania ošetrovateľskej starostlivosti. Takto stanovená pevná cena zohľadňuje vplyvy mzdového automatu zdravotníckych pracovníkov, ako aj zvýšené prevádzkové náklady na poskytovanie tejto starostlivosti. </w:t>
      </w:r>
    </w:p>
    <w:p w14:paraId="4BE1923D" w14:textId="27B40035" w:rsidR="00674E98" w:rsidRDefault="00674E98"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674E98" w:rsidRPr="008F7AF9" w14:paraId="3E05B34F" w14:textId="77777777" w:rsidTr="007D2423">
        <w:trPr>
          <w:trHeight w:val="288"/>
          <w:tblHeader/>
        </w:trPr>
        <w:tc>
          <w:tcPr>
            <w:tcW w:w="1644" w:type="pct"/>
            <w:shd w:val="clear" w:color="000000" w:fill="DBDBDB"/>
            <w:noWrap/>
            <w:vAlign w:val="center"/>
            <w:hideMark/>
          </w:tcPr>
          <w:p w14:paraId="4EBA5987" w14:textId="31779146" w:rsidR="00674E98" w:rsidRPr="008F7AF9" w:rsidRDefault="00674E98" w:rsidP="007D2423">
            <w:pPr>
              <w:spacing w:after="0" w:line="240" w:lineRule="auto"/>
              <w:rPr>
                <w:rFonts w:ascii="Times New Roman" w:eastAsia="Times New Roman" w:hAnsi="Times New Roman"/>
                <w:b/>
                <w:bCs/>
                <w:color w:val="000000"/>
                <w:sz w:val="14"/>
                <w:szCs w:val="14"/>
                <w:lang w:eastAsia="sk-SK"/>
              </w:rPr>
            </w:pPr>
            <w:bookmarkStart w:id="1" w:name="_Hlk98858905"/>
            <w:r>
              <w:rPr>
                <w:rFonts w:ascii="Times New Roman" w:eastAsia="Times New Roman" w:hAnsi="Times New Roman"/>
                <w:b/>
                <w:bCs/>
                <w:color w:val="000000"/>
                <w:sz w:val="14"/>
                <w:szCs w:val="14"/>
              </w:rPr>
              <w:t>Ošetrovateľský paušál</w:t>
            </w:r>
          </w:p>
        </w:tc>
        <w:tc>
          <w:tcPr>
            <w:tcW w:w="472" w:type="pct"/>
            <w:shd w:val="clear" w:color="000000" w:fill="DBDBDB"/>
            <w:noWrap/>
            <w:vAlign w:val="center"/>
            <w:hideMark/>
          </w:tcPr>
          <w:p w14:paraId="5E0980A9"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2D99AD76"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7BA04814"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4EFA1AA8"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6BDD6E61"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28E066CA"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43D42E6C"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674E98" w:rsidRPr="008F7AF9" w14:paraId="21A48251" w14:textId="77777777" w:rsidTr="00674E98">
        <w:trPr>
          <w:trHeight w:val="83"/>
        </w:trPr>
        <w:tc>
          <w:tcPr>
            <w:tcW w:w="1644" w:type="pct"/>
            <w:shd w:val="clear" w:color="auto" w:fill="auto"/>
            <w:vAlign w:val="bottom"/>
            <w:hideMark/>
          </w:tcPr>
          <w:p w14:paraId="7BBCC1E0" w14:textId="00927A98" w:rsidR="00674E98" w:rsidRPr="008F7AF9" w:rsidRDefault="00674E98" w:rsidP="00674E98">
            <w:pPr>
              <w:spacing w:after="0" w:line="240" w:lineRule="auto"/>
              <w:rPr>
                <w:rFonts w:ascii="Times New Roman" w:eastAsia="Times New Roman" w:hAnsi="Times New Roman"/>
                <w:color w:val="000000"/>
                <w:sz w:val="14"/>
                <w:szCs w:val="14"/>
                <w:lang w:eastAsia="sk-SK"/>
              </w:rPr>
            </w:pPr>
            <w:r w:rsidRPr="00674E98">
              <w:rPr>
                <w:rFonts w:ascii="Times New Roman" w:eastAsia="Times New Roman" w:hAnsi="Times New Roman"/>
                <w:color w:val="000000"/>
                <w:sz w:val="14"/>
                <w:szCs w:val="14"/>
                <w:lang w:eastAsia="sk-SK"/>
              </w:rPr>
              <w:t>Počet lôžok pre účely rozpočtu</w:t>
            </w:r>
          </w:p>
        </w:tc>
        <w:tc>
          <w:tcPr>
            <w:tcW w:w="472" w:type="pct"/>
            <w:shd w:val="clear" w:color="auto" w:fill="auto"/>
            <w:noWrap/>
            <w:tcMar>
              <w:left w:w="28" w:type="dxa"/>
              <w:right w:w="28" w:type="dxa"/>
            </w:tcMar>
            <w:vAlign w:val="bottom"/>
            <w:hideMark/>
          </w:tcPr>
          <w:p w14:paraId="1366A8F6" w14:textId="15FBF345"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 -</w:t>
            </w:r>
          </w:p>
        </w:tc>
        <w:tc>
          <w:tcPr>
            <w:tcW w:w="467" w:type="pct"/>
            <w:shd w:val="clear" w:color="auto" w:fill="auto"/>
            <w:noWrap/>
            <w:tcMar>
              <w:left w:w="28" w:type="dxa"/>
              <w:right w:w="28" w:type="dxa"/>
            </w:tcMar>
            <w:vAlign w:val="bottom"/>
            <w:hideMark/>
          </w:tcPr>
          <w:p w14:paraId="646C9F23" w14:textId="7DB05908"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3 093 </w:t>
            </w:r>
          </w:p>
        </w:tc>
        <w:tc>
          <w:tcPr>
            <w:tcW w:w="468" w:type="pct"/>
            <w:shd w:val="clear" w:color="auto" w:fill="auto"/>
            <w:noWrap/>
            <w:tcMar>
              <w:left w:w="28" w:type="dxa"/>
              <w:right w:w="28" w:type="dxa"/>
            </w:tcMar>
            <w:vAlign w:val="bottom"/>
            <w:hideMark/>
          </w:tcPr>
          <w:p w14:paraId="3621DD47" w14:textId="7154863C"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3 295 </w:t>
            </w:r>
          </w:p>
        </w:tc>
        <w:tc>
          <w:tcPr>
            <w:tcW w:w="468" w:type="pct"/>
            <w:shd w:val="clear" w:color="auto" w:fill="auto"/>
            <w:noWrap/>
            <w:tcMar>
              <w:left w:w="28" w:type="dxa"/>
              <w:right w:w="28" w:type="dxa"/>
            </w:tcMar>
            <w:vAlign w:val="bottom"/>
            <w:hideMark/>
          </w:tcPr>
          <w:p w14:paraId="4C32C548" w14:textId="0DB97F69"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6 200 </w:t>
            </w:r>
          </w:p>
        </w:tc>
        <w:tc>
          <w:tcPr>
            <w:tcW w:w="468" w:type="pct"/>
            <w:shd w:val="clear" w:color="auto" w:fill="auto"/>
            <w:noWrap/>
            <w:tcMar>
              <w:left w:w="28" w:type="dxa"/>
              <w:right w:w="28" w:type="dxa"/>
            </w:tcMar>
            <w:vAlign w:val="bottom"/>
            <w:hideMark/>
          </w:tcPr>
          <w:p w14:paraId="52C748DA" w14:textId="29C4B3A1"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6 400 </w:t>
            </w:r>
          </w:p>
        </w:tc>
        <w:tc>
          <w:tcPr>
            <w:tcW w:w="468" w:type="pct"/>
            <w:shd w:val="clear" w:color="auto" w:fill="auto"/>
            <w:noWrap/>
            <w:tcMar>
              <w:left w:w="28" w:type="dxa"/>
              <w:right w:w="28" w:type="dxa"/>
            </w:tcMar>
            <w:vAlign w:val="bottom"/>
            <w:hideMark/>
          </w:tcPr>
          <w:p w14:paraId="4242AA0A" w14:textId="049DAC4E"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7 000 </w:t>
            </w:r>
          </w:p>
        </w:tc>
        <w:tc>
          <w:tcPr>
            <w:tcW w:w="545" w:type="pct"/>
            <w:shd w:val="clear" w:color="auto" w:fill="auto"/>
            <w:noWrap/>
            <w:tcMar>
              <w:left w:w="28" w:type="dxa"/>
              <w:right w:w="28" w:type="dxa"/>
            </w:tcMar>
            <w:vAlign w:val="bottom"/>
            <w:hideMark/>
          </w:tcPr>
          <w:p w14:paraId="1282091E" w14:textId="6CEC86F5"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7 500 </w:t>
            </w:r>
          </w:p>
        </w:tc>
      </w:tr>
      <w:tr w:rsidR="00C82EDA" w:rsidRPr="008F7AF9" w14:paraId="34E8F36B" w14:textId="77777777" w:rsidTr="007D2423">
        <w:trPr>
          <w:trHeight w:val="129"/>
        </w:trPr>
        <w:tc>
          <w:tcPr>
            <w:tcW w:w="1644" w:type="pct"/>
            <w:shd w:val="clear" w:color="auto" w:fill="auto"/>
            <w:vAlign w:val="bottom"/>
            <w:hideMark/>
          </w:tcPr>
          <w:p w14:paraId="3F281CAA" w14:textId="61DFD27C" w:rsidR="00C82EDA" w:rsidRPr="008F7AF9" w:rsidRDefault="00C82EDA" w:rsidP="00C82EDA">
            <w:pPr>
              <w:spacing w:after="0" w:line="240" w:lineRule="auto"/>
              <w:rPr>
                <w:rFonts w:ascii="Times New Roman" w:eastAsia="Times New Roman" w:hAnsi="Times New Roman"/>
                <w:color w:val="000000"/>
                <w:sz w:val="14"/>
                <w:szCs w:val="14"/>
                <w:lang w:eastAsia="sk-SK"/>
              </w:rPr>
            </w:pPr>
            <w:r w:rsidRPr="00674E98">
              <w:rPr>
                <w:rFonts w:ascii="Times New Roman" w:eastAsia="Times New Roman" w:hAnsi="Times New Roman"/>
                <w:color w:val="000000"/>
                <w:sz w:val="14"/>
                <w:szCs w:val="14"/>
                <w:lang w:eastAsia="sk-SK"/>
              </w:rPr>
              <w:t>Paušál BEZ zmeny legislatívy 3,30 EUR/deň</w:t>
            </w:r>
          </w:p>
        </w:tc>
        <w:tc>
          <w:tcPr>
            <w:tcW w:w="472" w:type="pct"/>
            <w:shd w:val="clear" w:color="auto" w:fill="auto"/>
            <w:noWrap/>
            <w:tcMar>
              <w:left w:w="28" w:type="dxa"/>
              <w:right w:w="28" w:type="dxa"/>
            </w:tcMar>
            <w:vAlign w:val="bottom"/>
            <w:hideMark/>
          </w:tcPr>
          <w:p w14:paraId="00E08B4A" w14:textId="490254DF"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414C4E14" w14:textId="797ED031"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3 725 809 € </w:t>
            </w:r>
          </w:p>
        </w:tc>
        <w:tc>
          <w:tcPr>
            <w:tcW w:w="468" w:type="pct"/>
            <w:shd w:val="clear" w:color="auto" w:fill="auto"/>
            <w:noWrap/>
            <w:tcMar>
              <w:left w:w="28" w:type="dxa"/>
              <w:right w:w="28" w:type="dxa"/>
            </w:tcMar>
            <w:vAlign w:val="bottom"/>
            <w:hideMark/>
          </w:tcPr>
          <w:p w14:paraId="275C37F3" w14:textId="1105D832"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3 969 067 € </w:t>
            </w:r>
          </w:p>
        </w:tc>
        <w:tc>
          <w:tcPr>
            <w:tcW w:w="468" w:type="pct"/>
            <w:shd w:val="clear" w:color="auto" w:fill="auto"/>
            <w:noWrap/>
            <w:tcMar>
              <w:left w:w="28" w:type="dxa"/>
              <w:right w:w="28" w:type="dxa"/>
            </w:tcMar>
            <w:hideMark/>
          </w:tcPr>
          <w:p w14:paraId="17DB2CB0" w14:textId="46CC76E7"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4 167 520 € </w:t>
            </w:r>
          </w:p>
        </w:tc>
        <w:tc>
          <w:tcPr>
            <w:tcW w:w="468" w:type="pct"/>
            <w:shd w:val="clear" w:color="auto" w:fill="auto"/>
            <w:noWrap/>
            <w:tcMar>
              <w:left w:w="28" w:type="dxa"/>
              <w:right w:w="28" w:type="dxa"/>
            </w:tcMar>
            <w:hideMark/>
          </w:tcPr>
          <w:p w14:paraId="4E4E1362" w14:textId="19995215"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4 365 973 € </w:t>
            </w:r>
          </w:p>
        </w:tc>
        <w:tc>
          <w:tcPr>
            <w:tcW w:w="468" w:type="pct"/>
            <w:shd w:val="clear" w:color="auto" w:fill="auto"/>
            <w:noWrap/>
            <w:tcMar>
              <w:left w:w="28" w:type="dxa"/>
              <w:right w:w="28" w:type="dxa"/>
            </w:tcMar>
            <w:hideMark/>
          </w:tcPr>
          <w:p w14:paraId="244A8054" w14:textId="4727241D"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4 564 427 € </w:t>
            </w:r>
          </w:p>
        </w:tc>
        <w:tc>
          <w:tcPr>
            <w:tcW w:w="545" w:type="pct"/>
            <w:shd w:val="clear" w:color="auto" w:fill="auto"/>
            <w:noWrap/>
            <w:tcMar>
              <w:left w:w="28" w:type="dxa"/>
              <w:right w:w="28" w:type="dxa"/>
            </w:tcMar>
            <w:hideMark/>
          </w:tcPr>
          <w:p w14:paraId="5929D54E" w14:textId="1C01AEF7"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4 762 880 € </w:t>
            </w:r>
          </w:p>
        </w:tc>
      </w:tr>
      <w:tr w:rsidR="00C82EDA" w:rsidRPr="008F7AF9" w14:paraId="399CD4F3" w14:textId="77777777" w:rsidTr="007D2423">
        <w:trPr>
          <w:trHeight w:val="65"/>
        </w:trPr>
        <w:tc>
          <w:tcPr>
            <w:tcW w:w="1644" w:type="pct"/>
            <w:shd w:val="clear" w:color="auto" w:fill="auto"/>
            <w:noWrap/>
            <w:vAlign w:val="bottom"/>
            <w:hideMark/>
          </w:tcPr>
          <w:p w14:paraId="67CF20CB" w14:textId="12B05562" w:rsidR="00C82EDA" w:rsidRPr="008F7AF9" w:rsidRDefault="00C82EDA" w:rsidP="00C82EDA">
            <w:pPr>
              <w:spacing w:after="0" w:line="240" w:lineRule="auto"/>
              <w:rPr>
                <w:rFonts w:ascii="Times New Roman" w:eastAsia="Times New Roman" w:hAnsi="Times New Roman"/>
                <w:color w:val="000000"/>
                <w:sz w:val="14"/>
                <w:szCs w:val="14"/>
                <w:lang w:eastAsia="sk-SK"/>
              </w:rPr>
            </w:pPr>
            <w:r w:rsidRPr="00674E98">
              <w:rPr>
                <w:rFonts w:ascii="Times New Roman" w:eastAsia="Times New Roman" w:hAnsi="Times New Roman"/>
                <w:color w:val="000000"/>
                <w:sz w:val="14"/>
                <w:szCs w:val="14"/>
                <w:lang w:eastAsia="sk-SK"/>
              </w:rPr>
              <w:t>Paušál PO zmene legislatívy 6,60 EUR/deň</w:t>
            </w:r>
          </w:p>
        </w:tc>
        <w:tc>
          <w:tcPr>
            <w:tcW w:w="472" w:type="pct"/>
            <w:shd w:val="clear" w:color="auto" w:fill="auto"/>
            <w:noWrap/>
            <w:tcMar>
              <w:left w:w="28" w:type="dxa"/>
              <w:right w:w="28" w:type="dxa"/>
            </w:tcMar>
            <w:vAlign w:val="bottom"/>
            <w:hideMark/>
          </w:tcPr>
          <w:p w14:paraId="1029EC2F" w14:textId="2362ACDB"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335671C9" w14:textId="1B8E09F4"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3 725 809 € </w:t>
            </w:r>
          </w:p>
        </w:tc>
        <w:tc>
          <w:tcPr>
            <w:tcW w:w="468" w:type="pct"/>
            <w:shd w:val="clear" w:color="auto" w:fill="auto"/>
            <w:noWrap/>
            <w:tcMar>
              <w:left w:w="28" w:type="dxa"/>
              <w:right w:w="28" w:type="dxa"/>
            </w:tcMar>
            <w:vAlign w:val="bottom"/>
            <w:hideMark/>
          </w:tcPr>
          <w:p w14:paraId="1657F407" w14:textId="3320988D"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3 969 067 € </w:t>
            </w:r>
          </w:p>
        </w:tc>
        <w:tc>
          <w:tcPr>
            <w:tcW w:w="468" w:type="pct"/>
            <w:shd w:val="clear" w:color="auto" w:fill="auto"/>
            <w:noWrap/>
            <w:tcMar>
              <w:left w:w="28" w:type="dxa"/>
              <w:right w:w="28" w:type="dxa"/>
            </w:tcMar>
            <w:hideMark/>
          </w:tcPr>
          <w:p w14:paraId="47397960" w14:textId="6BD08802"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9 551 660 € </w:t>
            </w:r>
          </w:p>
        </w:tc>
        <w:tc>
          <w:tcPr>
            <w:tcW w:w="468" w:type="pct"/>
            <w:shd w:val="clear" w:color="auto" w:fill="auto"/>
            <w:noWrap/>
            <w:tcMar>
              <w:left w:w="28" w:type="dxa"/>
              <w:right w:w="28" w:type="dxa"/>
            </w:tcMar>
            <w:hideMark/>
          </w:tcPr>
          <w:p w14:paraId="02F220A2" w14:textId="783F84EF"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15 417 600 € </w:t>
            </w:r>
          </w:p>
        </w:tc>
        <w:tc>
          <w:tcPr>
            <w:tcW w:w="468" w:type="pct"/>
            <w:shd w:val="clear" w:color="auto" w:fill="auto"/>
            <w:noWrap/>
            <w:tcMar>
              <w:left w:w="28" w:type="dxa"/>
              <w:right w:w="28" w:type="dxa"/>
            </w:tcMar>
            <w:hideMark/>
          </w:tcPr>
          <w:p w14:paraId="1DDAA8A4" w14:textId="034824B5"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16 863 000 € </w:t>
            </w:r>
          </w:p>
        </w:tc>
        <w:tc>
          <w:tcPr>
            <w:tcW w:w="545" w:type="pct"/>
            <w:shd w:val="clear" w:color="auto" w:fill="auto"/>
            <w:noWrap/>
            <w:tcMar>
              <w:left w:w="28" w:type="dxa"/>
              <w:right w:w="28" w:type="dxa"/>
            </w:tcMar>
            <w:hideMark/>
          </w:tcPr>
          <w:p w14:paraId="6884617D" w14:textId="1487AF11"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18 067 500 € </w:t>
            </w:r>
          </w:p>
        </w:tc>
      </w:tr>
      <w:tr w:rsidR="00C82EDA" w:rsidRPr="008F7AF9" w14:paraId="5B979DF0" w14:textId="77777777" w:rsidTr="00C82EDA">
        <w:trPr>
          <w:trHeight w:val="517"/>
        </w:trPr>
        <w:tc>
          <w:tcPr>
            <w:tcW w:w="1644" w:type="pct"/>
            <w:shd w:val="clear" w:color="000000" w:fill="F2F2F2"/>
            <w:vAlign w:val="bottom"/>
            <w:hideMark/>
          </w:tcPr>
          <w:p w14:paraId="72C0CB4E" w14:textId="4EA2EC91" w:rsidR="00C82EDA" w:rsidRPr="008F7AF9" w:rsidRDefault="00C82EDA" w:rsidP="00C82EDA">
            <w:pPr>
              <w:spacing w:after="0" w:line="240" w:lineRule="auto"/>
              <w:rPr>
                <w:rFonts w:ascii="Times New Roman" w:eastAsia="Times New Roman" w:hAnsi="Times New Roman"/>
                <w:b/>
                <w:bCs/>
                <w:color w:val="000000"/>
                <w:sz w:val="14"/>
                <w:szCs w:val="14"/>
                <w:lang w:eastAsia="sk-SK"/>
              </w:rPr>
            </w:pPr>
            <w:r w:rsidRPr="00674E98">
              <w:rPr>
                <w:rFonts w:ascii="Times New Roman" w:eastAsia="Times New Roman" w:hAnsi="Times New Roman"/>
                <w:b/>
                <w:bCs/>
                <w:color w:val="000000"/>
                <w:sz w:val="14"/>
                <w:szCs w:val="14"/>
                <w:lang w:eastAsia="sk-SK"/>
              </w:rPr>
              <w:t>Nárast úhrad ZP pre oše</w:t>
            </w:r>
            <w:r>
              <w:rPr>
                <w:rFonts w:ascii="Times New Roman" w:eastAsia="Times New Roman" w:hAnsi="Times New Roman"/>
                <w:b/>
                <w:bCs/>
                <w:color w:val="000000"/>
                <w:sz w:val="14"/>
                <w:szCs w:val="14"/>
                <w:lang w:eastAsia="sk-SK"/>
              </w:rPr>
              <w:t xml:space="preserve">trovateľský </w:t>
            </w:r>
            <w:r w:rsidRPr="00674E98">
              <w:rPr>
                <w:rFonts w:ascii="Times New Roman" w:eastAsia="Times New Roman" w:hAnsi="Times New Roman"/>
                <w:b/>
                <w:bCs/>
                <w:color w:val="000000"/>
                <w:sz w:val="14"/>
                <w:szCs w:val="14"/>
                <w:lang w:eastAsia="sk-SK"/>
              </w:rPr>
              <w:t>paušál PO zmene legislatívy voči báze BEZ zmeny legislatívy (od 2.polroka 2022)</w:t>
            </w:r>
          </w:p>
        </w:tc>
        <w:tc>
          <w:tcPr>
            <w:tcW w:w="472" w:type="pct"/>
            <w:shd w:val="clear" w:color="000000" w:fill="F2F2F2"/>
            <w:noWrap/>
            <w:tcMar>
              <w:left w:w="28" w:type="dxa"/>
              <w:right w:w="28" w:type="dxa"/>
            </w:tcMar>
            <w:vAlign w:val="bottom"/>
            <w:hideMark/>
          </w:tcPr>
          <w:p w14:paraId="69446618" w14:textId="1E44A169" w:rsidR="00C82EDA" w:rsidRPr="00674E98" w:rsidRDefault="00C82EDA" w:rsidP="00C82EDA">
            <w:pPr>
              <w:spacing w:after="0" w:line="240" w:lineRule="auto"/>
              <w:jc w:val="right"/>
              <w:rPr>
                <w:rFonts w:ascii="Times New Roman" w:hAnsi="Times New Roman"/>
                <w:b/>
                <w:bCs/>
                <w:sz w:val="14"/>
                <w:szCs w:val="14"/>
              </w:rPr>
            </w:pPr>
            <w:r w:rsidRPr="00674E98">
              <w:rPr>
                <w:rFonts w:ascii="Times New Roman" w:hAnsi="Times New Roman"/>
                <w:b/>
                <w:bCs/>
                <w:sz w:val="14"/>
                <w:szCs w:val="14"/>
              </w:rPr>
              <w:t xml:space="preserve"> -   € </w:t>
            </w:r>
          </w:p>
        </w:tc>
        <w:tc>
          <w:tcPr>
            <w:tcW w:w="467" w:type="pct"/>
            <w:shd w:val="clear" w:color="000000" w:fill="F2F2F2"/>
            <w:noWrap/>
            <w:tcMar>
              <w:left w:w="28" w:type="dxa"/>
              <w:right w:w="28" w:type="dxa"/>
            </w:tcMar>
            <w:vAlign w:val="bottom"/>
            <w:hideMark/>
          </w:tcPr>
          <w:p w14:paraId="000DA32E" w14:textId="3AE8FEFA" w:rsidR="00C82EDA" w:rsidRPr="00674E98" w:rsidRDefault="00C82EDA" w:rsidP="00C82EDA">
            <w:pPr>
              <w:spacing w:after="0" w:line="240" w:lineRule="auto"/>
              <w:jc w:val="right"/>
              <w:rPr>
                <w:rFonts w:ascii="Times New Roman" w:hAnsi="Times New Roman"/>
                <w:b/>
                <w:bCs/>
                <w:sz w:val="14"/>
                <w:szCs w:val="14"/>
              </w:rPr>
            </w:pPr>
            <w:r w:rsidRPr="00674E98">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2639C3E0" w14:textId="3A75068F" w:rsidR="00C82EDA" w:rsidRPr="00674E98" w:rsidRDefault="00C82EDA" w:rsidP="00C82EDA">
            <w:pPr>
              <w:spacing w:after="0" w:line="240" w:lineRule="auto"/>
              <w:jc w:val="right"/>
              <w:rPr>
                <w:rFonts w:ascii="Times New Roman" w:hAnsi="Times New Roman"/>
                <w:b/>
                <w:bCs/>
                <w:sz w:val="14"/>
                <w:szCs w:val="14"/>
              </w:rPr>
            </w:pPr>
            <w:r w:rsidRPr="00674E98">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111C29A4" w14:textId="110F59F9" w:rsidR="00C82EDA" w:rsidRPr="00C82EDA" w:rsidRDefault="00C82EDA" w:rsidP="00C82EDA">
            <w:pPr>
              <w:spacing w:after="0" w:line="240" w:lineRule="auto"/>
              <w:jc w:val="right"/>
              <w:rPr>
                <w:rFonts w:ascii="Times New Roman" w:hAnsi="Times New Roman"/>
                <w:b/>
                <w:bCs/>
                <w:sz w:val="14"/>
                <w:szCs w:val="14"/>
              </w:rPr>
            </w:pPr>
            <w:r w:rsidRPr="00C82EDA">
              <w:rPr>
                <w:rFonts w:ascii="Times New Roman" w:hAnsi="Times New Roman"/>
                <w:b/>
                <w:bCs/>
                <w:sz w:val="14"/>
                <w:szCs w:val="14"/>
              </w:rPr>
              <w:t xml:space="preserve"> 5 384 140 € </w:t>
            </w:r>
          </w:p>
        </w:tc>
        <w:tc>
          <w:tcPr>
            <w:tcW w:w="468" w:type="pct"/>
            <w:shd w:val="clear" w:color="000000" w:fill="F2F2F2"/>
            <w:noWrap/>
            <w:tcMar>
              <w:left w:w="28" w:type="dxa"/>
              <w:right w:w="28" w:type="dxa"/>
            </w:tcMar>
            <w:vAlign w:val="bottom"/>
            <w:hideMark/>
          </w:tcPr>
          <w:p w14:paraId="007641B6" w14:textId="0B86A3DE" w:rsidR="00C82EDA" w:rsidRPr="00C82EDA" w:rsidRDefault="00C82EDA" w:rsidP="00C82EDA">
            <w:pPr>
              <w:spacing w:after="0" w:line="240" w:lineRule="auto"/>
              <w:jc w:val="right"/>
              <w:rPr>
                <w:rFonts w:ascii="Times New Roman" w:hAnsi="Times New Roman"/>
                <w:b/>
                <w:bCs/>
                <w:sz w:val="14"/>
                <w:szCs w:val="14"/>
              </w:rPr>
            </w:pPr>
            <w:r w:rsidRPr="00C82EDA">
              <w:rPr>
                <w:rFonts w:ascii="Times New Roman" w:hAnsi="Times New Roman"/>
                <w:b/>
                <w:bCs/>
                <w:sz w:val="14"/>
                <w:szCs w:val="14"/>
              </w:rPr>
              <w:t xml:space="preserve"> 11 051 627 € </w:t>
            </w:r>
          </w:p>
        </w:tc>
        <w:tc>
          <w:tcPr>
            <w:tcW w:w="468" w:type="pct"/>
            <w:shd w:val="clear" w:color="000000" w:fill="F2F2F2"/>
            <w:noWrap/>
            <w:tcMar>
              <w:left w:w="28" w:type="dxa"/>
              <w:right w:w="28" w:type="dxa"/>
            </w:tcMar>
            <w:vAlign w:val="bottom"/>
            <w:hideMark/>
          </w:tcPr>
          <w:p w14:paraId="53C3A162" w14:textId="5EB883C0" w:rsidR="00C82EDA" w:rsidRPr="00C82EDA" w:rsidRDefault="00C82EDA" w:rsidP="00C82EDA">
            <w:pPr>
              <w:spacing w:after="0" w:line="240" w:lineRule="auto"/>
              <w:jc w:val="right"/>
              <w:rPr>
                <w:rFonts w:ascii="Times New Roman" w:hAnsi="Times New Roman"/>
                <w:b/>
                <w:bCs/>
                <w:sz w:val="14"/>
                <w:szCs w:val="14"/>
              </w:rPr>
            </w:pPr>
            <w:r w:rsidRPr="00C82EDA">
              <w:rPr>
                <w:rFonts w:ascii="Times New Roman" w:hAnsi="Times New Roman"/>
                <w:b/>
                <w:bCs/>
                <w:sz w:val="14"/>
                <w:szCs w:val="14"/>
              </w:rPr>
              <w:t xml:space="preserve"> 12 298 573 € </w:t>
            </w:r>
          </w:p>
        </w:tc>
        <w:tc>
          <w:tcPr>
            <w:tcW w:w="545" w:type="pct"/>
            <w:shd w:val="clear" w:color="000000" w:fill="F2F2F2"/>
            <w:noWrap/>
            <w:tcMar>
              <w:left w:w="28" w:type="dxa"/>
              <w:right w:w="28" w:type="dxa"/>
            </w:tcMar>
            <w:vAlign w:val="bottom"/>
            <w:hideMark/>
          </w:tcPr>
          <w:p w14:paraId="13130446" w14:textId="7EB68AE4" w:rsidR="00C82EDA" w:rsidRPr="00C82EDA" w:rsidRDefault="00C82EDA" w:rsidP="00C82EDA">
            <w:pPr>
              <w:spacing w:after="0" w:line="240" w:lineRule="auto"/>
              <w:jc w:val="right"/>
              <w:rPr>
                <w:rFonts w:ascii="Times New Roman" w:hAnsi="Times New Roman"/>
                <w:b/>
                <w:bCs/>
                <w:sz w:val="14"/>
                <w:szCs w:val="14"/>
              </w:rPr>
            </w:pPr>
            <w:r w:rsidRPr="00C82EDA">
              <w:rPr>
                <w:rFonts w:ascii="Times New Roman" w:hAnsi="Times New Roman"/>
                <w:b/>
                <w:bCs/>
                <w:sz w:val="14"/>
                <w:szCs w:val="14"/>
              </w:rPr>
              <w:t xml:space="preserve"> 13 304 620 € </w:t>
            </w:r>
          </w:p>
        </w:tc>
      </w:tr>
      <w:bookmarkEnd w:id="1"/>
    </w:tbl>
    <w:p w14:paraId="5EB45A5F" w14:textId="77777777"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p>
    <w:p w14:paraId="47FBDDC8" w14:textId="52A04C1E"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Ďalšie úpravy v úhradách bude možné realizovať až po vyhodnotení údajov zozbieraných v</w:t>
      </w:r>
      <w:r w:rsidR="001C755B">
        <w:rPr>
          <w:rFonts w:ascii="Times New Roman" w:eastAsia="Times New Roman" w:hAnsi="Times New Roman"/>
          <w:bCs/>
          <w:sz w:val="24"/>
          <w:szCs w:val="24"/>
          <w:lang w:eastAsia="sk-SK"/>
        </w:rPr>
        <w:t> zmysle §</w:t>
      </w:r>
      <w:r w:rsidR="00963A7D">
        <w:rPr>
          <w:rFonts w:ascii="Times New Roman" w:eastAsia="Times New Roman" w:hAnsi="Times New Roman"/>
          <w:bCs/>
          <w:sz w:val="24"/>
          <w:szCs w:val="24"/>
          <w:lang w:eastAsia="sk-SK"/>
        </w:rPr>
        <w:t> </w:t>
      </w:r>
      <w:r w:rsidR="001C755B">
        <w:rPr>
          <w:rFonts w:ascii="Times New Roman" w:eastAsia="Times New Roman" w:hAnsi="Times New Roman"/>
          <w:bCs/>
          <w:sz w:val="24"/>
          <w:szCs w:val="24"/>
          <w:lang w:eastAsia="sk-SK"/>
        </w:rPr>
        <w:t xml:space="preserve">10g </w:t>
      </w:r>
      <w:r w:rsidR="00963A7D">
        <w:rPr>
          <w:rFonts w:ascii="Times New Roman" w:eastAsia="Times New Roman" w:hAnsi="Times New Roman"/>
          <w:bCs/>
          <w:sz w:val="24"/>
          <w:szCs w:val="24"/>
          <w:lang w:eastAsia="sk-SK"/>
        </w:rPr>
        <w:t xml:space="preserve">predkladaného </w:t>
      </w:r>
      <w:r w:rsidRPr="00925FF9">
        <w:rPr>
          <w:rFonts w:ascii="Times New Roman" w:eastAsia="Times New Roman" w:hAnsi="Times New Roman"/>
          <w:bCs/>
          <w:sz w:val="24"/>
          <w:szCs w:val="24"/>
          <w:lang w:eastAsia="sk-SK"/>
        </w:rPr>
        <w:t>zákon</w:t>
      </w:r>
      <w:r w:rsidR="001C755B">
        <w:rPr>
          <w:rFonts w:ascii="Times New Roman" w:eastAsia="Times New Roman" w:hAnsi="Times New Roman"/>
          <w:bCs/>
          <w:sz w:val="24"/>
          <w:szCs w:val="24"/>
          <w:lang w:eastAsia="sk-SK"/>
        </w:rPr>
        <w:t>a</w:t>
      </w:r>
      <w:r w:rsidR="00963A7D">
        <w:rPr>
          <w:rFonts w:ascii="Times New Roman" w:eastAsia="Times New Roman" w:hAnsi="Times New Roman"/>
          <w:bCs/>
          <w:sz w:val="24"/>
          <w:szCs w:val="24"/>
          <w:lang w:eastAsia="sk-SK"/>
        </w:rPr>
        <w:t xml:space="preserve"> č. 576/2004 </w:t>
      </w:r>
      <w:proofErr w:type="spellStart"/>
      <w:r w:rsidR="00963A7D">
        <w:rPr>
          <w:rFonts w:ascii="Times New Roman" w:eastAsia="Times New Roman" w:hAnsi="Times New Roman"/>
          <w:bCs/>
          <w:sz w:val="24"/>
          <w:szCs w:val="24"/>
          <w:lang w:eastAsia="sk-SK"/>
        </w:rPr>
        <w:t>Z.z</w:t>
      </w:r>
      <w:proofErr w:type="spellEnd"/>
      <w:r w:rsidRPr="00925FF9">
        <w:rPr>
          <w:rFonts w:ascii="Times New Roman" w:eastAsia="Times New Roman" w:hAnsi="Times New Roman"/>
          <w:bCs/>
          <w:sz w:val="24"/>
          <w:szCs w:val="24"/>
          <w:lang w:eastAsia="sk-SK"/>
        </w:rPr>
        <w:t xml:space="preserve">. Tieto údaje budú zároveň slúžiť na lepšie vyhodnocovanie poskytnutej zdravotnej starostlivosti, a to nielen </w:t>
      </w:r>
      <w:r>
        <w:rPr>
          <w:rFonts w:ascii="Times New Roman" w:eastAsia="Times New Roman" w:hAnsi="Times New Roman"/>
          <w:bCs/>
          <w:sz w:val="24"/>
          <w:szCs w:val="24"/>
          <w:lang w:eastAsia="sk-SK"/>
        </w:rPr>
        <w:t xml:space="preserve">z pohľadu </w:t>
      </w:r>
      <w:r w:rsidRPr="00925FF9">
        <w:rPr>
          <w:rFonts w:ascii="Times New Roman" w:eastAsia="Times New Roman" w:hAnsi="Times New Roman"/>
          <w:bCs/>
          <w:sz w:val="24"/>
          <w:szCs w:val="24"/>
          <w:lang w:eastAsia="sk-SK"/>
        </w:rPr>
        <w:t>rozsahu ale aj kvality a so zameraním na zvýšenie kvality života osoby odkázanej na dlhodobú zdravotnú starostlivosť.</w:t>
      </w:r>
      <w:r w:rsidR="009F05E0">
        <w:rPr>
          <w:rFonts w:ascii="Times New Roman" w:eastAsia="Times New Roman" w:hAnsi="Times New Roman"/>
          <w:bCs/>
          <w:sz w:val="24"/>
          <w:szCs w:val="24"/>
          <w:lang w:eastAsia="sk-SK"/>
        </w:rPr>
        <w:t xml:space="preserve"> </w:t>
      </w:r>
      <w:r w:rsidR="009D6DF5">
        <w:rPr>
          <w:rFonts w:ascii="Times New Roman" w:eastAsia="Times New Roman" w:hAnsi="Times New Roman"/>
          <w:bCs/>
          <w:sz w:val="24"/>
          <w:szCs w:val="24"/>
          <w:lang w:eastAsia="sk-SK"/>
        </w:rPr>
        <w:t xml:space="preserve">Bližšia evidencia osôb s potrebou ošetrovateľskej starostlivosti v zariadeniach sociálnych služieb zároveň podporí implementáciu „cesty pacienta“, a teda zaradenie týchto osôb do </w:t>
      </w:r>
      <w:r w:rsidR="00AB5C15">
        <w:rPr>
          <w:rFonts w:ascii="Times New Roman" w:eastAsia="Times New Roman" w:hAnsi="Times New Roman"/>
          <w:bCs/>
          <w:sz w:val="24"/>
          <w:szCs w:val="24"/>
          <w:lang w:eastAsia="sk-SK"/>
        </w:rPr>
        <w:t>prostredia (či už ústavnej zdravotnej starostlivosti alebo práve prirodzeného prostredia), ktoré je najvhodnejšie pre zdravotný stav a kvalitu života tejto osoby a jej blízkych osôb.</w:t>
      </w:r>
    </w:p>
    <w:p w14:paraId="2161C17D" w14:textId="77777777" w:rsidR="00715E6D" w:rsidRDefault="00715E6D" w:rsidP="009B1487">
      <w:pPr>
        <w:tabs>
          <w:tab w:val="num" w:pos="1080"/>
        </w:tabs>
        <w:spacing w:after="0" w:line="240" w:lineRule="auto"/>
        <w:jc w:val="both"/>
        <w:rPr>
          <w:rFonts w:ascii="Times New Roman" w:eastAsia="Times New Roman" w:hAnsi="Times New Roman"/>
          <w:bCs/>
          <w:sz w:val="24"/>
          <w:szCs w:val="20"/>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237DDF" w:rsidRPr="008F7AF9" w14:paraId="728F0ACC" w14:textId="77777777" w:rsidTr="007D2423">
        <w:trPr>
          <w:trHeight w:val="288"/>
          <w:tblHeader/>
        </w:trPr>
        <w:tc>
          <w:tcPr>
            <w:tcW w:w="1644" w:type="pct"/>
            <w:shd w:val="clear" w:color="000000" w:fill="DBDBDB"/>
            <w:noWrap/>
            <w:vAlign w:val="center"/>
            <w:hideMark/>
          </w:tcPr>
          <w:p w14:paraId="6C5FC630" w14:textId="1958F44E" w:rsidR="00237DDF" w:rsidRPr="008F7AF9" w:rsidRDefault="00237DDF" w:rsidP="007D2423">
            <w:pPr>
              <w:spacing w:after="0" w:line="240" w:lineRule="auto"/>
              <w:rPr>
                <w:rFonts w:ascii="Times New Roman" w:eastAsia="Times New Roman" w:hAnsi="Times New Roman"/>
                <w:b/>
                <w:bCs/>
                <w:color w:val="000000"/>
                <w:sz w:val="14"/>
                <w:szCs w:val="14"/>
                <w:lang w:eastAsia="sk-SK"/>
              </w:rPr>
            </w:pPr>
            <w:bookmarkStart w:id="2" w:name="_Hlk98858936"/>
            <w:r w:rsidRPr="000E0875">
              <w:rPr>
                <w:rFonts w:ascii="Times New Roman" w:hAnsi="Times New Roman"/>
                <w:b/>
                <w:bCs/>
                <w:sz w:val="14"/>
                <w:szCs w:val="14"/>
              </w:rPr>
              <w:t>Sumarizačná tabuľka</w:t>
            </w:r>
            <w:r w:rsidR="009142CB">
              <w:rPr>
                <w:rFonts w:ascii="Times New Roman" w:hAnsi="Times New Roman"/>
                <w:b/>
                <w:bCs/>
                <w:sz w:val="14"/>
                <w:szCs w:val="14"/>
              </w:rPr>
              <w:t xml:space="preserve"> vplyvu na VZP</w:t>
            </w:r>
          </w:p>
        </w:tc>
        <w:tc>
          <w:tcPr>
            <w:tcW w:w="472" w:type="pct"/>
            <w:shd w:val="clear" w:color="000000" w:fill="DBDBDB"/>
            <w:noWrap/>
            <w:vAlign w:val="center"/>
            <w:hideMark/>
          </w:tcPr>
          <w:p w14:paraId="314321BD"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777224B3"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70F6ED72"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4C002985"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3D45BDF1"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37948C3C"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58D4B0CA"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237DDF" w:rsidRPr="008F7AF9" w14:paraId="23B0CBDA" w14:textId="77777777" w:rsidTr="00237DDF">
        <w:trPr>
          <w:trHeight w:val="83"/>
        </w:trPr>
        <w:tc>
          <w:tcPr>
            <w:tcW w:w="1644" w:type="pct"/>
            <w:shd w:val="clear" w:color="auto" w:fill="auto"/>
            <w:vAlign w:val="bottom"/>
            <w:hideMark/>
          </w:tcPr>
          <w:p w14:paraId="749E3702" w14:textId="5CF0589D" w:rsidR="00237DDF" w:rsidRPr="008F7AF9" w:rsidRDefault="00237DDF" w:rsidP="00237DDF">
            <w:pPr>
              <w:spacing w:after="0" w:line="240" w:lineRule="auto"/>
              <w:rPr>
                <w:rFonts w:ascii="Times New Roman" w:eastAsia="Times New Roman" w:hAnsi="Times New Roman"/>
                <w:color w:val="000000"/>
                <w:sz w:val="14"/>
                <w:szCs w:val="14"/>
                <w:lang w:eastAsia="sk-SK"/>
              </w:rPr>
            </w:pPr>
            <w:r w:rsidRPr="000E0875">
              <w:rPr>
                <w:rFonts w:ascii="Times New Roman" w:hAnsi="Times New Roman"/>
                <w:sz w:val="14"/>
                <w:szCs w:val="14"/>
              </w:rPr>
              <w:t>Ústavná ošetrovateľská starostlivosť</w:t>
            </w:r>
          </w:p>
        </w:tc>
        <w:tc>
          <w:tcPr>
            <w:tcW w:w="472" w:type="pct"/>
            <w:shd w:val="clear" w:color="auto" w:fill="auto"/>
            <w:noWrap/>
            <w:tcMar>
              <w:left w:w="28" w:type="dxa"/>
              <w:right w:w="28" w:type="dxa"/>
            </w:tcMar>
            <w:vAlign w:val="bottom"/>
            <w:hideMark/>
          </w:tcPr>
          <w:p w14:paraId="74B12E27" w14:textId="5593F007"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4C4473B2" w14:textId="7A8389AC"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7917524C" w14:textId="3E548D60"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0EBD1743" w14:textId="102E4B1C"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933 888 € </w:t>
            </w:r>
          </w:p>
        </w:tc>
        <w:tc>
          <w:tcPr>
            <w:tcW w:w="468" w:type="pct"/>
            <w:shd w:val="clear" w:color="auto" w:fill="auto"/>
            <w:noWrap/>
            <w:tcMar>
              <w:left w:w="28" w:type="dxa"/>
              <w:right w:w="28" w:type="dxa"/>
            </w:tcMar>
            <w:vAlign w:val="bottom"/>
            <w:hideMark/>
          </w:tcPr>
          <w:p w14:paraId="07321D51" w14:textId="4AF00F9A"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3 647 280 € </w:t>
            </w:r>
          </w:p>
        </w:tc>
        <w:tc>
          <w:tcPr>
            <w:tcW w:w="468" w:type="pct"/>
            <w:shd w:val="clear" w:color="auto" w:fill="auto"/>
            <w:noWrap/>
            <w:tcMar>
              <w:left w:w="28" w:type="dxa"/>
              <w:right w:w="28" w:type="dxa"/>
            </w:tcMar>
            <w:vAlign w:val="bottom"/>
            <w:hideMark/>
          </w:tcPr>
          <w:p w14:paraId="289B53D7" w14:textId="1147D5ED"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4 350 780 € </w:t>
            </w:r>
          </w:p>
        </w:tc>
        <w:tc>
          <w:tcPr>
            <w:tcW w:w="545" w:type="pct"/>
            <w:shd w:val="clear" w:color="auto" w:fill="auto"/>
            <w:noWrap/>
            <w:tcMar>
              <w:left w:w="28" w:type="dxa"/>
              <w:right w:w="28" w:type="dxa"/>
            </w:tcMar>
            <w:vAlign w:val="bottom"/>
            <w:hideMark/>
          </w:tcPr>
          <w:p w14:paraId="69EC2769" w14:textId="270DE15F"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5 272 560 € </w:t>
            </w:r>
          </w:p>
        </w:tc>
      </w:tr>
      <w:tr w:rsidR="00237DDF" w:rsidRPr="008F7AF9" w14:paraId="015500A9" w14:textId="77777777" w:rsidTr="00237DDF">
        <w:trPr>
          <w:trHeight w:val="129"/>
        </w:trPr>
        <w:tc>
          <w:tcPr>
            <w:tcW w:w="1644" w:type="pct"/>
            <w:shd w:val="clear" w:color="auto" w:fill="auto"/>
            <w:vAlign w:val="bottom"/>
            <w:hideMark/>
          </w:tcPr>
          <w:p w14:paraId="50892277" w14:textId="724EF8A5" w:rsidR="00237DDF" w:rsidRPr="008F7AF9" w:rsidRDefault="00237DDF" w:rsidP="00237DDF">
            <w:pPr>
              <w:spacing w:after="0" w:line="240" w:lineRule="auto"/>
              <w:rPr>
                <w:rFonts w:ascii="Times New Roman" w:eastAsia="Times New Roman" w:hAnsi="Times New Roman"/>
                <w:color w:val="000000"/>
                <w:sz w:val="14"/>
                <w:szCs w:val="14"/>
                <w:lang w:eastAsia="sk-SK"/>
              </w:rPr>
            </w:pPr>
            <w:r w:rsidRPr="000E0875">
              <w:rPr>
                <w:rFonts w:ascii="Times New Roman" w:hAnsi="Times New Roman"/>
                <w:sz w:val="14"/>
                <w:szCs w:val="14"/>
              </w:rPr>
              <w:t xml:space="preserve">Ústavná </w:t>
            </w:r>
            <w:proofErr w:type="spellStart"/>
            <w:r w:rsidRPr="000E0875">
              <w:rPr>
                <w:rFonts w:ascii="Times New Roman" w:hAnsi="Times New Roman"/>
                <w:sz w:val="14"/>
                <w:szCs w:val="14"/>
              </w:rPr>
              <w:t>hospicová</w:t>
            </w:r>
            <w:proofErr w:type="spellEnd"/>
            <w:r w:rsidRPr="000E0875">
              <w:rPr>
                <w:rFonts w:ascii="Times New Roman" w:hAnsi="Times New Roman"/>
                <w:sz w:val="14"/>
                <w:szCs w:val="14"/>
              </w:rPr>
              <w:t xml:space="preserve"> starostlivosť</w:t>
            </w:r>
          </w:p>
        </w:tc>
        <w:tc>
          <w:tcPr>
            <w:tcW w:w="472" w:type="pct"/>
            <w:shd w:val="clear" w:color="auto" w:fill="auto"/>
            <w:noWrap/>
            <w:tcMar>
              <w:left w:w="28" w:type="dxa"/>
              <w:right w:w="28" w:type="dxa"/>
            </w:tcMar>
            <w:vAlign w:val="bottom"/>
            <w:hideMark/>
          </w:tcPr>
          <w:p w14:paraId="37FC18E1" w14:textId="3E7A94EC"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5D534DEC" w14:textId="1E783AE3"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5FE13CEF" w14:textId="5FB8F227"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5EEB93BC" w14:textId="79B0788C"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1 090 982 € </w:t>
            </w:r>
          </w:p>
        </w:tc>
        <w:tc>
          <w:tcPr>
            <w:tcW w:w="468" w:type="pct"/>
            <w:shd w:val="clear" w:color="auto" w:fill="auto"/>
            <w:noWrap/>
            <w:tcMar>
              <w:left w:w="28" w:type="dxa"/>
              <w:right w:w="28" w:type="dxa"/>
            </w:tcMar>
            <w:vAlign w:val="bottom"/>
            <w:hideMark/>
          </w:tcPr>
          <w:p w14:paraId="0E8F7741" w14:textId="5EC113B2"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2 597 049 € </w:t>
            </w:r>
          </w:p>
        </w:tc>
        <w:tc>
          <w:tcPr>
            <w:tcW w:w="468" w:type="pct"/>
            <w:shd w:val="clear" w:color="auto" w:fill="auto"/>
            <w:noWrap/>
            <w:tcMar>
              <w:left w:w="28" w:type="dxa"/>
              <w:right w:w="28" w:type="dxa"/>
            </w:tcMar>
            <w:vAlign w:val="bottom"/>
            <w:hideMark/>
          </w:tcPr>
          <w:p w14:paraId="30DEB7EE" w14:textId="74D66CD6"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3 147 144 € </w:t>
            </w:r>
          </w:p>
        </w:tc>
        <w:tc>
          <w:tcPr>
            <w:tcW w:w="545" w:type="pct"/>
            <w:shd w:val="clear" w:color="auto" w:fill="auto"/>
            <w:noWrap/>
            <w:tcMar>
              <w:left w:w="28" w:type="dxa"/>
              <w:right w:w="28" w:type="dxa"/>
            </w:tcMar>
            <w:vAlign w:val="bottom"/>
            <w:hideMark/>
          </w:tcPr>
          <w:p w14:paraId="6B42EB97" w14:textId="476CA2D6"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3 781 800 € </w:t>
            </w:r>
          </w:p>
        </w:tc>
      </w:tr>
      <w:tr w:rsidR="00237DDF" w:rsidRPr="008F7AF9" w14:paraId="205329AC" w14:textId="77777777" w:rsidTr="00237DDF">
        <w:trPr>
          <w:trHeight w:val="65"/>
        </w:trPr>
        <w:tc>
          <w:tcPr>
            <w:tcW w:w="1644" w:type="pct"/>
            <w:shd w:val="clear" w:color="auto" w:fill="auto"/>
            <w:noWrap/>
            <w:vAlign w:val="bottom"/>
            <w:hideMark/>
          </w:tcPr>
          <w:p w14:paraId="3507102A" w14:textId="231D4DFD" w:rsidR="00237DDF" w:rsidRPr="008F7AF9" w:rsidRDefault="00237DDF" w:rsidP="00237DDF">
            <w:pPr>
              <w:spacing w:after="0" w:line="240" w:lineRule="auto"/>
              <w:rPr>
                <w:rFonts w:ascii="Times New Roman" w:eastAsia="Times New Roman" w:hAnsi="Times New Roman"/>
                <w:color w:val="000000"/>
                <w:sz w:val="14"/>
                <w:szCs w:val="14"/>
                <w:lang w:eastAsia="sk-SK"/>
              </w:rPr>
            </w:pPr>
            <w:r w:rsidRPr="000E0875">
              <w:rPr>
                <w:rFonts w:ascii="Times New Roman" w:hAnsi="Times New Roman"/>
                <w:sz w:val="14"/>
                <w:szCs w:val="14"/>
              </w:rPr>
              <w:t>Paliatívna medicína</w:t>
            </w:r>
          </w:p>
        </w:tc>
        <w:tc>
          <w:tcPr>
            <w:tcW w:w="472" w:type="pct"/>
            <w:shd w:val="clear" w:color="auto" w:fill="auto"/>
            <w:noWrap/>
            <w:tcMar>
              <w:left w:w="28" w:type="dxa"/>
              <w:right w:w="28" w:type="dxa"/>
            </w:tcMar>
            <w:vAlign w:val="bottom"/>
            <w:hideMark/>
          </w:tcPr>
          <w:p w14:paraId="6B03DAA5" w14:textId="4AD15B96"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0DE7EAE9" w14:textId="68BFE801"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152BAB5D" w14:textId="67ADA068"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4759C389" w14:textId="25905F7A"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452 100 € </w:t>
            </w:r>
          </w:p>
        </w:tc>
        <w:tc>
          <w:tcPr>
            <w:tcW w:w="468" w:type="pct"/>
            <w:shd w:val="clear" w:color="auto" w:fill="auto"/>
            <w:noWrap/>
            <w:tcMar>
              <w:left w:w="28" w:type="dxa"/>
              <w:right w:w="28" w:type="dxa"/>
            </w:tcMar>
            <w:vAlign w:val="bottom"/>
            <w:hideMark/>
          </w:tcPr>
          <w:p w14:paraId="59AF33D0" w14:textId="05A4B8D8"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1 118 810 € </w:t>
            </w:r>
          </w:p>
        </w:tc>
        <w:tc>
          <w:tcPr>
            <w:tcW w:w="468" w:type="pct"/>
            <w:shd w:val="clear" w:color="auto" w:fill="auto"/>
            <w:noWrap/>
            <w:tcMar>
              <w:left w:w="28" w:type="dxa"/>
              <w:right w:w="28" w:type="dxa"/>
            </w:tcMar>
            <w:vAlign w:val="bottom"/>
            <w:hideMark/>
          </w:tcPr>
          <w:p w14:paraId="3163929F" w14:textId="7CC72025"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1 368 408 € </w:t>
            </w:r>
          </w:p>
        </w:tc>
        <w:tc>
          <w:tcPr>
            <w:tcW w:w="545" w:type="pct"/>
            <w:shd w:val="clear" w:color="auto" w:fill="auto"/>
            <w:noWrap/>
            <w:tcMar>
              <w:left w:w="28" w:type="dxa"/>
              <w:right w:w="28" w:type="dxa"/>
            </w:tcMar>
            <w:vAlign w:val="bottom"/>
            <w:hideMark/>
          </w:tcPr>
          <w:p w14:paraId="53FCB25B" w14:textId="0A3A64C3"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1 656 876 € </w:t>
            </w:r>
          </w:p>
        </w:tc>
      </w:tr>
      <w:tr w:rsidR="00237DDF" w:rsidRPr="008F7AF9" w14:paraId="7D479E77" w14:textId="77777777" w:rsidTr="00237DDF">
        <w:trPr>
          <w:trHeight w:val="65"/>
        </w:trPr>
        <w:tc>
          <w:tcPr>
            <w:tcW w:w="1644" w:type="pct"/>
            <w:shd w:val="clear" w:color="auto" w:fill="auto"/>
            <w:noWrap/>
            <w:vAlign w:val="bottom"/>
          </w:tcPr>
          <w:p w14:paraId="0BFA6592" w14:textId="5DA57FE4" w:rsidR="00237DDF" w:rsidRPr="000E0875" w:rsidRDefault="00237DDF" w:rsidP="00237DDF">
            <w:pPr>
              <w:spacing w:after="0" w:line="240" w:lineRule="auto"/>
              <w:rPr>
                <w:rFonts w:ascii="Times New Roman" w:hAnsi="Times New Roman"/>
                <w:sz w:val="14"/>
                <w:szCs w:val="14"/>
              </w:rPr>
            </w:pPr>
            <w:r w:rsidRPr="000E0875">
              <w:rPr>
                <w:rFonts w:ascii="Times New Roman" w:hAnsi="Times New Roman"/>
                <w:sz w:val="14"/>
                <w:szCs w:val="14"/>
              </w:rPr>
              <w:t>Mobilné hospice</w:t>
            </w:r>
          </w:p>
        </w:tc>
        <w:tc>
          <w:tcPr>
            <w:tcW w:w="472" w:type="pct"/>
            <w:shd w:val="clear" w:color="auto" w:fill="auto"/>
            <w:noWrap/>
            <w:tcMar>
              <w:left w:w="28" w:type="dxa"/>
              <w:right w:w="28" w:type="dxa"/>
            </w:tcMar>
            <w:vAlign w:val="bottom"/>
          </w:tcPr>
          <w:p w14:paraId="20174E0F" w14:textId="71B7B8B7"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tcPr>
          <w:p w14:paraId="391A5BE2" w14:textId="2CF5BF53"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4343BD0D" w14:textId="6B68B4E8"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18B86E4C" w14:textId="7E9CE662"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660 000 € </w:t>
            </w:r>
          </w:p>
        </w:tc>
        <w:tc>
          <w:tcPr>
            <w:tcW w:w="468" w:type="pct"/>
            <w:shd w:val="clear" w:color="auto" w:fill="auto"/>
            <w:noWrap/>
            <w:tcMar>
              <w:left w:w="28" w:type="dxa"/>
              <w:right w:w="28" w:type="dxa"/>
            </w:tcMar>
            <w:vAlign w:val="bottom"/>
          </w:tcPr>
          <w:p w14:paraId="766C1387" w14:textId="672A9110"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1 399 200 € </w:t>
            </w:r>
          </w:p>
        </w:tc>
        <w:tc>
          <w:tcPr>
            <w:tcW w:w="468" w:type="pct"/>
            <w:shd w:val="clear" w:color="auto" w:fill="auto"/>
            <w:noWrap/>
            <w:tcMar>
              <w:left w:w="28" w:type="dxa"/>
              <w:right w:w="28" w:type="dxa"/>
            </w:tcMar>
            <w:vAlign w:val="bottom"/>
          </w:tcPr>
          <w:p w14:paraId="2B360B8B" w14:textId="54147FB4"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2 735 415 € </w:t>
            </w:r>
          </w:p>
        </w:tc>
        <w:tc>
          <w:tcPr>
            <w:tcW w:w="545" w:type="pct"/>
            <w:shd w:val="clear" w:color="auto" w:fill="auto"/>
            <w:noWrap/>
            <w:tcMar>
              <w:left w:w="28" w:type="dxa"/>
              <w:right w:w="28" w:type="dxa"/>
            </w:tcMar>
            <w:vAlign w:val="bottom"/>
          </w:tcPr>
          <w:p w14:paraId="5365A3BE" w14:textId="4A43D563"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3 082 968 € </w:t>
            </w:r>
          </w:p>
        </w:tc>
      </w:tr>
      <w:tr w:rsidR="00237DDF" w:rsidRPr="008F7AF9" w14:paraId="0736151E" w14:textId="77777777" w:rsidTr="00237DDF">
        <w:trPr>
          <w:trHeight w:val="65"/>
        </w:trPr>
        <w:tc>
          <w:tcPr>
            <w:tcW w:w="1644" w:type="pct"/>
            <w:shd w:val="clear" w:color="auto" w:fill="auto"/>
            <w:noWrap/>
            <w:vAlign w:val="bottom"/>
          </w:tcPr>
          <w:p w14:paraId="463E9F05" w14:textId="312826B2" w:rsidR="00237DDF" w:rsidRPr="000E0875" w:rsidRDefault="00237DDF" w:rsidP="00237DDF">
            <w:pPr>
              <w:spacing w:after="0" w:line="240" w:lineRule="auto"/>
              <w:rPr>
                <w:rFonts w:ascii="Times New Roman" w:hAnsi="Times New Roman"/>
                <w:sz w:val="14"/>
                <w:szCs w:val="14"/>
              </w:rPr>
            </w:pPr>
            <w:r w:rsidRPr="000E0875">
              <w:rPr>
                <w:rFonts w:ascii="Times New Roman" w:hAnsi="Times New Roman"/>
                <w:sz w:val="14"/>
                <w:szCs w:val="14"/>
              </w:rPr>
              <w:t>ADOS</w:t>
            </w:r>
          </w:p>
        </w:tc>
        <w:tc>
          <w:tcPr>
            <w:tcW w:w="472" w:type="pct"/>
            <w:shd w:val="clear" w:color="auto" w:fill="auto"/>
            <w:noWrap/>
            <w:tcMar>
              <w:left w:w="28" w:type="dxa"/>
              <w:right w:w="28" w:type="dxa"/>
            </w:tcMar>
            <w:vAlign w:val="bottom"/>
          </w:tcPr>
          <w:p w14:paraId="6B6759BB" w14:textId="60470E88"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tcPr>
          <w:p w14:paraId="76EA4FBE" w14:textId="645E0BCE"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1602331F" w14:textId="6D531FB5"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6D6FF2EB" w14:textId="425A049E"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2 361 750 € </w:t>
            </w:r>
          </w:p>
        </w:tc>
        <w:tc>
          <w:tcPr>
            <w:tcW w:w="468" w:type="pct"/>
            <w:shd w:val="clear" w:color="auto" w:fill="auto"/>
            <w:noWrap/>
            <w:tcMar>
              <w:left w:w="28" w:type="dxa"/>
              <w:right w:w="28" w:type="dxa"/>
            </w:tcMar>
            <w:vAlign w:val="bottom"/>
          </w:tcPr>
          <w:p w14:paraId="7AC70639" w14:textId="6AB8DF57"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5 178 060 € </w:t>
            </w:r>
          </w:p>
        </w:tc>
        <w:tc>
          <w:tcPr>
            <w:tcW w:w="468" w:type="pct"/>
            <w:shd w:val="clear" w:color="auto" w:fill="auto"/>
            <w:noWrap/>
            <w:tcMar>
              <w:left w:w="28" w:type="dxa"/>
              <w:right w:w="28" w:type="dxa"/>
            </w:tcMar>
            <w:vAlign w:val="bottom"/>
          </w:tcPr>
          <w:p w14:paraId="4046A56E" w14:textId="79CF9239"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5 397 241 € </w:t>
            </w:r>
          </w:p>
        </w:tc>
        <w:tc>
          <w:tcPr>
            <w:tcW w:w="545" w:type="pct"/>
            <w:shd w:val="clear" w:color="auto" w:fill="auto"/>
            <w:noWrap/>
            <w:tcMar>
              <w:left w:w="28" w:type="dxa"/>
              <w:right w:w="28" w:type="dxa"/>
            </w:tcMar>
            <w:vAlign w:val="bottom"/>
          </w:tcPr>
          <w:p w14:paraId="71453603" w14:textId="721AC4CE"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5 625 823 € </w:t>
            </w:r>
          </w:p>
        </w:tc>
      </w:tr>
      <w:tr w:rsidR="00237DDF" w:rsidRPr="008F7AF9" w14:paraId="3FC38057" w14:textId="77777777" w:rsidTr="00237DDF">
        <w:trPr>
          <w:trHeight w:val="65"/>
        </w:trPr>
        <w:tc>
          <w:tcPr>
            <w:tcW w:w="1644" w:type="pct"/>
            <w:shd w:val="clear" w:color="auto" w:fill="auto"/>
            <w:noWrap/>
            <w:vAlign w:val="bottom"/>
          </w:tcPr>
          <w:p w14:paraId="1A2FBCB3" w14:textId="6C613E79" w:rsidR="00237DDF" w:rsidRPr="000E0875" w:rsidRDefault="00237DDF" w:rsidP="00237DDF">
            <w:pPr>
              <w:spacing w:after="0" w:line="240" w:lineRule="auto"/>
              <w:rPr>
                <w:rFonts w:ascii="Times New Roman" w:hAnsi="Times New Roman"/>
                <w:sz w:val="14"/>
                <w:szCs w:val="14"/>
              </w:rPr>
            </w:pPr>
            <w:r>
              <w:rPr>
                <w:rFonts w:ascii="Times New Roman" w:hAnsi="Times New Roman"/>
                <w:sz w:val="14"/>
                <w:szCs w:val="14"/>
              </w:rPr>
              <w:t>IDOS</w:t>
            </w:r>
          </w:p>
        </w:tc>
        <w:tc>
          <w:tcPr>
            <w:tcW w:w="472" w:type="pct"/>
            <w:shd w:val="clear" w:color="auto" w:fill="auto"/>
            <w:noWrap/>
            <w:tcMar>
              <w:left w:w="28" w:type="dxa"/>
              <w:right w:w="28" w:type="dxa"/>
            </w:tcMar>
            <w:vAlign w:val="bottom"/>
          </w:tcPr>
          <w:p w14:paraId="3466E550" w14:textId="1026F71C"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tcPr>
          <w:p w14:paraId="6A77F012" w14:textId="2D22FE86"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1641E3B8" w14:textId="1E03AB2D"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78C9C303" w14:textId="32393CC3"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20 380 € </w:t>
            </w:r>
          </w:p>
        </w:tc>
        <w:tc>
          <w:tcPr>
            <w:tcW w:w="468" w:type="pct"/>
            <w:shd w:val="clear" w:color="auto" w:fill="auto"/>
            <w:noWrap/>
            <w:tcMar>
              <w:left w:w="28" w:type="dxa"/>
              <w:right w:w="28" w:type="dxa"/>
            </w:tcMar>
            <w:vAlign w:val="bottom"/>
          </w:tcPr>
          <w:p w14:paraId="6F4B3AA1" w14:textId="292A0F7C"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164 996 € </w:t>
            </w:r>
          </w:p>
        </w:tc>
        <w:tc>
          <w:tcPr>
            <w:tcW w:w="468" w:type="pct"/>
            <w:shd w:val="clear" w:color="auto" w:fill="auto"/>
            <w:noWrap/>
            <w:tcMar>
              <w:left w:w="28" w:type="dxa"/>
              <w:right w:w="28" w:type="dxa"/>
            </w:tcMar>
            <w:vAlign w:val="bottom"/>
          </w:tcPr>
          <w:p w14:paraId="34152C19" w14:textId="2C82DB9E"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258 400 € </w:t>
            </w:r>
          </w:p>
        </w:tc>
        <w:tc>
          <w:tcPr>
            <w:tcW w:w="545" w:type="pct"/>
            <w:shd w:val="clear" w:color="auto" w:fill="auto"/>
            <w:noWrap/>
            <w:tcMar>
              <w:left w:w="28" w:type="dxa"/>
              <w:right w:w="28" w:type="dxa"/>
            </w:tcMar>
            <w:vAlign w:val="bottom"/>
          </w:tcPr>
          <w:p w14:paraId="2B498D6E" w14:textId="5495ED91"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387 600 € </w:t>
            </w:r>
          </w:p>
        </w:tc>
      </w:tr>
      <w:tr w:rsidR="00C82EDA" w:rsidRPr="008F7AF9" w14:paraId="2FDCA861" w14:textId="77777777" w:rsidTr="007D2423">
        <w:trPr>
          <w:trHeight w:val="65"/>
        </w:trPr>
        <w:tc>
          <w:tcPr>
            <w:tcW w:w="1644" w:type="pct"/>
            <w:shd w:val="clear" w:color="auto" w:fill="auto"/>
            <w:noWrap/>
            <w:vAlign w:val="bottom"/>
          </w:tcPr>
          <w:p w14:paraId="52A903D0" w14:textId="69A6908E" w:rsidR="00C82EDA" w:rsidRPr="000E0875" w:rsidRDefault="00C82EDA" w:rsidP="00C82EDA">
            <w:pPr>
              <w:spacing w:after="0" w:line="240" w:lineRule="auto"/>
              <w:rPr>
                <w:rFonts w:ascii="Times New Roman" w:hAnsi="Times New Roman"/>
                <w:sz w:val="14"/>
                <w:szCs w:val="14"/>
              </w:rPr>
            </w:pPr>
            <w:r w:rsidRPr="000E0875">
              <w:rPr>
                <w:rFonts w:ascii="Times New Roman" w:hAnsi="Times New Roman"/>
                <w:sz w:val="14"/>
                <w:szCs w:val="14"/>
              </w:rPr>
              <w:t>Ošetrovateľský paušál</w:t>
            </w:r>
          </w:p>
        </w:tc>
        <w:tc>
          <w:tcPr>
            <w:tcW w:w="472" w:type="pct"/>
            <w:shd w:val="clear" w:color="auto" w:fill="auto"/>
            <w:noWrap/>
            <w:tcMar>
              <w:left w:w="28" w:type="dxa"/>
              <w:right w:w="28" w:type="dxa"/>
            </w:tcMar>
            <w:vAlign w:val="bottom"/>
          </w:tcPr>
          <w:p w14:paraId="3904185B" w14:textId="0771FA72" w:rsidR="00C82EDA" w:rsidRPr="00674E98" w:rsidRDefault="00C82EDA" w:rsidP="00C82EDA">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tcPr>
          <w:p w14:paraId="6D273412" w14:textId="642D5518" w:rsidR="00C82EDA" w:rsidRPr="00674E98" w:rsidRDefault="00C82EDA" w:rsidP="00C82EDA">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14058EA7" w14:textId="6E0F67B6" w:rsidR="00C82EDA" w:rsidRPr="00674E98" w:rsidRDefault="00C82EDA" w:rsidP="00C82EDA">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tcPr>
          <w:p w14:paraId="343E56BD" w14:textId="38C922EF" w:rsidR="00C82EDA" w:rsidRPr="00674E98" w:rsidRDefault="00C82EDA" w:rsidP="00C82EDA">
            <w:pPr>
              <w:spacing w:after="0" w:line="240" w:lineRule="auto"/>
              <w:jc w:val="right"/>
              <w:rPr>
                <w:rFonts w:ascii="Times New Roman" w:hAnsi="Times New Roman"/>
                <w:sz w:val="14"/>
                <w:szCs w:val="14"/>
              </w:rPr>
            </w:pPr>
            <w:r w:rsidRPr="00EF6A5F">
              <w:rPr>
                <w:rFonts w:ascii="Times New Roman" w:hAnsi="Times New Roman"/>
                <w:sz w:val="14"/>
                <w:szCs w:val="14"/>
              </w:rPr>
              <w:t xml:space="preserve"> 5 384 140 € </w:t>
            </w:r>
          </w:p>
        </w:tc>
        <w:tc>
          <w:tcPr>
            <w:tcW w:w="468" w:type="pct"/>
            <w:shd w:val="clear" w:color="auto" w:fill="auto"/>
            <w:noWrap/>
            <w:tcMar>
              <w:left w:w="28" w:type="dxa"/>
              <w:right w:w="28" w:type="dxa"/>
            </w:tcMar>
          </w:tcPr>
          <w:p w14:paraId="569261BB" w14:textId="281593EC" w:rsidR="00C82EDA" w:rsidRPr="00674E98" w:rsidRDefault="00C82EDA" w:rsidP="00C82EDA">
            <w:pPr>
              <w:spacing w:after="0" w:line="240" w:lineRule="auto"/>
              <w:jc w:val="right"/>
              <w:rPr>
                <w:rFonts w:ascii="Times New Roman" w:hAnsi="Times New Roman"/>
                <w:sz w:val="14"/>
                <w:szCs w:val="14"/>
              </w:rPr>
            </w:pPr>
            <w:r w:rsidRPr="00EF6A5F">
              <w:rPr>
                <w:rFonts w:ascii="Times New Roman" w:hAnsi="Times New Roman"/>
                <w:sz w:val="14"/>
                <w:szCs w:val="14"/>
              </w:rPr>
              <w:t xml:space="preserve"> 11 051 627 € </w:t>
            </w:r>
          </w:p>
        </w:tc>
        <w:tc>
          <w:tcPr>
            <w:tcW w:w="468" w:type="pct"/>
            <w:shd w:val="clear" w:color="auto" w:fill="auto"/>
            <w:noWrap/>
            <w:tcMar>
              <w:left w:w="28" w:type="dxa"/>
              <w:right w:w="28" w:type="dxa"/>
            </w:tcMar>
          </w:tcPr>
          <w:p w14:paraId="48BC314E" w14:textId="33FE04F8" w:rsidR="00C82EDA" w:rsidRPr="00674E98" w:rsidRDefault="00C82EDA" w:rsidP="00C82EDA">
            <w:pPr>
              <w:spacing w:after="0" w:line="240" w:lineRule="auto"/>
              <w:jc w:val="right"/>
              <w:rPr>
                <w:rFonts w:ascii="Times New Roman" w:hAnsi="Times New Roman"/>
                <w:sz w:val="14"/>
                <w:szCs w:val="14"/>
              </w:rPr>
            </w:pPr>
            <w:r w:rsidRPr="00EF6A5F">
              <w:rPr>
                <w:rFonts w:ascii="Times New Roman" w:hAnsi="Times New Roman"/>
                <w:sz w:val="14"/>
                <w:szCs w:val="14"/>
              </w:rPr>
              <w:t xml:space="preserve"> 12 298 573 € </w:t>
            </w:r>
          </w:p>
        </w:tc>
        <w:tc>
          <w:tcPr>
            <w:tcW w:w="545" w:type="pct"/>
            <w:shd w:val="clear" w:color="auto" w:fill="auto"/>
            <w:noWrap/>
            <w:tcMar>
              <w:left w:w="28" w:type="dxa"/>
              <w:right w:w="28" w:type="dxa"/>
            </w:tcMar>
          </w:tcPr>
          <w:p w14:paraId="76BC462A" w14:textId="3D1C6110" w:rsidR="00C82EDA" w:rsidRPr="00674E98" w:rsidRDefault="00C82EDA" w:rsidP="00C82EDA">
            <w:pPr>
              <w:spacing w:after="0" w:line="240" w:lineRule="auto"/>
              <w:jc w:val="right"/>
              <w:rPr>
                <w:rFonts w:ascii="Times New Roman" w:hAnsi="Times New Roman"/>
                <w:sz w:val="14"/>
                <w:szCs w:val="14"/>
              </w:rPr>
            </w:pPr>
            <w:r w:rsidRPr="00EF6A5F">
              <w:rPr>
                <w:rFonts w:ascii="Times New Roman" w:hAnsi="Times New Roman"/>
                <w:sz w:val="14"/>
                <w:szCs w:val="14"/>
              </w:rPr>
              <w:t xml:space="preserve"> 13 304 620 € </w:t>
            </w:r>
          </w:p>
        </w:tc>
      </w:tr>
      <w:tr w:rsidR="00C82EDA" w:rsidRPr="008F7AF9" w14:paraId="12F77093" w14:textId="77777777" w:rsidTr="00EF6A5F">
        <w:trPr>
          <w:trHeight w:val="517"/>
        </w:trPr>
        <w:tc>
          <w:tcPr>
            <w:tcW w:w="1644" w:type="pct"/>
            <w:shd w:val="clear" w:color="000000" w:fill="F2F2F2"/>
            <w:vAlign w:val="bottom"/>
            <w:hideMark/>
          </w:tcPr>
          <w:p w14:paraId="31727271" w14:textId="70AF5BF7" w:rsidR="00C82EDA" w:rsidRPr="008F7AF9" w:rsidRDefault="00C82EDA" w:rsidP="00C82EDA">
            <w:pPr>
              <w:spacing w:after="0" w:line="240" w:lineRule="auto"/>
              <w:rPr>
                <w:rFonts w:ascii="Times New Roman" w:eastAsia="Times New Roman" w:hAnsi="Times New Roman"/>
                <w:b/>
                <w:bCs/>
                <w:color w:val="000000"/>
                <w:sz w:val="14"/>
                <w:szCs w:val="14"/>
                <w:lang w:eastAsia="sk-SK"/>
              </w:rPr>
            </w:pPr>
            <w:r w:rsidRPr="00674E98">
              <w:rPr>
                <w:rFonts w:ascii="Times New Roman" w:eastAsia="Times New Roman" w:hAnsi="Times New Roman"/>
                <w:b/>
                <w:bCs/>
                <w:color w:val="000000"/>
                <w:sz w:val="14"/>
                <w:szCs w:val="14"/>
                <w:lang w:eastAsia="sk-SK"/>
              </w:rPr>
              <w:t xml:space="preserve">Nárast úhrad ZP </w:t>
            </w:r>
            <w:r>
              <w:rPr>
                <w:rFonts w:ascii="Times New Roman" w:eastAsia="Times New Roman" w:hAnsi="Times New Roman"/>
                <w:b/>
                <w:bCs/>
                <w:color w:val="000000"/>
                <w:sz w:val="14"/>
                <w:szCs w:val="14"/>
                <w:lang w:eastAsia="sk-SK"/>
              </w:rPr>
              <w:t xml:space="preserve">CELKOM </w:t>
            </w:r>
            <w:r w:rsidRPr="00674E98">
              <w:rPr>
                <w:rFonts w:ascii="Times New Roman" w:eastAsia="Times New Roman" w:hAnsi="Times New Roman"/>
                <w:b/>
                <w:bCs/>
                <w:color w:val="000000"/>
                <w:sz w:val="14"/>
                <w:szCs w:val="14"/>
                <w:lang w:eastAsia="sk-SK"/>
              </w:rPr>
              <w:t>PO zmene legislatívy voči báze BEZ zmeny legislatívy (od 2.polroka 2022)</w:t>
            </w:r>
          </w:p>
        </w:tc>
        <w:tc>
          <w:tcPr>
            <w:tcW w:w="472" w:type="pct"/>
            <w:shd w:val="clear" w:color="000000" w:fill="F2F2F2"/>
            <w:noWrap/>
            <w:tcMar>
              <w:left w:w="28" w:type="dxa"/>
              <w:right w:w="28" w:type="dxa"/>
            </w:tcMar>
            <w:vAlign w:val="bottom"/>
            <w:hideMark/>
          </w:tcPr>
          <w:p w14:paraId="0E9D336B" w14:textId="06846609" w:rsidR="00C82EDA" w:rsidRPr="009142CB" w:rsidRDefault="00C82EDA" w:rsidP="00C82EDA">
            <w:pPr>
              <w:spacing w:after="0" w:line="240" w:lineRule="auto"/>
              <w:jc w:val="right"/>
              <w:rPr>
                <w:rFonts w:ascii="Times New Roman" w:hAnsi="Times New Roman"/>
                <w:b/>
                <w:bCs/>
                <w:sz w:val="14"/>
                <w:szCs w:val="14"/>
              </w:rPr>
            </w:pPr>
            <w:r w:rsidRPr="009142CB">
              <w:rPr>
                <w:rFonts w:ascii="Times New Roman" w:hAnsi="Times New Roman"/>
                <w:b/>
                <w:bCs/>
                <w:sz w:val="14"/>
                <w:szCs w:val="14"/>
              </w:rPr>
              <w:t xml:space="preserve"> -   € </w:t>
            </w:r>
          </w:p>
        </w:tc>
        <w:tc>
          <w:tcPr>
            <w:tcW w:w="467" w:type="pct"/>
            <w:shd w:val="clear" w:color="000000" w:fill="F2F2F2"/>
            <w:noWrap/>
            <w:tcMar>
              <w:left w:w="28" w:type="dxa"/>
              <w:right w:w="28" w:type="dxa"/>
            </w:tcMar>
            <w:vAlign w:val="bottom"/>
            <w:hideMark/>
          </w:tcPr>
          <w:p w14:paraId="3FCA4598" w14:textId="204B1EB8" w:rsidR="00C82EDA" w:rsidRPr="009142CB" w:rsidRDefault="00C82EDA" w:rsidP="00C82EDA">
            <w:pPr>
              <w:spacing w:after="0" w:line="240" w:lineRule="auto"/>
              <w:jc w:val="right"/>
              <w:rPr>
                <w:rFonts w:ascii="Times New Roman" w:hAnsi="Times New Roman"/>
                <w:b/>
                <w:bCs/>
                <w:sz w:val="14"/>
                <w:szCs w:val="14"/>
              </w:rPr>
            </w:pPr>
            <w:r w:rsidRPr="009142CB">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4DDCBB20" w14:textId="7CE63C33" w:rsidR="00C82EDA" w:rsidRPr="009142CB" w:rsidRDefault="00C82EDA" w:rsidP="00C82EDA">
            <w:pPr>
              <w:spacing w:after="0" w:line="240" w:lineRule="auto"/>
              <w:jc w:val="right"/>
              <w:rPr>
                <w:rFonts w:ascii="Times New Roman" w:hAnsi="Times New Roman"/>
                <w:b/>
                <w:bCs/>
                <w:sz w:val="14"/>
                <w:szCs w:val="14"/>
              </w:rPr>
            </w:pPr>
            <w:r w:rsidRPr="009142CB">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28038B79" w14:textId="7E3A2381" w:rsidR="00C82EDA" w:rsidRPr="00EF6A5F" w:rsidRDefault="00C82EDA" w:rsidP="00C82EDA">
            <w:pPr>
              <w:spacing w:after="0" w:line="240" w:lineRule="auto"/>
              <w:jc w:val="right"/>
              <w:rPr>
                <w:rFonts w:ascii="Times New Roman" w:hAnsi="Times New Roman"/>
                <w:b/>
                <w:bCs/>
                <w:sz w:val="14"/>
                <w:szCs w:val="14"/>
              </w:rPr>
            </w:pPr>
            <w:r w:rsidRPr="00EF6A5F">
              <w:rPr>
                <w:rFonts w:ascii="Times New Roman" w:hAnsi="Times New Roman"/>
                <w:b/>
                <w:bCs/>
                <w:sz w:val="14"/>
                <w:szCs w:val="14"/>
              </w:rPr>
              <w:t xml:space="preserve"> 10 903 240 € </w:t>
            </w:r>
          </w:p>
        </w:tc>
        <w:tc>
          <w:tcPr>
            <w:tcW w:w="468" w:type="pct"/>
            <w:shd w:val="clear" w:color="000000" w:fill="F2F2F2"/>
            <w:noWrap/>
            <w:tcMar>
              <w:left w:w="28" w:type="dxa"/>
              <w:right w:w="28" w:type="dxa"/>
            </w:tcMar>
            <w:vAlign w:val="bottom"/>
            <w:hideMark/>
          </w:tcPr>
          <w:p w14:paraId="2B0A7A6C" w14:textId="6633A1FE" w:rsidR="00C82EDA" w:rsidRPr="00EF6A5F" w:rsidRDefault="00C82EDA" w:rsidP="00C82EDA">
            <w:pPr>
              <w:spacing w:after="0" w:line="240" w:lineRule="auto"/>
              <w:jc w:val="right"/>
              <w:rPr>
                <w:rFonts w:ascii="Times New Roman" w:hAnsi="Times New Roman"/>
                <w:b/>
                <w:bCs/>
                <w:sz w:val="14"/>
                <w:szCs w:val="14"/>
              </w:rPr>
            </w:pPr>
            <w:r w:rsidRPr="00EF6A5F">
              <w:rPr>
                <w:rFonts w:ascii="Times New Roman" w:hAnsi="Times New Roman"/>
                <w:b/>
                <w:bCs/>
                <w:sz w:val="14"/>
                <w:szCs w:val="14"/>
              </w:rPr>
              <w:t xml:space="preserve"> 25 157 022 € </w:t>
            </w:r>
          </w:p>
        </w:tc>
        <w:tc>
          <w:tcPr>
            <w:tcW w:w="468" w:type="pct"/>
            <w:shd w:val="clear" w:color="000000" w:fill="F2F2F2"/>
            <w:noWrap/>
            <w:tcMar>
              <w:left w:w="28" w:type="dxa"/>
              <w:right w:w="28" w:type="dxa"/>
            </w:tcMar>
            <w:vAlign w:val="bottom"/>
            <w:hideMark/>
          </w:tcPr>
          <w:p w14:paraId="4C07566D" w14:textId="0B0B0329" w:rsidR="00C82EDA" w:rsidRPr="00EF6A5F" w:rsidRDefault="00C82EDA" w:rsidP="00C82EDA">
            <w:pPr>
              <w:spacing w:after="0" w:line="240" w:lineRule="auto"/>
              <w:jc w:val="right"/>
              <w:rPr>
                <w:rFonts w:ascii="Times New Roman" w:hAnsi="Times New Roman"/>
                <w:b/>
                <w:bCs/>
                <w:sz w:val="14"/>
                <w:szCs w:val="14"/>
              </w:rPr>
            </w:pPr>
            <w:r w:rsidRPr="00EF6A5F">
              <w:rPr>
                <w:rFonts w:ascii="Times New Roman" w:hAnsi="Times New Roman"/>
                <w:b/>
                <w:bCs/>
                <w:sz w:val="14"/>
                <w:szCs w:val="14"/>
              </w:rPr>
              <w:t xml:space="preserve"> 29 555 961 € </w:t>
            </w:r>
          </w:p>
        </w:tc>
        <w:tc>
          <w:tcPr>
            <w:tcW w:w="545" w:type="pct"/>
            <w:shd w:val="clear" w:color="000000" w:fill="F2F2F2"/>
            <w:noWrap/>
            <w:tcMar>
              <w:left w:w="28" w:type="dxa"/>
              <w:right w:w="28" w:type="dxa"/>
            </w:tcMar>
            <w:vAlign w:val="bottom"/>
            <w:hideMark/>
          </w:tcPr>
          <w:p w14:paraId="508B8197" w14:textId="494425A3" w:rsidR="00C82EDA" w:rsidRPr="00EF6A5F" w:rsidRDefault="00C82EDA" w:rsidP="00C82EDA">
            <w:pPr>
              <w:spacing w:after="0" w:line="240" w:lineRule="auto"/>
              <w:jc w:val="right"/>
              <w:rPr>
                <w:rFonts w:ascii="Times New Roman" w:hAnsi="Times New Roman"/>
                <w:b/>
                <w:bCs/>
                <w:sz w:val="14"/>
                <w:szCs w:val="14"/>
              </w:rPr>
            </w:pPr>
            <w:r w:rsidRPr="00EF6A5F">
              <w:rPr>
                <w:rFonts w:ascii="Times New Roman" w:hAnsi="Times New Roman"/>
                <w:b/>
                <w:bCs/>
                <w:sz w:val="14"/>
                <w:szCs w:val="14"/>
              </w:rPr>
              <w:t xml:space="preserve"> 33 112 247 € </w:t>
            </w:r>
          </w:p>
        </w:tc>
      </w:tr>
      <w:bookmarkEnd w:id="2"/>
    </w:tbl>
    <w:p w14:paraId="24F1D407" w14:textId="06505B5D" w:rsidR="00237DDF" w:rsidRDefault="00237DDF" w:rsidP="009B1487">
      <w:pPr>
        <w:tabs>
          <w:tab w:val="num" w:pos="1080"/>
        </w:tabs>
        <w:spacing w:after="0" w:line="240" w:lineRule="auto"/>
        <w:jc w:val="both"/>
        <w:rPr>
          <w:rFonts w:ascii="Times New Roman" w:eastAsia="Times New Roman" w:hAnsi="Times New Roman"/>
          <w:bCs/>
          <w:sz w:val="24"/>
          <w:szCs w:val="20"/>
          <w:lang w:eastAsia="sk-SK"/>
        </w:rPr>
      </w:pPr>
    </w:p>
    <w:p w14:paraId="543E90B1" w14:textId="77777777" w:rsidR="009B1487" w:rsidRPr="00925FF9" w:rsidRDefault="009B1487" w:rsidP="009B1487">
      <w:pPr>
        <w:spacing w:after="0" w:line="240" w:lineRule="auto"/>
        <w:contextualSpacing/>
        <w:jc w:val="both"/>
        <w:rPr>
          <w:rFonts w:ascii="Times New Roman" w:hAnsi="Times New Roman"/>
          <w:b/>
          <w:bCs/>
          <w:sz w:val="24"/>
          <w:szCs w:val="24"/>
        </w:rPr>
      </w:pPr>
      <w:r w:rsidRPr="00925FF9">
        <w:rPr>
          <w:rFonts w:ascii="Times New Roman" w:hAnsi="Times New Roman"/>
          <w:b/>
          <w:bCs/>
          <w:sz w:val="24"/>
          <w:szCs w:val="24"/>
        </w:rPr>
        <w:t xml:space="preserve">Informácie odôvodňujúce naliehavú potrebu právnej úpravy dlhodobej </w:t>
      </w:r>
      <w:r>
        <w:rPr>
          <w:rFonts w:ascii="Times New Roman" w:hAnsi="Times New Roman"/>
          <w:b/>
          <w:bCs/>
          <w:sz w:val="24"/>
          <w:szCs w:val="24"/>
        </w:rPr>
        <w:t xml:space="preserve">zdravotnej </w:t>
      </w:r>
      <w:r w:rsidRPr="00925FF9">
        <w:rPr>
          <w:rFonts w:ascii="Times New Roman" w:hAnsi="Times New Roman"/>
          <w:b/>
          <w:bCs/>
          <w:sz w:val="24"/>
          <w:szCs w:val="24"/>
        </w:rPr>
        <w:t>starostlivosti</w:t>
      </w:r>
      <w:r>
        <w:rPr>
          <w:rFonts w:ascii="Times New Roman" w:hAnsi="Times New Roman"/>
          <w:b/>
          <w:bCs/>
          <w:sz w:val="24"/>
          <w:szCs w:val="24"/>
        </w:rPr>
        <w:t xml:space="preserve"> a paliatívnej zdravotnej starostlivosti</w:t>
      </w:r>
    </w:p>
    <w:p w14:paraId="7F41A665" w14:textId="77777777" w:rsidR="009B1487" w:rsidRPr="00925FF9" w:rsidRDefault="009B1487" w:rsidP="009B1487">
      <w:pPr>
        <w:spacing w:after="0" w:line="240" w:lineRule="auto"/>
        <w:contextualSpacing/>
        <w:jc w:val="both"/>
        <w:rPr>
          <w:rFonts w:ascii="Times New Roman" w:hAnsi="Times New Roman"/>
          <w:sz w:val="24"/>
          <w:szCs w:val="24"/>
        </w:rPr>
      </w:pPr>
    </w:p>
    <w:p w14:paraId="14997791" w14:textId="77777777" w:rsidR="009B1487" w:rsidRPr="00925FF9" w:rsidRDefault="009B1487" w:rsidP="009B1487">
      <w:pPr>
        <w:spacing w:after="0" w:line="240" w:lineRule="auto"/>
        <w:contextualSpacing/>
        <w:jc w:val="both"/>
        <w:rPr>
          <w:rFonts w:ascii="Times New Roman" w:hAnsi="Times New Roman"/>
          <w:b/>
          <w:bCs/>
          <w:sz w:val="24"/>
          <w:szCs w:val="24"/>
        </w:rPr>
      </w:pPr>
      <w:r w:rsidRPr="00925FF9">
        <w:rPr>
          <w:rFonts w:ascii="Times New Roman" w:hAnsi="Times New Roman"/>
          <w:b/>
          <w:bCs/>
          <w:sz w:val="24"/>
          <w:szCs w:val="24"/>
        </w:rPr>
        <w:t xml:space="preserve">2.1. Pojem dlhodobá starostlivosť </w:t>
      </w:r>
    </w:p>
    <w:p w14:paraId="5E8CA75A" w14:textId="77777777" w:rsidR="009B1487" w:rsidRPr="00925FF9" w:rsidRDefault="009B1487" w:rsidP="009B1487">
      <w:pPr>
        <w:spacing w:after="0" w:line="240" w:lineRule="auto"/>
        <w:contextualSpacing/>
        <w:jc w:val="both"/>
        <w:rPr>
          <w:rFonts w:ascii="Times New Roman" w:hAnsi="Times New Roman"/>
          <w:sz w:val="24"/>
          <w:szCs w:val="24"/>
        </w:rPr>
      </w:pPr>
    </w:p>
    <w:p w14:paraId="54FD11F1" w14:textId="77777777"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 xml:space="preserve">V slovenskej legislatíve v súčasnosti absentuje definícia pojmu dlhodobej starostlivosti; Svetová zdravotnícka organizácia (WHO) tento pojem definuje nasledovne: </w:t>
      </w:r>
      <w:r w:rsidRPr="00925FF9">
        <w:rPr>
          <w:rFonts w:ascii="Times New Roman" w:hAnsi="Times New Roman"/>
          <w:sz w:val="24"/>
          <w:szCs w:val="24"/>
        </w:rPr>
        <w:t>„</w:t>
      </w:r>
      <w:r w:rsidRPr="00925FF9">
        <w:rPr>
          <w:rFonts w:ascii="Times New Roman" w:hAnsi="Times New Roman"/>
          <w:i/>
          <w:iCs/>
          <w:sz w:val="24"/>
          <w:szCs w:val="24"/>
        </w:rPr>
        <w:t>Dlhodobá starostlivosť je definovaná ako všetky činnosti, ktoré vykonávajú iné subjekty s</w:t>
      </w:r>
      <w:r>
        <w:rPr>
          <w:rFonts w:ascii="Times New Roman" w:hAnsi="Times New Roman"/>
          <w:i/>
          <w:iCs/>
          <w:sz w:val="24"/>
          <w:szCs w:val="24"/>
        </w:rPr>
        <w:t> </w:t>
      </w:r>
      <w:r w:rsidRPr="00925FF9">
        <w:rPr>
          <w:rFonts w:ascii="Times New Roman" w:hAnsi="Times New Roman"/>
          <w:i/>
          <w:iCs/>
          <w:sz w:val="24"/>
          <w:szCs w:val="24"/>
        </w:rPr>
        <w:t>cieľom zabezpečiť, aby si osoby so závažnou trvalou stratou schopností, alebo osoby ohrozené týmto rizikom, mohli udržať úroveň funkčných schopností, ktoré sú v súlade s ich základnými právami, základnými slobodami a ľudskou dôstojnosťou</w:t>
      </w:r>
      <w:r w:rsidRPr="00925FF9">
        <w:rPr>
          <w:rFonts w:ascii="Times New Roman" w:hAnsi="Times New Roman"/>
          <w:sz w:val="24"/>
          <w:szCs w:val="24"/>
        </w:rPr>
        <w:t xml:space="preserve">“. </w:t>
      </w:r>
      <w:r w:rsidRPr="00925FF9">
        <w:rPr>
          <w:rFonts w:ascii="Times New Roman" w:hAnsi="Times New Roman"/>
          <w:color w:val="000000"/>
          <w:sz w:val="24"/>
          <w:szCs w:val="24"/>
        </w:rPr>
        <w:t>Cieľom dlhodobej starostlivosti je „</w:t>
      </w:r>
      <w:r w:rsidRPr="00925FF9">
        <w:rPr>
          <w:rFonts w:ascii="Times New Roman" w:hAnsi="Times New Roman"/>
          <w:i/>
          <w:iCs/>
          <w:color w:val="000000"/>
          <w:sz w:val="24"/>
          <w:szCs w:val="24"/>
        </w:rPr>
        <w:t>...zachovanie čo najvyššej možnej kvality života v súlade s individuálnymi preferenciami a čo najvyššej miery nezávislosti, autonómie, participácie, osobného naplnenia a dôstojnosti</w:t>
      </w:r>
      <w:r w:rsidRPr="00925FF9">
        <w:rPr>
          <w:rFonts w:ascii="Times New Roman" w:hAnsi="Times New Roman"/>
          <w:color w:val="000000"/>
          <w:sz w:val="24"/>
          <w:szCs w:val="24"/>
        </w:rPr>
        <w:t xml:space="preserve">”. </w:t>
      </w:r>
      <w:r w:rsidRPr="00925FF9">
        <w:rPr>
          <w:rFonts w:ascii="Times New Roman" w:hAnsi="Times New Roman"/>
          <w:sz w:val="24"/>
          <w:szCs w:val="24"/>
        </w:rPr>
        <w:t>Systém dlhodobej starostlivosti je zameraný na poskytovanie a koordináciu kompletnej starostlivosti, podpory a pomoci s cieľom zabezpečiť čo najlepšie možnosti individuálneho zdravia a funkčných schopností jednotlivca v priebehu času, pre ľudí so závažnou trvalou stratou týchto schopností alebo s rizikom takejto straty.</w:t>
      </w:r>
      <w:r w:rsidRPr="00925FF9">
        <w:rPr>
          <w:rStyle w:val="Odkaznapoznmkupodiarou"/>
          <w:rFonts w:ascii="Times New Roman" w:hAnsi="Times New Roman"/>
          <w:sz w:val="24"/>
          <w:szCs w:val="24"/>
        </w:rPr>
        <w:footnoteReference w:id="2"/>
      </w:r>
    </w:p>
    <w:p w14:paraId="0BA63A1F" w14:textId="77777777" w:rsidR="009B1487" w:rsidRPr="00925FF9" w:rsidRDefault="009B1487" w:rsidP="009B1487">
      <w:pPr>
        <w:spacing w:after="0" w:line="240" w:lineRule="auto"/>
        <w:ind w:firstLine="709"/>
        <w:jc w:val="both"/>
        <w:rPr>
          <w:rFonts w:ascii="Times New Roman" w:hAnsi="Times New Roman"/>
          <w:color w:val="000000"/>
          <w:sz w:val="24"/>
          <w:szCs w:val="24"/>
        </w:rPr>
      </w:pPr>
    </w:p>
    <w:p w14:paraId="03107C80" w14:textId="18E3BB96"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 xml:space="preserve">Podľa </w:t>
      </w:r>
      <w:r w:rsidRPr="00925FF9">
        <w:rPr>
          <w:rFonts w:ascii="Times New Roman" w:hAnsi="Times New Roman"/>
          <w:b/>
          <w:bCs/>
          <w:color w:val="000000"/>
          <w:sz w:val="24"/>
          <w:szCs w:val="24"/>
        </w:rPr>
        <w:t>Správy Európskej komisie o dlhodobej starostlivosti</w:t>
      </w:r>
      <w:r w:rsidRPr="00925FF9">
        <w:rPr>
          <w:rFonts w:ascii="Times New Roman" w:hAnsi="Times New Roman"/>
          <w:color w:val="000000"/>
          <w:sz w:val="24"/>
          <w:szCs w:val="24"/>
        </w:rPr>
        <w:t xml:space="preserve"> (6/2021) v žiadnom členskom štáte Európskej únie (ďalej aj „EÚ“) nie je zadefinovaná kvalita dlhodobej starostlivosti. Väčšina členských štátov namiesto toho používa všeobecné definície kvality platné pre zdravotnú starostlivosť a služby sociálnej starostlivosti. Len niekoľko členských štátov má oficiálnu definíciu kvality v sektore zdravotníctva (napr. Belgické kráľovstvo a Slovinská republika) alebo v sektore sociálnej starostlivosti (napr. Bulharská republika). V</w:t>
      </w:r>
      <w:r>
        <w:rPr>
          <w:rFonts w:ascii="Times New Roman" w:hAnsi="Times New Roman"/>
          <w:color w:val="000000"/>
          <w:sz w:val="24"/>
          <w:szCs w:val="24"/>
        </w:rPr>
        <w:t> </w:t>
      </w:r>
      <w:r w:rsidRPr="00925FF9">
        <w:rPr>
          <w:rFonts w:ascii="Times New Roman" w:hAnsi="Times New Roman"/>
          <w:color w:val="000000"/>
          <w:sz w:val="24"/>
          <w:szCs w:val="24"/>
        </w:rPr>
        <w:t xml:space="preserve">členských štátoch, v ktorých absentuje oficiálna definícia kvality, je možné niektoré princípy kvality odvodiť z konkrétnych právnych predpisov, akreditačných postupov pre poskytovateľov </w:t>
      </w:r>
      <w:r w:rsidR="00963A7D">
        <w:rPr>
          <w:rFonts w:ascii="Times New Roman" w:hAnsi="Times New Roman"/>
          <w:color w:val="000000"/>
          <w:sz w:val="24"/>
          <w:szCs w:val="24"/>
        </w:rPr>
        <w:t xml:space="preserve">tejto </w:t>
      </w:r>
      <w:r w:rsidRPr="00925FF9">
        <w:rPr>
          <w:rFonts w:ascii="Times New Roman" w:hAnsi="Times New Roman"/>
          <w:color w:val="000000"/>
          <w:sz w:val="24"/>
          <w:szCs w:val="24"/>
        </w:rPr>
        <w:t>starostlivosti alebo z iných zdrojov, ktoré sa zaoberajú špecifickými aspektmi dlhodobej starostlivosti (napr. ciele alebo normy pre určité aspekty kvality). Táto správa navyše poukazuje na hlavné výzvy, ktorým budú členské štáty čeliť, a to - dostupnosť a</w:t>
      </w:r>
      <w:r>
        <w:rPr>
          <w:rFonts w:ascii="Times New Roman" w:hAnsi="Times New Roman"/>
          <w:color w:val="000000"/>
          <w:sz w:val="24"/>
          <w:szCs w:val="24"/>
        </w:rPr>
        <w:t> </w:t>
      </w:r>
      <w:r w:rsidRPr="00925FF9">
        <w:rPr>
          <w:rFonts w:ascii="Times New Roman" w:hAnsi="Times New Roman"/>
          <w:color w:val="000000"/>
          <w:sz w:val="24"/>
          <w:szCs w:val="24"/>
        </w:rPr>
        <w:t>kvalita dlhodobej starostlivosti, kvalita formálnej starostlivosti (domácej a pobytovej), zamestnávanie neformálnych opatrovateľov a finančná udržateľnosť národných systémov starostlivosti.</w:t>
      </w:r>
      <w:r w:rsidRPr="00925FF9">
        <w:rPr>
          <w:rStyle w:val="Odkaznapoznmkupodiarou"/>
          <w:rFonts w:ascii="Times New Roman" w:hAnsi="Times New Roman"/>
          <w:color w:val="000000"/>
          <w:sz w:val="24"/>
          <w:szCs w:val="24"/>
        </w:rPr>
        <w:footnoteReference w:id="3"/>
      </w:r>
      <w:r w:rsidRPr="00925FF9">
        <w:rPr>
          <w:rFonts w:ascii="Times New Roman" w:hAnsi="Times New Roman"/>
          <w:color w:val="000000"/>
          <w:sz w:val="24"/>
          <w:szCs w:val="24"/>
        </w:rPr>
        <w:t xml:space="preserve"> </w:t>
      </w:r>
    </w:p>
    <w:p w14:paraId="2A84E7AF" w14:textId="77777777" w:rsidR="009B1487" w:rsidRDefault="009B1487" w:rsidP="009B1487">
      <w:pPr>
        <w:spacing w:after="0" w:line="240" w:lineRule="auto"/>
        <w:contextualSpacing/>
        <w:jc w:val="both"/>
        <w:rPr>
          <w:rFonts w:ascii="Times New Roman" w:hAnsi="Times New Roman"/>
          <w:sz w:val="24"/>
          <w:szCs w:val="24"/>
        </w:rPr>
      </w:pPr>
    </w:p>
    <w:p w14:paraId="47B8EC5C" w14:textId="6A5D2CAA" w:rsidR="009B1487" w:rsidRPr="00925FF9"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t xml:space="preserve">V Slovenskej republike doteraz nie je vytvorený systém dlhodobej integrovanej sociálno-zdravotnej starostlivosti pre osoby s chronickými chorobami, osoby s potrebou paliatívnej </w:t>
      </w:r>
      <w:r w:rsidR="00963A7D">
        <w:rPr>
          <w:rFonts w:ascii="Times New Roman" w:hAnsi="Times New Roman"/>
          <w:sz w:val="24"/>
          <w:szCs w:val="24"/>
        </w:rPr>
        <w:t xml:space="preserve">zdravotnej </w:t>
      </w:r>
      <w:r w:rsidRPr="00925FF9">
        <w:rPr>
          <w:rFonts w:ascii="Times New Roman" w:hAnsi="Times New Roman"/>
          <w:sz w:val="24"/>
          <w:szCs w:val="24"/>
        </w:rPr>
        <w:t>starostlivosti, osoby so zdravotným postihnutím a staršie osoby. Viaceré legislatívne pokusy o</w:t>
      </w:r>
      <w:r>
        <w:rPr>
          <w:rFonts w:ascii="Times New Roman" w:hAnsi="Times New Roman"/>
          <w:sz w:val="24"/>
          <w:szCs w:val="24"/>
        </w:rPr>
        <w:t> </w:t>
      </w:r>
      <w:r w:rsidRPr="00925FF9">
        <w:rPr>
          <w:rFonts w:ascii="Times New Roman" w:hAnsi="Times New Roman"/>
          <w:sz w:val="24"/>
          <w:szCs w:val="24"/>
        </w:rPr>
        <w:t xml:space="preserve">reformu a spojenie systému sociálnych služieb a zdravotnej starostlivosti boli neúspešné, doteraz tieto systémy fungujú ako dva separátne systémy s minimálnou koordináciou a prepojením. </w:t>
      </w:r>
    </w:p>
    <w:p w14:paraId="1C50505A" w14:textId="77777777" w:rsidR="009B1487" w:rsidRPr="00925FF9" w:rsidRDefault="009B1487" w:rsidP="009B1487">
      <w:pPr>
        <w:spacing w:after="0" w:line="240" w:lineRule="auto"/>
        <w:contextualSpacing/>
        <w:jc w:val="both"/>
        <w:rPr>
          <w:rFonts w:ascii="Times New Roman" w:hAnsi="Times New Roman"/>
          <w:sz w:val="24"/>
          <w:szCs w:val="24"/>
        </w:rPr>
      </w:pPr>
    </w:p>
    <w:p w14:paraId="502758BF" w14:textId="60AAB1E2" w:rsidR="009B1487" w:rsidRPr="00925FF9"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t xml:space="preserve">Z tohto dôvodu sa služby, ktoré sú tradične súčasťou dlhodobej starostlivosti, poskytujú </w:t>
      </w:r>
      <w:proofErr w:type="spellStart"/>
      <w:r w:rsidRPr="00925FF9">
        <w:rPr>
          <w:rFonts w:ascii="Times New Roman" w:hAnsi="Times New Roman"/>
          <w:sz w:val="24"/>
          <w:szCs w:val="24"/>
        </w:rPr>
        <w:t>fragmentovane</w:t>
      </w:r>
      <w:proofErr w:type="spellEnd"/>
      <w:r w:rsidRPr="00925FF9">
        <w:rPr>
          <w:rFonts w:ascii="Times New Roman" w:hAnsi="Times New Roman"/>
          <w:sz w:val="24"/>
          <w:szCs w:val="24"/>
        </w:rPr>
        <w:t xml:space="preserve"> v troch oblastiach podpory. Ide o oblasť sociálnych služieb, oblasť zdravotníctva a neformálnu starostlivosť (v rámci systému kompenzácií ťažkého zdravotného postihnutia). V Slovenskej republike </w:t>
      </w:r>
      <w:r w:rsidR="00C5165A">
        <w:rPr>
          <w:rFonts w:ascii="Times New Roman" w:hAnsi="Times New Roman"/>
          <w:sz w:val="24"/>
          <w:szCs w:val="24"/>
        </w:rPr>
        <w:t>je</w:t>
      </w:r>
      <w:r w:rsidRPr="00925FF9">
        <w:rPr>
          <w:rFonts w:ascii="Times New Roman" w:hAnsi="Times New Roman"/>
          <w:sz w:val="24"/>
          <w:szCs w:val="24"/>
        </w:rPr>
        <w:t xml:space="preserve"> poskytovanie dlhodobej starostlivosti </w:t>
      </w:r>
      <w:r w:rsidR="00C5165A">
        <w:rPr>
          <w:rFonts w:ascii="Times New Roman" w:hAnsi="Times New Roman"/>
          <w:sz w:val="24"/>
          <w:szCs w:val="24"/>
        </w:rPr>
        <w:t xml:space="preserve">vnímané </w:t>
      </w:r>
      <w:r w:rsidRPr="00925FF9">
        <w:rPr>
          <w:rFonts w:ascii="Times New Roman" w:hAnsi="Times New Roman"/>
          <w:sz w:val="24"/>
          <w:szCs w:val="24"/>
        </w:rPr>
        <w:t>predovšetkým v systéme sociálnych služieb a v rámci neformálnej starostlivosti formou príspevku na opatrovanie. V oblasti zdravotníctva je dlhodobá starostlivosť orientovaná primárne na chronických pacientov</w:t>
      </w:r>
      <w:r w:rsidRPr="00925FF9">
        <w:rPr>
          <w:rStyle w:val="Odkaznapoznmkupodiarou"/>
          <w:rFonts w:ascii="Times New Roman" w:hAnsi="Times New Roman"/>
          <w:sz w:val="24"/>
          <w:szCs w:val="24"/>
        </w:rPr>
        <w:footnoteReference w:id="4"/>
      </w:r>
      <w:r w:rsidRPr="00925FF9">
        <w:rPr>
          <w:rFonts w:ascii="Times New Roman" w:hAnsi="Times New Roman"/>
          <w:sz w:val="24"/>
          <w:szCs w:val="24"/>
        </w:rPr>
        <w:t>.</w:t>
      </w:r>
    </w:p>
    <w:p w14:paraId="10847F3E" w14:textId="77777777" w:rsidR="009B1487" w:rsidRPr="00925FF9" w:rsidRDefault="009B1487" w:rsidP="009B1487">
      <w:pPr>
        <w:spacing w:after="0" w:line="240" w:lineRule="auto"/>
        <w:contextualSpacing/>
        <w:jc w:val="both"/>
        <w:rPr>
          <w:rFonts w:ascii="Times New Roman" w:hAnsi="Times New Roman"/>
          <w:sz w:val="24"/>
          <w:szCs w:val="24"/>
        </w:rPr>
      </w:pPr>
    </w:p>
    <w:p w14:paraId="4612178F" w14:textId="44FA9408" w:rsidR="009B1487" w:rsidRPr="00925FF9"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t xml:space="preserve">Ministerstvo zdravotníctva SR dlhodobo eviduje poddimenzovanie v regionálnej dostupnosti, rozdielnu kvalitu týchto služieb a nedostatok príslušného personálu. V súvislosti s pandémiou COVID-19 sa ešte viac prejavila zraniteľnosť a nepripravenosť systému poskytovania </w:t>
      </w:r>
      <w:r w:rsidRPr="00925FF9">
        <w:rPr>
          <w:rFonts w:ascii="Times New Roman" w:hAnsi="Times New Roman"/>
          <w:sz w:val="24"/>
          <w:szCs w:val="24"/>
        </w:rPr>
        <w:lastRenderedPageBreak/>
        <w:t xml:space="preserve">dlhodobej </w:t>
      </w:r>
      <w:r>
        <w:rPr>
          <w:rFonts w:ascii="Times New Roman" w:hAnsi="Times New Roman"/>
          <w:sz w:val="24"/>
          <w:szCs w:val="24"/>
        </w:rPr>
        <w:t xml:space="preserve">zdravotnej </w:t>
      </w:r>
      <w:r w:rsidRPr="00925FF9">
        <w:rPr>
          <w:rFonts w:ascii="Times New Roman" w:hAnsi="Times New Roman"/>
          <w:sz w:val="24"/>
          <w:szCs w:val="24"/>
        </w:rPr>
        <w:t>starostlivosti, zvýraznila sa potreba investícií a spolupráce pri vytváraní účinných mechanizmov a</w:t>
      </w:r>
      <w:r>
        <w:rPr>
          <w:rFonts w:ascii="Times New Roman" w:hAnsi="Times New Roman"/>
          <w:sz w:val="24"/>
          <w:szCs w:val="24"/>
        </w:rPr>
        <w:t> </w:t>
      </w:r>
      <w:r w:rsidRPr="00925FF9">
        <w:rPr>
          <w:rFonts w:ascii="Times New Roman" w:hAnsi="Times New Roman"/>
          <w:sz w:val="24"/>
          <w:szCs w:val="24"/>
        </w:rPr>
        <w:t>zabezpečov</w:t>
      </w:r>
      <w:r>
        <w:rPr>
          <w:rFonts w:ascii="Times New Roman" w:hAnsi="Times New Roman"/>
          <w:sz w:val="24"/>
          <w:szCs w:val="24"/>
        </w:rPr>
        <w:t>ania jej dostupnosti</w:t>
      </w:r>
      <w:r w:rsidRPr="00925FF9">
        <w:rPr>
          <w:rFonts w:ascii="Times New Roman" w:hAnsi="Times New Roman"/>
          <w:sz w:val="24"/>
          <w:szCs w:val="24"/>
        </w:rPr>
        <w:t xml:space="preserve">. </w:t>
      </w:r>
      <w:r>
        <w:rPr>
          <w:rFonts w:ascii="Times New Roman" w:hAnsi="Times New Roman"/>
          <w:sz w:val="24"/>
          <w:szCs w:val="24"/>
        </w:rPr>
        <w:t xml:space="preserve">Systémové riešenia by preto mali zahŕňať </w:t>
      </w:r>
      <w:r w:rsidRPr="00925FF9">
        <w:rPr>
          <w:rFonts w:ascii="Times New Roman" w:hAnsi="Times New Roman"/>
          <w:sz w:val="24"/>
          <w:szCs w:val="24"/>
        </w:rPr>
        <w:t xml:space="preserve">zvýšenie atraktivity </w:t>
      </w:r>
      <w:r>
        <w:rPr>
          <w:rFonts w:ascii="Times New Roman" w:hAnsi="Times New Roman"/>
          <w:sz w:val="24"/>
          <w:szCs w:val="24"/>
        </w:rPr>
        <w:t>zdravotníckeho a ošetrovateľského povolania</w:t>
      </w:r>
      <w:r w:rsidRPr="00925FF9">
        <w:rPr>
          <w:rFonts w:ascii="Times New Roman" w:hAnsi="Times New Roman"/>
          <w:sz w:val="24"/>
          <w:szCs w:val="24"/>
        </w:rPr>
        <w:t>, a</w:t>
      </w:r>
      <w:r w:rsidR="00C5165A">
        <w:rPr>
          <w:rFonts w:ascii="Times New Roman" w:hAnsi="Times New Roman"/>
          <w:sz w:val="24"/>
          <w:szCs w:val="24"/>
        </w:rPr>
        <w:t> </w:t>
      </w:r>
      <w:r w:rsidRPr="00925FF9">
        <w:rPr>
          <w:rFonts w:ascii="Times New Roman" w:hAnsi="Times New Roman"/>
          <w:sz w:val="24"/>
          <w:szCs w:val="24"/>
        </w:rPr>
        <w:t xml:space="preserve">to aj prostredníctvom investícií do technológií, zručností a ochrany pracovnej sily. </w:t>
      </w:r>
    </w:p>
    <w:p w14:paraId="3F1E9EF8" w14:textId="77777777" w:rsidR="009B1487" w:rsidRPr="00925FF9" w:rsidRDefault="009B1487" w:rsidP="009B1487">
      <w:pPr>
        <w:spacing w:after="0" w:line="240" w:lineRule="auto"/>
        <w:contextualSpacing/>
        <w:jc w:val="both"/>
        <w:rPr>
          <w:rFonts w:ascii="Times New Roman" w:hAnsi="Times New Roman"/>
          <w:sz w:val="24"/>
          <w:szCs w:val="24"/>
        </w:rPr>
      </w:pPr>
    </w:p>
    <w:p w14:paraId="14C557A7" w14:textId="7AB876ED" w:rsidR="009B1487" w:rsidRPr="00925FF9" w:rsidRDefault="00C5165A" w:rsidP="009B1487">
      <w:pPr>
        <w:spacing w:after="0" w:line="240" w:lineRule="auto"/>
        <w:contextualSpacing/>
        <w:jc w:val="both"/>
        <w:rPr>
          <w:rFonts w:ascii="Times New Roman" w:hAnsi="Times New Roman"/>
          <w:sz w:val="24"/>
          <w:szCs w:val="24"/>
        </w:rPr>
      </w:pPr>
      <w:r>
        <w:rPr>
          <w:rFonts w:ascii="Times New Roman" w:hAnsi="Times New Roman"/>
          <w:sz w:val="24"/>
          <w:szCs w:val="24"/>
        </w:rPr>
        <w:t>Ministerstvo zdravotníctva SR</w:t>
      </w:r>
      <w:r w:rsidR="009B1487" w:rsidRPr="00925FF9">
        <w:rPr>
          <w:rFonts w:ascii="Times New Roman" w:hAnsi="Times New Roman"/>
          <w:sz w:val="24"/>
          <w:szCs w:val="24"/>
        </w:rPr>
        <w:t xml:space="preserve"> si je vedom</w:t>
      </w:r>
      <w:r>
        <w:rPr>
          <w:rFonts w:ascii="Times New Roman" w:hAnsi="Times New Roman"/>
          <w:sz w:val="24"/>
          <w:szCs w:val="24"/>
        </w:rPr>
        <w:t>é</w:t>
      </w:r>
      <w:r w:rsidR="009B1487" w:rsidRPr="00925FF9">
        <w:rPr>
          <w:rFonts w:ascii="Times New Roman" w:hAnsi="Times New Roman"/>
          <w:sz w:val="24"/>
          <w:szCs w:val="24"/>
        </w:rPr>
        <w:t>, že predkladaný návrh zákona nie je komplexným a systémovým riešením integrácie sociálno-zdravotn</w:t>
      </w:r>
      <w:r w:rsidR="00926E46">
        <w:rPr>
          <w:rFonts w:ascii="Times New Roman" w:hAnsi="Times New Roman"/>
          <w:sz w:val="24"/>
          <w:szCs w:val="24"/>
        </w:rPr>
        <w:t>ej starostlivosti</w:t>
      </w:r>
      <w:r w:rsidR="009B1487" w:rsidRPr="00925FF9">
        <w:rPr>
          <w:rFonts w:ascii="Times New Roman" w:hAnsi="Times New Roman"/>
          <w:sz w:val="24"/>
          <w:szCs w:val="24"/>
        </w:rPr>
        <w:t xml:space="preserve">. </w:t>
      </w:r>
      <w:r w:rsidR="009B1487">
        <w:rPr>
          <w:rFonts w:ascii="Times New Roman" w:hAnsi="Times New Roman"/>
          <w:sz w:val="24"/>
          <w:szCs w:val="24"/>
        </w:rPr>
        <w:t xml:space="preserve">Cieľom tohto návrhu je vytvoriť základný rámec pre </w:t>
      </w:r>
      <w:r w:rsidR="009B1487" w:rsidRPr="00925FF9">
        <w:rPr>
          <w:rFonts w:ascii="Times New Roman" w:hAnsi="Times New Roman"/>
          <w:sz w:val="24"/>
          <w:szCs w:val="24"/>
        </w:rPr>
        <w:t xml:space="preserve">riešenie naliehavej potreby právnej úpravy dlhodobej </w:t>
      </w:r>
      <w:r w:rsidR="009B1487">
        <w:rPr>
          <w:rFonts w:ascii="Times New Roman" w:hAnsi="Times New Roman"/>
          <w:sz w:val="24"/>
          <w:szCs w:val="24"/>
        </w:rPr>
        <w:t xml:space="preserve">zdravotnej starostlivosti </w:t>
      </w:r>
      <w:r w:rsidR="009B1487" w:rsidRPr="00925FF9">
        <w:rPr>
          <w:rFonts w:ascii="Times New Roman" w:hAnsi="Times New Roman"/>
          <w:sz w:val="24"/>
          <w:szCs w:val="24"/>
        </w:rPr>
        <w:t xml:space="preserve">a paliatívnej </w:t>
      </w:r>
      <w:r w:rsidR="009B1487">
        <w:rPr>
          <w:rFonts w:ascii="Times New Roman" w:hAnsi="Times New Roman"/>
          <w:sz w:val="24"/>
          <w:szCs w:val="24"/>
        </w:rPr>
        <w:t xml:space="preserve">zdravotnej </w:t>
      </w:r>
      <w:r w:rsidR="009B1487" w:rsidRPr="00925FF9">
        <w:rPr>
          <w:rFonts w:ascii="Times New Roman" w:hAnsi="Times New Roman"/>
          <w:sz w:val="24"/>
          <w:szCs w:val="24"/>
        </w:rPr>
        <w:t>starostlivosti a</w:t>
      </w:r>
      <w:r>
        <w:rPr>
          <w:rFonts w:ascii="Times New Roman" w:hAnsi="Times New Roman"/>
          <w:sz w:val="24"/>
          <w:szCs w:val="24"/>
        </w:rPr>
        <w:t xml:space="preserve"> zároveň </w:t>
      </w:r>
      <w:r w:rsidR="009B1487">
        <w:rPr>
          <w:rFonts w:ascii="Times New Roman" w:hAnsi="Times New Roman"/>
          <w:sz w:val="24"/>
          <w:szCs w:val="24"/>
        </w:rPr>
        <w:t xml:space="preserve">zberom údajov nastaviť </w:t>
      </w:r>
      <w:r w:rsidR="009B1487" w:rsidRPr="00925FF9">
        <w:rPr>
          <w:rFonts w:ascii="Times New Roman" w:hAnsi="Times New Roman"/>
          <w:sz w:val="24"/>
          <w:szCs w:val="24"/>
        </w:rPr>
        <w:t xml:space="preserve">systém kvality </w:t>
      </w:r>
      <w:r w:rsidR="009B1487">
        <w:rPr>
          <w:rFonts w:ascii="Times New Roman" w:hAnsi="Times New Roman"/>
          <w:sz w:val="24"/>
          <w:szCs w:val="24"/>
        </w:rPr>
        <w:t>ich</w:t>
      </w:r>
      <w:r w:rsidR="009B1487" w:rsidRPr="00925FF9">
        <w:rPr>
          <w:rFonts w:ascii="Times New Roman" w:hAnsi="Times New Roman"/>
          <w:sz w:val="24"/>
          <w:szCs w:val="24"/>
        </w:rPr>
        <w:t xml:space="preserve"> poskytovania.</w:t>
      </w:r>
    </w:p>
    <w:p w14:paraId="71C0670D" w14:textId="77777777" w:rsidR="009B1487" w:rsidRPr="00925FF9" w:rsidRDefault="009B1487" w:rsidP="009B1487">
      <w:pPr>
        <w:spacing w:after="0" w:line="240" w:lineRule="auto"/>
        <w:ind w:firstLine="708"/>
        <w:contextualSpacing/>
        <w:jc w:val="both"/>
        <w:rPr>
          <w:rFonts w:ascii="Times New Roman" w:hAnsi="Times New Roman"/>
          <w:sz w:val="24"/>
          <w:szCs w:val="24"/>
        </w:rPr>
      </w:pPr>
    </w:p>
    <w:p w14:paraId="7D3E3F33" w14:textId="77777777" w:rsidR="009B1487" w:rsidRPr="00925FF9"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t>S rastúcou priemernou dĺžkou života obyvateľov v členských štátoch EÚ, v ktorom ich klesajúce fyzické a duševné zdravie robí závislými na pomoci ostatných, ako aj v súvislosti s vývojom zdravotného stavu obyvateľstva podľa bodu 2.3 tohto dokumentu, je udržateľná dlhodobá starostlivosť pre toto obyvateľstvo dôležitá a veľmi žiadaná.</w:t>
      </w:r>
    </w:p>
    <w:p w14:paraId="580B93DE" w14:textId="77777777" w:rsidR="009B1487" w:rsidRPr="00925FF9" w:rsidRDefault="009B1487" w:rsidP="009B1487">
      <w:pPr>
        <w:spacing w:after="0" w:line="240" w:lineRule="auto"/>
        <w:contextualSpacing/>
        <w:jc w:val="both"/>
        <w:rPr>
          <w:rFonts w:ascii="Times New Roman" w:hAnsi="Times New Roman"/>
          <w:sz w:val="24"/>
          <w:szCs w:val="24"/>
        </w:rPr>
      </w:pPr>
    </w:p>
    <w:p w14:paraId="4F348DBB" w14:textId="77777777" w:rsidR="009B1487" w:rsidRPr="000D2E30"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t xml:space="preserve">Graf 1: Celkové výdavky súvisiace s vekom, rôzne scenáre a rozdelenie podľa zložiek, 2019 a 2070, </w:t>
      </w:r>
      <w:r w:rsidRPr="000D2E30">
        <w:rPr>
          <w:rFonts w:ascii="Times New Roman" w:hAnsi="Times New Roman"/>
          <w:sz w:val="24"/>
          <w:szCs w:val="24"/>
        </w:rPr>
        <w:t>% HDP</w:t>
      </w:r>
    </w:p>
    <w:p w14:paraId="2E2E0FDC" w14:textId="1AF01F4F" w:rsidR="009B1487" w:rsidRPr="00925FF9" w:rsidRDefault="009B1487" w:rsidP="009B1487">
      <w:pPr>
        <w:tabs>
          <w:tab w:val="left" w:pos="1276"/>
        </w:tabs>
        <w:spacing w:after="0" w:line="240" w:lineRule="auto"/>
        <w:contextualSpacing/>
        <w:jc w:val="both"/>
        <w:rPr>
          <w:rFonts w:ascii="Times New Roman" w:hAnsi="Times New Roman"/>
          <w:sz w:val="24"/>
          <w:szCs w:val="24"/>
        </w:rPr>
      </w:pPr>
      <w:r w:rsidRPr="008965AF">
        <w:rPr>
          <w:rFonts w:ascii="Times New Roman" w:hAnsi="Times New Roman"/>
          <w:noProof/>
          <w:lang w:eastAsia="sk-SK"/>
        </w:rPr>
        <w:drawing>
          <wp:inline distT="0" distB="0" distL="0" distR="0" wp14:anchorId="38EEF8F4" wp14:editId="7A6BF703">
            <wp:extent cx="5689600" cy="2355850"/>
            <wp:effectExtent l="0" t="0" r="6350" b="635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2" cstate="print">
                      <a:extLst>
                        <a:ext uri="{28A0092B-C50C-407E-A947-70E740481C1C}">
                          <a14:useLocalDpi xmlns:a14="http://schemas.microsoft.com/office/drawing/2010/main" val="0"/>
                        </a:ext>
                      </a:extLst>
                    </a:blip>
                    <a:srcRect t="6320" b="7069"/>
                    <a:stretch>
                      <a:fillRect/>
                    </a:stretch>
                  </pic:blipFill>
                  <pic:spPr bwMode="auto">
                    <a:xfrm>
                      <a:off x="0" y="0"/>
                      <a:ext cx="5689600" cy="2355850"/>
                    </a:xfrm>
                    <a:prstGeom prst="rect">
                      <a:avLst/>
                    </a:prstGeom>
                    <a:noFill/>
                    <a:ln>
                      <a:noFill/>
                    </a:ln>
                  </pic:spPr>
                </pic:pic>
              </a:graphicData>
            </a:graphic>
          </wp:inline>
        </w:drawing>
      </w:r>
    </w:p>
    <w:p w14:paraId="382324FE" w14:textId="77777777" w:rsidR="009B1487" w:rsidRPr="001E172E" w:rsidRDefault="009B1487" w:rsidP="00713888">
      <w:pPr>
        <w:spacing w:before="120" w:after="0" w:line="240" w:lineRule="auto"/>
        <w:jc w:val="both"/>
        <w:rPr>
          <w:rFonts w:ascii="Times New Roman" w:hAnsi="Times New Roman"/>
          <w:i/>
          <w:iCs/>
          <w:sz w:val="16"/>
          <w:szCs w:val="16"/>
        </w:rPr>
      </w:pPr>
      <w:r w:rsidRPr="001E172E">
        <w:rPr>
          <w:rFonts w:ascii="Times New Roman" w:hAnsi="Times New Roman"/>
          <w:i/>
          <w:iCs/>
          <w:sz w:val="16"/>
          <w:szCs w:val="16"/>
        </w:rPr>
        <w:t xml:space="preserve">Zdroj: </w:t>
      </w:r>
      <w:proofErr w:type="spellStart"/>
      <w:r w:rsidRPr="001E172E">
        <w:rPr>
          <w:rFonts w:ascii="Times New Roman" w:hAnsi="Times New Roman"/>
          <w:i/>
          <w:iCs/>
          <w:sz w:val="16"/>
          <w:szCs w:val="16"/>
        </w:rPr>
        <w:t>Commission</w:t>
      </w:r>
      <w:proofErr w:type="spellEnd"/>
      <w:r w:rsidRPr="001E172E">
        <w:rPr>
          <w:rFonts w:ascii="Times New Roman" w:hAnsi="Times New Roman"/>
          <w:i/>
          <w:iCs/>
          <w:sz w:val="16"/>
          <w:szCs w:val="16"/>
        </w:rPr>
        <w:t xml:space="preserve"> </w:t>
      </w:r>
      <w:proofErr w:type="spellStart"/>
      <w:r w:rsidRPr="001E172E">
        <w:rPr>
          <w:rFonts w:ascii="Times New Roman" w:hAnsi="Times New Roman"/>
          <w:i/>
          <w:iCs/>
          <w:sz w:val="16"/>
          <w:szCs w:val="16"/>
        </w:rPr>
        <w:t>services</w:t>
      </w:r>
      <w:proofErr w:type="spellEnd"/>
      <w:r w:rsidRPr="001E172E">
        <w:rPr>
          <w:rFonts w:ascii="Times New Roman" w:hAnsi="Times New Roman"/>
          <w:i/>
          <w:iCs/>
          <w:sz w:val="16"/>
          <w:szCs w:val="16"/>
        </w:rPr>
        <w:t>, EPC</w:t>
      </w:r>
    </w:p>
    <w:p w14:paraId="374EF559" w14:textId="77777777" w:rsidR="009B1487" w:rsidRPr="00925FF9" w:rsidRDefault="009B1487" w:rsidP="009B1487">
      <w:pPr>
        <w:spacing w:after="0" w:line="240" w:lineRule="auto"/>
        <w:contextualSpacing/>
        <w:jc w:val="both"/>
        <w:rPr>
          <w:rFonts w:ascii="Times New Roman" w:hAnsi="Times New Roman"/>
          <w:sz w:val="24"/>
          <w:szCs w:val="24"/>
        </w:rPr>
      </w:pPr>
    </w:p>
    <w:p w14:paraId="6B271F56" w14:textId="166A586F"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Táto potreba je zakotvená aj v 18. princípe európskeho piliera sociálnych práv, ktorý zdôrazňuje právo na dostupné a kvalitné služby dlhodobej starostlivosti, a to najmä na domácu starostlivosť a komunitné služby.</w:t>
      </w:r>
      <w:r w:rsidRPr="00925FF9">
        <w:rPr>
          <w:rStyle w:val="Odkaznapoznmkupodiarou"/>
          <w:rFonts w:ascii="Times New Roman" w:hAnsi="Times New Roman"/>
          <w:color w:val="000000"/>
          <w:sz w:val="24"/>
          <w:szCs w:val="24"/>
        </w:rPr>
        <w:footnoteReference w:id="5"/>
      </w:r>
      <w:r w:rsidRPr="00925FF9">
        <w:rPr>
          <w:rFonts w:ascii="Times New Roman" w:hAnsi="Times New Roman"/>
          <w:color w:val="000000"/>
          <w:sz w:val="24"/>
          <w:szCs w:val="24"/>
        </w:rPr>
        <w:t xml:space="preserve"> Najdôležitejšie je, že investície do systém</w:t>
      </w:r>
      <w:r>
        <w:rPr>
          <w:rFonts w:ascii="Times New Roman" w:hAnsi="Times New Roman"/>
          <w:color w:val="000000"/>
          <w:sz w:val="24"/>
          <w:szCs w:val="24"/>
        </w:rPr>
        <w:t>u</w:t>
      </w:r>
      <w:r w:rsidRPr="00925FF9">
        <w:rPr>
          <w:rFonts w:ascii="Times New Roman" w:hAnsi="Times New Roman"/>
          <w:color w:val="000000"/>
          <w:sz w:val="24"/>
          <w:szCs w:val="24"/>
        </w:rPr>
        <w:t xml:space="preserve">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 xml:space="preserve">starostlivosti majú zároveň potenciál znížiť zaťaženie </w:t>
      </w:r>
      <w:r>
        <w:rPr>
          <w:rFonts w:ascii="Times New Roman" w:hAnsi="Times New Roman"/>
          <w:color w:val="000000"/>
          <w:sz w:val="24"/>
          <w:szCs w:val="24"/>
        </w:rPr>
        <w:t>príbuzných osoby, ktorej stav si dlhodobú zdravotnú starostlivosť vyžaduje.</w:t>
      </w:r>
    </w:p>
    <w:p w14:paraId="56EA156F" w14:textId="77777777" w:rsidR="009B1487" w:rsidRDefault="009B1487" w:rsidP="009B1487">
      <w:pPr>
        <w:spacing w:after="0" w:line="240" w:lineRule="auto"/>
        <w:ind w:firstLine="708"/>
        <w:jc w:val="both"/>
        <w:rPr>
          <w:rFonts w:ascii="Times New Roman" w:hAnsi="Times New Roman"/>
          <w:color w:val="000000"/>
          <w:sz w:val="24"/>
          <w:szCs w:val="24"/>
        </w:rPr>
      </w:pPr>
    </w:p>
    <w:p w14:paraId="6D453271" w14:textId="4E9D48DA"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 xml:space="preserve">V tejto súvislosti viaceré členské štáty EÚ pripravujú reformné opatrenia v oblasti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starostlivosti. Príkladom je Nemecko, ktoré plánuje predložiť opatrenia týkajúce sa účinnosti, financovania a</w:t>
      </w:r>
      <w:r w:rsidR="00C5165A">
        <w:rPr>
          <w:rFonts w:ascii="Times New Roman" w:hAnsi="Times New Roman"/>
          <w:color w:val="000000"/>
          <w:sz w:val="24"/>
          <w:szCs w:val="24"/>
        </w:rPr>
        <w:t> </w:t>
      </w:r>
      <w:r w:rsidRPr="00925FF9">
        <w:rPr>
          <w:rFonts w:ascii="Times New Roman" w:hAnsi="Times New Roman"/>
          <w:color w:val="000000"/>
          <w:sz w:val="24"/>
          <w:szCs w:val="24"/>
        </w:rPr>
        <w:t>personál</w:t>
      </w:r>
      <w:r w:rsidR="00C5165A">
        <w:rPr>
          <w:rFonts w:ascii="Times New Roman" w:hAnsi="Times New Roman"/>
          <w:color w:val="000000"/>
          <w:sz w:val="24"/>
          <w:szCs w:val="24"/>
        </w:rPr>
        <w:t>neho posilnenia</w:t>
      </w:r>
      <w:r w:rsidRPr="00925FF9">
        <w:rPr>
          <w:rFonts w:ascii="Times New Roman" w:hAnsi="Times New Roman"/>
          <w:color w:val="000000"/>
          <w:sz w:val="24"/>
          <w:szCs w:val="24"/>
        </w:rPr>
        <w:t xml:space="preserve"> v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starostlivosti. Podobne v Írsku je reforma zdravotníckych služieb a služieb dlhodobej starostlivosti na poprednom mieste politického programu</w:t>
      </w:r>
      <w:r w:rsidR="00C7594D">
        <w:rPr>
          <w:rFonts w:ascii="Times New Roman" w:hAnsi="Times New Roman"/>
          <w:color w:val="000000"/>
          <w:sz w:val="24"/>
          <w:szCs w:val="24"/>
        </w:rPr>
        <w:t>, kde sa</w:t>
      </w:r>
      <w:r w:rsidRPr="00925FF9">
        <w:rPr>
          <w:rFonts w:ascii="Times New Roman" w:hAnsi="Times New Roman"/>
          <w:color w:val="000000"/>
          <w:sz w:val="24"/>
          <w:szCs w:val="24"/>
        </w:rPr>
        <w:t xml:space="preserve"> vláda vytvorená v júni 2020 zaviazala zriadiť komisiu na preskúmanie starostlivosti a podpory starších ľudí. Holandsko má v úmysle posilniť prepojenie a spoluprácu medzi dlhodobou starostlivosťou a zdravotnou starostlivosťou a</w:t>
      </w:r>
      <w:r w:rsidR="00DC4AB1">
        <w:rPr>
          <w:rFonts w:ascii="Times New Roman" w:hAnsi="Times New Roman"/>
          <w:color w:val="000000"/>
          <w:sz w:val="24"/>
          <w:szCs w:val="24"/>
        </w:rPr>
        <w:t> </w:t>
      </w:r>
      <w:r w:rsidRPr="00925FF9">
        <w:rPr>
          <w:rFonts w:ascii="Times New Roman" w:hAnsi="Times New Roman"/>
          <w:color w:val="000000"/>
          <w:sz w:val="24"/>
          <w:szCs w:val="24"/>
        </w:rPr>
        <w:t>zamerať výskum na otázky súvisiace s pandémiou. Okrem Slovenska aj niektoré ďalšie členské štáty začali zavádzať štrukturálne zmeny systému dlhodobej starostlivosti v reakcii na</w:t>
      </w:r>
      <w:r w:rsidR="00C7594D">
        <w:rPr>
          <w:rFonts w:ascii="Times New Roman" w:hAnsi="Times New Roman"/>
          <w:color w:val="000000"/>
          <w:sz w:val="24"/>
          <w:szCs w:val="24"/>
        </w:rPr>
        <w:t xml:space="preserve"> pandémiu</w:t>
      </w:r>
      <w:r w:rsidRPr="00925FF9">
        <w:rPr>
          <w:rFonts w:ascii="Times New Roman" w:hAnsi="Times New Roman"/>
          <w:color w:val="000000"/>
          <w:sz w:val="24"/>
          <w:szCs w:val="24"/>
        </w:rPr>
        <w:t xml:space="preserve"> COVID-19 (FR, LU, NL, SI). Vo Francúzsku bol zákonom zo 7. augusta 2020 </w:t>
      </w:r>
      <w:r w:rsidRPr="00925FF9">
        <w:rPr>
          <w:rFonts w:ascii="Times New Roman" w:hAnsi="Times New Roman"/>
          <w:color w:val="000000"/>
          <w:sz w:val="24"/>
          <w:szCs w:val="24"/>
        </w:rPr>
        <w:lastRenderedPageBreak/>
        <w:t>o</w:t>
      </w:r>
      <w:r w:rsidR="00845F38">
        <w:rPr>
          <w:rFonts w:ascii="Times New Roman" w:hAnsi="Times New Roman"/>
          <w:color w:val="000000"/>
          <w:sz w:val="24"/>
          <w:szCs w:val="24"/>
        </w:rPr>
        <w:t> </w:t>
      </w:r>
      <w:r w:rsidRPr="00925FF9">
        <w:rPr>
          <w:rFonts w:ascii="Times New Roman" w:hAnsi="Times New Roman"/>
          <w:color w:val="000000"/>
          <w:sz w:val="24"/>
          <w:szCs w:val="24"/>
        </w:rPr>
        <w:t>sociálnom dlhu a autonómii vytvorený piaty sektor národného zdravotného systému zameraný na stratu autonómie starších ľudí a osôb so zdravotným postihnutím s</w:t>
      </w:r>
      <w:r>
        <w:rPr>
          <w:rFonts w:ascii="Times New Roman" w:hAnsi="Times New Roman"/>
          <w:color w:val="000000"/>
          <w:sz w:val="24"/>
          <w:szCs w:val="24"/>
        </w:rPr>
        <w:t> </w:t>
      </w:r>
      <w:r w:rsidRPr="00925FF9">
        <w:rPr>
          <w:rFonts w:ascii="Times New Roman" w:hAnsi="Times New Roman"/>
          <w:color w:val="000000"/>
          <w:sz w:val="24"/>
          <w:szCs w:val="24"/>
        </w:rPr>
        <w:t>finančným príspevkom vo výške 1 miliardy EUR</w:t>
      </w:r>
      <w:r w:rsidRPr="00925FF9">
        <w:rPr>
          <w:rStyle w:val="Odkaznapoznmkupodiarou"/>
          <w:rFonts w:ascii="Times New Roman" w:hAnsi="Times New Roman"/>
          <w:color w:val="000000"/>
          <w:sz w:val="24"/>
          <w:szCs w:val="24"/>
        </w:rPr>
        <w:footnoteReference w:id="6"/>
      </w:r>
      <w:r w:rsidRPr="00925FF9">
        <w:rPr>
          <w:rFonts w:ascii="Times New Roman" w:hAnsi="Times New Roman"/>
          <w:color w:val="000000"/>
          <w:sz w:val="24"/>
          <w:szCs w:val="24"/>
        </w:rPr>
        <w:t>.</w:t>
      </w:r>
    </w:p>
    <w:p w14:paraId="12AD0134" w14:textId="77777777" w:rsidR="009B1487" w:rsidRPr="00925FF9" w:rsidRDefault="009B1487" w:rsidP="009B1487">
      <w:pPr>
        <w:spacing w:after="0" w:line="240" w:lineRule="auto"/>
        <w:ind w:firstLine="708"/>
        <w:jc w:val="both"/>
        <w:rPr>
          <w:rFonts w:ascii="Times New Roman" w:hAnsi="Times New Roman"/>
          <w:color w:val="000000"/>
          <w:sz w:val="24"/>
          <w:szCs w:val="24"/>
        </w:rPr>
      </w:pPr>
    </w:p>
    <w:p w14:paraId="1213EDF4" w14:textId="77777777" w:rsidR="009B1487" w:rsidRPr="00925FF9" w:rsidRDefault="009B1487" w:rsidP="009B1487">
      <w:pPr>
        <w:spacing w:after="120" w:line="240" w:lineRule="auto"/>
        <w:rPr>
          <w:rFonts w:ascii="Times New Roman" w:hAnsi="Times New Roman"/>
          <w:sz w:val="24"/>
          <w:szCs w:val="24"/>
        </w:rPr>
      </w:pPr>
      <w:r w:rsidRPr="00925FF9">
        <w:rPr>
          <w:rFonts w:ascii="Times New Roman" w:hAnsi="Times New Roman"/>
          <w:b/>
          <w:color w:val="000000"/>
          <w:sz w:val="24"/>
          <w:szCs w:val="24"/>
        </w:rPr>
        <w:t>2.2. Demografický vývoj v Slovenskej republike</w:t>
      </w:r>
    </w:p>
    <w:p w14:paraId="219C56C0" w14:textId="5EA42AAB" w:rsidR="009B1487" w:rsidRPr="00925FF9" w:rsidRDefault="009B1487" w:rsidP="009B1487">
      <w:pPr>
        <w:spacing w:after="0" w:line="240" w:lineRule="auto"/>
        <w:jc w:val="both"/>
        <w:rPr>
          <w:rFonts w:ascii="Times New Roman" w:hAnsi="Times New Roman"/>
          <w:sz w:val="24"/>
          <w:szCs w:val="24"/>
        </w:rPr>
      </w:pPr>
      <w:r w:rsidRPr="00925FF9">
        <w:rPr>
          <w:rFonts w:ascii="Times New Roman" w:hAnsi="Times New Roman"/>
          <w:color w:val="000000"/>
          <w:sz w:val="24"/>
          <w:szCs w:val="24"/>
        </w:rPr>
        <w:t xml:space="preserve">V kontexte </w:t>
      </w:r>
      <w:r w:rsidR="00D17A34">
        <w:rPr>
          <w:rFonts w:ascii="Times New Roman" w:hAnsi="Times New Roman"/>
          <w:color w:val="000000"/>
          <w:sz w:val="24"/>
          <w:szCs w:val="24"/>
        </w:rPr>
        <w:t>s</w:t>
      </w:r>
      <w:r w:rsidRPr="00925FF9">
        <w:rPr>
          <w:rFonts w:ascii="Times New Roman" w:hAnsi="Times New Roman"/>
          <w:color w:val="000000"/>
          <w:sz w:val="24"/>
          <w:szCs w:val="24"/>
        </w:rPr>
        <w:t>právy Európskej komisie o starnutí populácie</w:t>
      </w:r>
      <w:r w:rsidRPr="00925FF9">
        <w:rPr>
          <w:rStyle w:val="Odkaznapoznmkupodiarou"/>
          <w:rFonts w:ascii="Times New Roman" w:hAnsi="Times New Roman"/>
          <w:color w:val="000000"/>
          <w:sz w:val="24"/>
          <w:szCs w:val="24"/>
        </w:rPr>
        <w:footnoteReference w:id="7"/>
      </w:r>
      <w:r w:rsidRPr="00925FF9">
        <w:rPr>
          <w:rFonts w:ascii="Times New Roman" w:hAnsi="Times New Roman"/>
          <w:color w:val="000000"/>
          <w:sz w:val="24"/>
          <w:szCs w:val="24"/>
        </w:rPr>
        <w:t>, podľa ktorej výdavky na dôchodky, zdravotníctvo, dlhodobú starostlivosť a školstvo vzrastú z 18,3 % HDP v roku 2019 na 29,1 % HDP v roku 2070, sa tento nárast vo všetkých štyroch oblastiach najviac dotkne práve Slovenska. Výdavky v rámci EÚ podľa predpokladov budú rásť do roku 2063, kedy dosiahnu svoj vrchol. Najvýraznejší nárast sa prejaví pri výdavkoch na dôchodky (5,9</w:t>
      </w:r>
      <w:r>
        <w:rPr>
          <w:rFonts w:ascii="Times New Roman" w:hAnsi="Times New Roman"/>
          <w:color w:val="000000"/>
          <w:sz w:val="24"/>
          <w:szCs w:val="24"/>
        </w:rPr>
        <w:t> </w:t>
      </w:r>
      <w:r w:rsidRPr="00925FF9">
        <w:rPr>
          <w:rFonts w:ascii="Times New Roman" w:hAnsi="Times New Roman"/>
          <w:color w:val="000000"/>
          <w:sz w:val="24"/>
          <w:szCs w:val="24"/>
        </w:rPr>
        <w:t>p.</w:t>
      </w:r>
      <w:r>
        <w:rPr>
          <w:rFonts w:ascii="Times New Roman" w:hAnsi="Times New Roman"/>
          <w:color w:val="000000"/>
          <w:sz w:val="24"/>
          <w:szCs w:val="24"/>
        </w:rPr>
        <w:t> </w:t>
      </w:r>
      <w:r w:rsidRPr="00925FF9">
        <w:rPr>
          <w:rFonts w:ascii="Times New Roman" w:hAnsi="Times New Roman"/>
          <w:color w:val="000000"/>
          <w:sz w:val="24"/>
          <w:szCs w:val="24"/>
        </w:rPr>
        <w:t xml:space="preserve">b.), následne pri zdravotnej (2,5 p. b.) a dlhodobej (2,1 p. b.) starostlivosti. </w:t>
      </w:r>
    </w:p>
    <w:p w14:paraId="05B8C491" w14:textId="77777777" w:rsidR="009B1487" w:rsidRDefault="009B1487" w:rsidP="009B1487">
      <w:pPr>
        <w:spacing w:after="0" w:line="240" w:lineRule="auto"/>
        <w:ind w:firstLine="708"/>
        <w:jc w:val="both"/>
        <w:rPr>
          <w:rFonts w:ascii="Times New Roman" w:hAnsi="Times New Roman"/>
          <w:color w:val="000000"/>
          <w:sz w:val="24"/>
          <w:szCs w:val="24"/>
        </w:rPr>
      </w:pPr>
    </w:p>
    <w:p w14:paraId="1C59A6BA" w14:textId="77777777"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 xml:space="preserve">Rastúci podiel staršej populácie zvýši aj dopyt po dlhodobej starostlivosti o odkázané osoby. Miera odkázanosti rastie s vekom a najvyššia je u osôb nad 85 rokov. Podiel ľudí v tejto vekovej kategórii na celkovej populácii vzrastie na Slovensku z 1,5 % v roku 2019 na 8,6 % v roku 2070. Výdavky na dlhodobú starostlivosť sa do roku 2070 viac ako strojnásobia v porovnaní s rokom 2019, </w:t>
      </w:r>
      <w:proofErr w:type="spellStart"/>
      <w:r w:rsidRPr="00925FF9">
        <w:rPr>
          <w:rFonts w:ascii="Times New Roman" w:hAnsi="Times New Roman"/>
          <w:color w:val="000000"/>
          <w:sz w:val="24"/>
          <w:szCs w:val="24"/>
        </w:rPr>
        <w:t>t.j</w:t>
      </w:r>
      <w:proofErr w:type="spellEnd"/>
      <w:r w:rsidRPr="00925FF9">
        <w:rPr>
          <w:rFonts w:ascii="Times New Roman" w:hAnsi="Times New Roman"/>
          <w:color w:val="000000"/>
          <w:sz w:val="24"/>
          <w:szCs w:val="24"/>
        </w:rPr>
        <w:t>. vzrastú z 0,8 % HDP v roku 2019 až na 2,9 % HDP v roku 2070.</w:t>
      </w:r>
      <w:r w:rsidRPr="00925FF9">
        <w:rPr>
          <w:rStyle w:val="Odkaznapoznmkupodiarou"/>
          <w:rFonts w:ascii="Times New Roman" w:hAnsi="Times New Roman"/>
          <w:color w:val="000000"/>
          <w:sz w:val="24"/>
          <w:szCs w:val="24"/>
        </w:rPr>
        <w:footnoteReference w:id="8"/>
      </w:r>
    </w:p>
    <w:p w14:paraId="365DDBF4" w14:textId="77777777" w:rsidR="009B1487" w:rsidRPr="00925FF9" w:rsidRDefault="009B1487" w:rsidP="009B1487">
      <w:pPr>
        <w:spacing w:after="0" w:line="240" w:lineRule="auto"/>
        <w:rPr>
          <w:rFonts w:ascii="Times New Roman" w:hAnsi="Times New Roman"/>
          <w:b/>
          <w:color w:val="000000"/>
          <w:sz w:val="24"/>
          <w:szCs w:val="24"/>
        </w:rPr>
      </w:pPr>
    </w:p>
    <w:p w14:paraId="49CBE3D3" w14:textId="77777777" w:rsidR="009B1487" w:rsidRPr="00061159" w:rsidRDefault="009B1487" w:rsidP="009B1487">
      <w:pPr>
        <w:spacing w:after="120" w:line="240" w:lineRule="auto"/>
        <w:rPr>
          <w:rFonts w:ascii="Times New Roman" w:hAnsi="Times New Roman"/>
          <w:b/>
          <w:color w:val="000000"/>
          <w:sz w:val="24"/>
          <w:szCs w:val="24"/>
        </w:rPr>
      </w:pPr>
      <w:r w:rsidRPr="00925FF9">
        <w:rPr>
          <w:rFonts w:ascii="Times New Roman" w:hAnsi="Times New Roman"/>
          <w:b/>
          <w:color w:val="000000"/>
          <w:sz w:val="24"/>
          <w:szCs w:val="24"/>
        </w:rPr>
        <w:t>2.3. Vývoj zdravotného stavu obyvateľov v Slovenskej republike</w:t>
      </w:r>
    </w:p>
    <w:p w14:paraId="2DEFFABB" w14:textId="2E635506" w:rsidR="009B1487" w:rsidRPr="00925FF9" w:rsidRDefault="009B1487" w:rsidP="009B1487">
      <w:pPr>
        <w:spacing w:after="0" w:line="240" w:lineRule="auto"/>
        <w:jc w:val="both"/>
        <w:rPr>
          <w:rFonts w:ascii="Times New Roman" w:hAnsi="Times New Roman"/>
          <w:color w:val="FF0000"/>
          <w:sz w:val="24"/>
          <w:szCs w:val="24"/>
        </w:rPr>
      </w:pPr>
      <w:r w:rsidRPr="00925FF9">
        <w:rPr>
          <w:rFonts w:ascii="Times New Roman" w:hAnsi="Times New Roman"/>
          <w:color w:val="000000"/>
          <w:sz w:val="24"/>
          <w:szCs w:val="24"/>
        </w:rPr>
        <w:t xml:space="preserve">Dôležitým faktorom pri riešení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 xml:space="preserve">starostlivosti je aj nárast </w:t>
      </w:r>
      <w:proofErr w:type="spellStart"/>
      <w:r w:rsidRPr="00925FF9">
        <w:rPr>
          <w:rFonts w:ascii="Times New Roman" w:hAnsi="Times New Roman"/>
          <w:color w:val="000000"/>
          <w:sz w:val="24"/>
          <w:szCs w:val="24"/>
        </w:rPr>
        <w:t>neurodegeneratívnych</w:t>
      </w:r>
      <w:proofErr w:type="spellEnd"/>
      <w:r w:rsidRPr="00925FF9">
        <w:rPr>
          <w:rFonts w:ascii="Times New Roman" w:hAnsi="Times New Roman"/>
          <w:color w:val="000000"/>
          <w:sz w:val="24"/>
          <w:szCs w:val="24"/>
        </w:rPr>
        <w:t xml:space="preserve"> ochorení, a to ako u seniorov, tak aj u mladšej generácie (</w:t>
      </w:r>
      <w:proofErr w:type="spellStart"/>
      <w:r w:rsidRPr="00925FF9">
        <w:rPr>
          <w:rFonts w:ascii="Times New Roman" w:hAnsi="Times New Roman"/>
          <w:color w:val="000000"/>
          <w:sz w:val="24"/>
          <w:szCs w:val="24"/>
        </w:rPr>
        <w:t>o.i</w:t>
      </w:r>
      <w:proofErr w:type="spellEnd"/>
      <w:r w:rsidRPr="00925FF9">
        <w:rPr>
          <w:rFonts w:ascii="Times New Roman" w:hAnsi="Times New Roman"/>
          <w:color w:val="000000"/>
          <w:sz w:val="24"/>
          <w:szCs w:val="24"/>
        </w:rPr>
        <w:t xml:space="preserve">. aj v súvislosti s následkami pandémie COVID-19): podľa odhadov takýmto ochorením trpí každý 13-ty človek vo veku 65+, ale až každý </w:t>
      </w:r>
      <w:r w:rsidR="00D17A34">
        <w:rPr>
          <w:rFonts w:ascii="Times New Roman" w:hAnsi="Times New Roman"/>
          <w:color w:val="000000"/>
          <w:sz w:val="24"/>
          <w:szCs w:val="24"/>
        </w:rPr>
        <w:t>5-</w:t>
      </w:r>
      <w:r w:rsidRPr="00925FF9">
        <w:rPr>
          <w:rFonts w:ascii="Times New Roman" w:hAnsi="Times New Roman"/>
          <w:color w:val="000000"/>
          <w:sz w:val="24"/>
          <w:szCs w:val="24"/>
        </w:rPr>
        <w:t xml:space="preserve">ty vo veku 80+ rokov. Podľa informácií z portálu NCZI sa už pre rok 2020 predpokladalo, že počet prípadov </w:t>
      </w:r>
      <w:proofErr w:type="spellStart"/>
      <w:r w:rsidRPr="00925FF9">
        <w:rPr>
          <w:rFonts w:ascii="Times New Roman" w:hAnsi="Times New Roman"/>
          <w:color w:val="000000"/>
          <w:sz w:val="24"/>
          <w:szCs w:val="24"/>
        </w:rPr>
        <w:t>novodiagnostikovaných</w:t>
      </w:r>
      <w:proofErr w:type="spellEnd"/>
      <w:r w:rsidRPr="00925FF9">
        <w:rPr>
          <w:rFonts w:ascii="Times New Roman" w:hAnsi="Times New Roman"/>
          <w:color w:val="000000"/>
          <w:sz w:val="24"/>
          <w:szCs w:val="24"/>
        </w:rPr>
        <w:t xml:space="preserve"> onkologických ochorení v SR po prvýkrát presiahne hranicu 40-tisíc</w:t>
      </w:r>
      <w:r w:rsidRPr="00925FF9">
        <w:rPr>
          <w:rStyle w:val="Odkaznapoznmkupodiarou"/>
          <w:rFonts w:ascii="Times New Roman" w:hAnsi="Times New Roman"/>
          <w:color w:val="000000"/>
          <w:sz w:val="24"/>
          <w:szCs w:val="24"/>
        </w:rPr>
        <w:footnoteReference w:id="9"/>
      </w:r>
      <w:r w:rsidRPr="00925FF9">
        <w:rPr>
          <w:rFonts w:ascii="Times New Roman" w:hAnsi="Times New Roman"/>
          <w:color w:val="000000"/>
          <w:sz w:val="24"/>
          <w:szCs w:val="24"/>
        </w:rPr>
        <w:t xml:space="preserve">. Potreba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 xml:space="preserve">starostlivosti vzniká aj u osôb po úrazoch s trvalými zdravotnými následkami. </w:t>
      </w:r>
    </w:p>
    <w:p w14:paraId="6A72B30B" w14:textId="77777777" w:rsidR="009B1487" w:rsidRDefault="009B1487" w:rsidP="009B1487">
      <w:pPr>
        <w:spacing w:after="0" w:line="240" w:lineRule="auto"/>
        <w:jc w:val="both"/>
        <w:rPr>
          <w:rFonts w:ascii="Times New Roman" w:hAnsi="Times New Roman"/>
          <w:bCs/>
          <w:sz w:val="24"/>
          <w:szCs w:val="24"/>
        </w:rPr>
      </w:pPr>
    </w:p>
    <w:p w14:paraId="4D4BA867" w14:textId="173EF6EA" w:rsidR="009B1487" w:rsidRDefault="009B1487" w:rsidP="009B1487">
      <w:pPr>
        <w:spacing w:after="0" w:line="240" w:lineRule="auto"/>
        <w:jc w:val="both"/>
        <w:rPr>
          <w:rFonts w:ascii="Times New Roman" w:hAnsi="Times New Roman"/>
          <w:bCs/>
          <w:sz w:val="24"/>
          <w:szCs w:val="24"/>
        </w:rPr>
      </w:pPr>
      <w:r w:rsidRPr="00925FF9">
        <w:rPr>
          <w:rFonts w:ascii="Times New Roman" w:hAnsi="Times New Roman"/>
          <w:bCs/>
          <w:sz w:val="24"/>
          <w:szCs w:val="24"/>
        </w:rPr>
        <w:t xml:space="preserve">V dôsledku nedostatočnej siete poskytovateľov participujúcich na poskytovaní dlhodobej </w:t>
      </w:r>
      <w:r>
        <w:rPr>
          <w:rFonts w:ascii="Times New Roman" w:hAnsi="Times New Roman"/>
          <w:bCs/>
          <w:sz w:val="24"/>
          <w:szCs w:val="24"/>
        </w:rPr>
        <w:t xml:space="preserve">zdravotnej </w:t>
      </w:r>
      <w:r w:rsidRPr="00925FF9">
        <w:rPr>
          <w:rFonts w:ascii="Times New Roman" w:hAnsi="Times New Roman"/>
          <w:bCs/>
          <w:sz w:val="24"/>
          <w:szCs w:val="24"/>
        </w:rPr>
        <w:t>starostlivosti dochádza k tomu, že osoby</w:t>
      </w:r>
      <w:r w:rsidR="003C7894">
        <w:rPr>
          <w:rFonts w:ascii="Times New Roman" w:hAnsi="Times New Roman"/>
          <w:bCs/>
          <w:sz w:val="24"/>
          <w:szCs w:val="24"/>
        </w:rPr>
        <w:t xml:space="preserve"> s potrebou tejto zdravotnej starostlivosti</w:t>
      </w:r>
      <w:r w:rsidRPr="00925FF9">
        <w:rPr>
          <w:rFonts w:ascii="Times New Roman" w:hAnsi="Times New Roman"/>
          <w:bCs/>
          <w:sz w:val="24"/>
          <w:szCs w:val="24"/>
        </w:rPr>
        <w:t xml:space="preserve"> sú nútené využívať lôžka akútnych oddelen</w:t>
      </w:r>
      <w:r>
        <w:rPr>
          <w:rFonts w:ascii="Times New Roman" w:hAnsi="Times New Roman"/>
          <w:bCs/>
          <w:sz w:val="24"/>
          <w:szCs w:val="24"/>
        </w:rPr>
        <w:t>í</w:t>
      </w:r>
      <w:r w:rsidRPr="00925FF9">
        <w:rPr>
          <w:rFonts w:ascii="Times New Roman" w:hAnsi="Times New Roman"/>
          <w:bCs/>
          <w:sz w:val="24"/>
          <w:szCs w:val="24"/>
        </w:rPr>
        <w:t xml:space="preserve">, čo je </w:t>
      </w:r>
      <w:r>
        <w:rPr>
          <w:rFonts w:ascii="Times New Roman" w:hAnsi="Times New Roman"/>
          <w:bCs/>
          <w:sz w:val="24"/>
          <w:szCs w:val="24"/>
        </w:rPr>
        <w:t>negatívny jav z hľadiska využitia kapacít (personálnych, materiálnych, finančných a i.) týchto oddelení, ktoré by sa pri fungujúcom systéme dlhodobej zdravotnej starostlivosti mohli alokovať ďalším osobám</w:t>
      </w:r>
      <w:r w:rsidR="003C7894">
        <w:rPr>
          <w:rFonts w:ascii="Times New Roman" w:hAnsi="Times New Roman"/>
          <w:bCs/>
          <w:sz w:val="24"/>
          <w:szCs w:val="24"/>
        </w:rPr>
        <w:t xml:space="preserve"> s potrebou </w:t>
      </w:r>
      <w:r>
        <w:rPr>
          <w:rFonts w:ascii="Times New Roman" w:hAnsi="Times New Roman"/>
          <w:bCs/>
          <w:sz w:val="24"/>
          <w:szCs w:val="24"/>
        </w:rPr>
        <w:t>akútn</w:t>
      </w:r>
      <w:r w:rsidR="003C7894">
        <w:rPr>
          <w:rFonts w:ascii="Times New Roman" w:hAnsi="Times New Roman"/>
          <w:bCs/>
          <w:sz w:val="24"/>
          <w:szCs w:val="24"/>
        </w:rPr>
        <w:t>ej</w:t>
      </w:r>
      <w:r>
        <w:rPr>
          <w:rFonts w:ascii="Times New Roman" w:hAnsi="Times New Roman"/>
          <w:bCs/>
          <w:sz w:val="24"/>
          <w:szCs w:val="24"/>
        </w:rPr>
        <w:t xml:space="preserve"> zdravotn</w:t>
      </w:r>
      <w:r w:rsidR="003C7894">
        <w:rPr>
          <w:rFonts w:ascii="Times New Roman" w:hAnsi="Times New Roman"/>
          <w:bCs/>
          <w:sz w:val="24"/>
          <w:szCs w:val="24"/>
        </w:rPr>
        <w:t>ej</w:t>
      </w:r>
      <w:r>
        <w:rPr>
          <w:rFonts w:ascii="Times New Roman" w:hAnsi="Times New Roman"/>
          <w:bCs/>
          <w:sz w:val="24"/>
          <w:szCs w:val="24"/>
        </w:rPr>
        <w:t xml:space="preserve"> starostlivos</w:t>
      </w:r>
      <w:r w:rsidR="003C7894">
        <w:rPr>
          <w:rFonts w:ascii="Times New Roman" w:hAnsi="Times New Roman"/>
          <w:bCs/>
          <w:sz w:val="24"/>
          <w:szCs w:val="24"/>
        </w:rPr>
        <w:t>ti</w:t>
      </w:r>
      <w:r w:rsidRPr="00925FF9">
        <w:rPr>
          <w:rFonts w:ascii="Times New Roman" w:hAnsi="Times New Roman"/>
          <w:bCs/>
          <w:sz w:val="24"/>
          <w:szCs w:val="24"/>
        </w:rPr>
        <w:t>. Následkom toho dochádza k umelému navyšovaniu akútnych kapacít a</w:t>
      </w:r>
      <w:r>
        <w:rPr>
          <w:rFonts w:ascii="Times New Roman" w:hAnsi="Times New Roman"/>
          <w:bCs/>
          <w:sz w:val="24"/>
          <w:szCs w:val="24"/>
        </w:rPr>
        <w:t> </w:t>
      </w:r>
      <w:r w:rsidRPr="00925FF9">
        <w:rPr>
          <w:rFonts w:ascii="Times New Roman" w:hAnsi="Times New Roman"/>
          <w:bCs/>
          <w:sz w:val="24"/>
          <w:szCs w:val="24"/>
        </w:rPr>
        <w:t>k značnému predražovaniu zdravotnej starostlivosti. Toto nedostatočné riešenie dlhodobej starostlivosti v Slovenskej republike v konečnom dôsledku spôsobuje nižšiu dostupnosť dlhodobej starostlivosti pre odkázané osoby, ako aj umiestňovanie týchto osôb do nie vždy vhodných zariadení, tak ako je to uvedené v grafoch uvedených nižšie.</w:t>
      </w:r>
      <w:r w:rsidRPr="00925FF9">
        <w:rPr>
          <w:rStyle w:val="Odkaznapoznmkupodiarou"/>
          <w:rFonts w:ascii="Times New Roman" w:hAnsi="Times New Roman"/>
          <w:bCs/>
          <w:sz w:val="24"/>
          <w:szCs w:val="24"/>
        </w:rPr>
        <w:footnoteReference w:id="10"/>
      </w:r>
    </w:p>
    <w:p w14:paraId="6A885779" w14:textId="59456B55" w:rsidR="009B1487" w:rsidRDefault="009B1487" w:rsidP="009B1487">
      <w:pPr>
        <w:spacing w:after="0" w:line="240" w:lineRule="auto"/>
        <w:ind w:firstLine="708"/>
        <w:jc w:val="both"/>
        <w:rPr>
          <w:rFonts w:ascii="Times New Roman" w:hAnsi="Times New Roman"/>
          <w:bCs/>
          <w:sz w:val="24"/>
          <w:szCs w:val="24"/>
        </w:rPr>
      </w:pPr>
    </w:p>
    <w:p w14:paraId="57337E2F" w14:textId="65932F12" w:rsidR="00A2110C" w:rsidRDefault="00A2110C" w:rsidP="009B1487">
      <w:pPr>
        <w:spacing w:after="0" w:line="240" w:lineRule="auto"/>
        <w:ind w:firstLine="708"/>
        <w:jc w:val="both"/>
        <w:rPr>
          <w:rFonts w:ascii="Times New Roman" w:hAnsi="Times New Roman"/>
          <w:bCs/>
          <w:sz w:val="24"/>
          <w:szCs w:val="24"/>
        </w:rPr>
      </w:pPr>
    </w:p>
    <w:p w14:paraId="5A81AAFE" w14:textId="3B89A9DD" w:rsidR="003C7894" w:rsidRDefault="003C7894" w:rsidP="009B1487">
      <w:pPr>
        <w:spacing w:after="0" w:line="240" w:lineRule="auto"/>
        <w:ind w:firstLine="708"/>
        <w:jc w:val="both"/>
        <w:rPr>
          <w:rFonts w:ascii="Times New Roman" w:hAnsi="Times New Roman"/>
          <w:bCs/>
          <w:sz w:val="24"/>
          <w:szCs w:val="24"/>
        </w:rPr>
      </w:pPr>
    </w:p>
    <w:p w14:paraId="2B466A17" w14:textId="77777777" w:rsidR="003C7894" w:rsidRDefault="003C7894" w:rsidP="009B1487">
      <w:pPr>
        <w:spacing w:after="0" w:line="240" w:lineRule="auto"/>
        <w:ind w:firstLine="708"/>
        <w:jc w:val="both"/>
        <w:rPr>
          <w:rFonts w:ascii="Times New Roman" w:hAnsi="Times New Roman"/>
          <w:bCs/>
          <w:sz w:val="24"/>
          <w:szCs w:val="24"/>
        </w:rPr>
      </w:pPr>
    </w:p>
    <w:p w14:paraId="64818FFC" w14:textId="77777777" w:rsidR="00A2110C" w:rsidRPr="00925FF9" w:rsidRDefault="00A2110C" w:rsidP="009B1487">
      <w:pPr>
        <w:spacing w:after="0" w:line="240" w:lineRule="auto"/>
        <w:ind w:firstLine="708"/>
        <w:jc w:val="both"/>
        <w:rPr>
          <w:rFonts w:ascii="Times New Roman" w:hAnsi="Times New Roman"/>
          <w:bCs/>
          <w:sz w:val="24"/>
          <w:szCs w:val="24"/>
        </w:rPr>
      </w:pPr>
    </w:p>
    <w:p w14:paraId="0B90B7EB" w14:textId="77777777" w:rsidR="009B1487" w:rsidRPr="00925FF9" w:rsidRDefault="009B1487" w:rsidP="009B1487">
      <w:pPr>
        <w:spacing w:after="0" w:line="240" w:lineRule="auto"/>
        <w:jc w:val="both"/>
        <w:rPr>
          <w:rFonts w:ascii="Times New Roman" w:hAnsi="Times New Roman"/>
          <w:bCs/>
          <w:sz w:val="24"/>
          <w:szCs w:val="24"/>
        </w:rPr>
      </w:pPr>
      <w:r w:rsidRPr="00925FF9">
        <w:rPr>
          <w:rFonts w:ascii="Times New Roman" w:hAnsi="Times New Roman"/>
          <w:bCs/>
          <w:sz w:val="24"/>
          <w:szCs w:val="24"/>
        </w:rPr>
        <w:t xml:space="preserve">Graf 2: Nevhodné umiestňovanie osôb s potrebou dlhodobej starostlivosti </w:t>
      </w:r>
    </w:p>
    <w:p w14:paraId="49EC689E" w14:textId="3CB3BDF7" w:rsidR="009B1487" w:rsidRPr="00925FF9" w:rsidRDefault="009B1487" w:rsidP="009B1487">
      <w:pPr>
        <w:spacing w:after="0" w:line="240" w:lineRule="auto"/>
        <w:jc w:val="both"/>
        <w:rPr>
          <w:rFonts w:ascii="Times New Roman" w:hAnsi="Times New Roman"/>
          <w:bCs/>
          <w:sz w:val="24"/>
          <w:szCs w:val="24"/>
        </w:rPr>
      </w:pPr>
      <w:r w:rsidRPr="008965AF">
        <w:rPr>
          <w:rFonts w:ascii="Times New Roman" w:hAnsi="Times New Roman"/>
          <w:noProof/>
          <w:lang w:eastAsia="sk-SK"/>
        </w:rPr>
        <w:lastRenderedPageBreak/>
        <w:drawing>
          <wp:inline distT="0" distB="0" distL="0" distR="0" wp14:anchorId="42D16BDA" wp14:editId="1F19D2AB">
            <wp:extent cx="5511800" cy="21209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800" cy="2120900"/>
                    </a:xfrm>
                    <a:prstGeom prst="rect">
                      <a:avLst/>
                    </a:prstGeom>
                    <a:noFill/>
                    <a:ln>
                      <a:noFill/>
                    </a:ln>
                  </pic:spPr>
                </pic:pic>
              </a:graphicData>
            </a:graphic>
          </wp:inline>
        </w:drawing>
      </w:r>
    </w:p>
    <w:p w14:paraId="0D7662B9" w14:textId="77777777" w:rsidR="009B1487" w:rsidRPr="001E172E" w:rsidRDefault="009B1487" w:rsidP="00713888">
      <w:pPr>
        <w:spacing w:before="120" w:after="0" w:line="240" w:lineRule="auto"/>
        <w:jc w:val="both"/>
        <w:rPr>
          <w:rFonts w:ascii="Times New Roman" w:hAnsi="Times New Roman"/>
          <w:bCs/>
          <w:i/>
          <w:iCs/>
          <w:sz w:val="16"/>
          <w:szCs w:val="16"/>
        </w:rPr>
      </w:pPr>
      <w:r w:rsidRPr="001E172E">
        <w:rPr>
          <w:rFonts w:ascii="Times New Roman" w:hAnsi="Times New Roman"/>
          <w:bCs/>
          <w:i/>
          <w:iCs/>
          <w:sz w:val="16"/>
          <w:szCs w:val="16"/>
        </w:rPr>
        <w:t xml:space="preserve">Zdroj: </w:t>
      </w:r>
      <w:proofErr w:type="spellStart"/>
      <w:r w:rsidRPr="001E172E">
        <w:rPr>
          <w:rFonts w:ascii="Times New Roman" w:hAnsi="Times New Roman"/>
          <w:bCs/>
          <w:i/>
          <w:iCs/>
          <w:sz w:val="16"/>
          <w:szCs w:val="16"/>
        </w:rPr>
        <w:t>HardWood</w:t>
      </w:r>
      <w:proofErr w:type="spellEnd"/>
      <w:r w:rsidRPr="001E172E">
        <w:rPr>
          <w:rFonts w:ascii="Times New Roman" w:hAnsi="Times New Roman"/>
          <w:bCs/>
          <w:i/>
          <w:iCs/>
          <w:sz w:val="16"/>
          <w:szCs w:val="16"/>
        </w:rPr>
        <w:t xml:space="preserve"> </w:t>
      </w:r>
      <w:proofErr w:type="spellStart"/>
      <w:r w:rsidRPr="001E172E">
        <w:rPr>
          <w:rFonts w:ascii="Times New Roman" w:hAnsi="Times New Roman"/>
          <w:bCs/>
          <w:i/>
          <w:iCs/>
          <w:sz w:val="16"/>
          <w:szCs w:val="16"/>
        </w:rPr>
        <w:t>Investments</w:t>
      </w:r>
      <w:proofErr w:type="spellEnd"/>
      <w:r w:rsidRPr="001E172E">
        <w:rPr>
          <w:rFonts w:ascii="Times New Roman" w:hAnsi="Times New Roman"/>
          <w:bCs/>
          <w:i/>
          <w:iCs/>
          <w:sz w:val="16"/>
          <w:szCs w:val="16"/>
        </w:rPr>
        <w:t>, OECD, WHO, Ministerstvo zdravotníctva SR</w:t>
      </w:r>
    </w:p>
    <w:p w14:paraId="404892A4" w14:textId="17FBF434" w:rsidR="00DC4AB1" w:rsidRDefault="00DC4AB1" w:rsidP="009B1487">
      <w:pPr>
        <w:spacing w:after="0" w:line="240" w:lineRule="auto"/>
        <w:jc w:val="both"/>
        <w:rPr>
          <w:rFonts w:ascii="Times New Roman" w:hAnsi="Times New Roman"/>
        </w:rPr>
      </w:pPr>
    </w:p>
    <w:p w14:paraId="0C2CE484" w14:textId="77777777" w:rsidR="009B1487" w:rsidRPr="00925FF9" w:rsidRDefault="009B1487" w:rsidP="009B1487">
      <w:pPr>
        <w:spacing w:after="120" w:line="240" w:lineRule="auto"/>
        <w:rPr>
          <w:rFonts w:ascii="Times New Roman" w:hAnsi="Times New Roman"/>
          <w:b/>
          <w:color w:val="000000"/>
          <w:sz w:val="24"/>
          <w:szCs w:val="24"/>
        </w:rPr>
      </w:pPr>
      <w:r w:rsidRPr="00925FF9">
        <w:rPr>
          <w:rFonts w:ascii="Times New Roman" w:hAnsi="Times New Roman"/>
          <w:b/>
          <w:color w:val="000000"/>
          <w:sz w:val="24"/>
          <w:szCs w:val="24"/>
        </w:rPr>
        <w:t>2.4. Vývoj úmrtnosti podľa miesta úmrtia</w:t>
      </w:r>
    </w:p>
    <w:p w14:paraId="31474670" w14:textId="77777777" w:rsidR="009B1487" w:rsidRDefault="009B1487" w:rsidP="009B1487">
      <w:pPr>
        <w:spacing w:after="0" w:line="240" w:lineRule="auto"/>
        <w:jc w:val="both"/>
        <w:rPr>
          <w:rFonts w:ascii="Times New Roman" w:hAnsi="Times New Roman"/>
          <w:bCs/>
          <w:color w:val="000000"/>
          <w:sz w:val="24"/>
          <w:szCs w:val="24"/>
        </w:rPr>
      </w:pPr>
      <w:r w:rsidRPr="00925FF9">
        <w:rPr>
          <w:rFonts w:ascii="Times New Roman" w:hAnsi="Times New Roman"/>
          <w:bCs/>
          <w:color w:val="000000"/>
          <w:sz w:val="24"/>
          <w:szCs w:val="24"/>
        </w:rPr>
        <w:t xml:space="preserve">Nižšie uvedený graf 3 poukazuje na vysoký podiel úmrtí pacientov v zariadeniach ústavnej zdravotnej starostlivosti. Vzhľadom na nemeniaci sa stav v čase, možno tento vývoj označiť za trend, ktorý prevažuje v podmienkach Slovenska na rozdiel od trendu, ktorý dominuje v zahraničí, ktorý charakterizuje rastúci podiel úmrtí v zariadeniach sociálnych služieb na celkovom počte úmrtí v krajine.  </w:t>
      </w:r>
    </w:p>
    <w:p w14:paraId="24F843AA" w14:textId="77777777" w:rsidR="00DC4AB1" w:rsidRDefault="00DC4AB1" w:rsidP="009B1487">
      <w:pPr>
        <w:spacing w:after="0" w:line="240" w:lineRule="auto"/>
        <w:jc w:val="both"/>
        <w:rPr>
          <w:rFonts w:ascii="Times New Roman" w:hAnsi="Times New Roman"/>
          <w:bCs/>
          <w:sz w:val="24"/>
          <w:szCs w:val="24"/>
        </w:rPr>
      </w:pPr>
    </w:p>
    <w:p w14:paraId="64867D5C" w14:textId="19F91DC9" w:rsidR="009B1487" w:rsidRPr="00925FF9" w:rsidRDefault="009B1487" w:rsidP="009B1487">
      <w:pPr>
        <w:spacing w:after="0" w:line="240" w:lineRule="auto"/>
        <w:jc w:val="both"/>
        <w:rPr>
          <w:rFonts w:ascii="Times New Roman" w:hAnsi="Times New Roman"/>
          <w:bCs/>
          <w:sz w:val="24"/>
          <w:szCs w:val="24"/>
        </w:rPr>
      </w:pPr>
      <w:r w:rsidRPr="00925FF9">
        <w:rPr>
          <w:rFonts w:ascii="Times New Roman" w:hAnsi="Times New Roman"/>
          <w:bCs/>
          <w:sz w:val="24"/>
          <w:szCs w:val="24"/>
        </w:rPr>
        <w:t>Graf 3: Vývoj úmrtí na Slovensku v rokoch 2012 – 2019 podľa miesta úmrtia</w:t>
      </w:r>
    </w:p>
    <w:p w14:paraId="1684206B" w14:textId="2EC95B28" w:rsidR="009B1487" w:rsidRPr="00925FF9" w:rsidRDefault="009B1487" w:rsidP="009B1487">
      <w:pPr>
        <w:spacing w:after="0" w:line="240" w:lineRule="auto"/>
        <w:rPr>
          <w:rFonts w:ascii="Times New Roman" w:hAnsi="Times New Roman"/>
          <w:b/>
          <w:color w:val="000000"/>
          <w:sz w:val="24"/>
          <w:szCs w:val="24"/>
        </w:rPr>
      </w:pPr>
      <w:r w:rsidRPr="00693AF3">
        <w:rPr>
          <w:rFonts w:ascii="Times New Roman" w:hAnsi="Times New Roman"/>
          <w:noProof/>
          <w:sz w:val="24"/>
          <w:szCs w:val="24"/>
          <w:lang w:eastAsia="sk-SK"/>
        </w:rPr>
        <w:drawing>
          <wp:inline distT="0" distB="0" distL="0" distR="0" wp14:anchorId="77236169" wp14:editId="62082995">
            <wp:extent cx="5280660" cy="311192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2513" cy="3113017"/>
                    </a:xfrm>
                    <a:prstGeom prst="rect">
                      <a:avLst/>
                    </a:prstGeom>
                    <a:noFill/>
                    <a:ln>
                      <a:noFill/>
                    </a:ln>
                  </pic:spPr>
                </pic:pic>
              </a:graphicData>
            </a:graphic>
          </wp:inline>
        </w:drawing>
      </w:r>
    </w:p>
    <w:p w14:paraId="65DC7539" w14:textId="77777777" w:rsidR="009B1487" w:rsidRPr="001E172E" w:rsidRDefault="009B1487" w:rsidP="009B1487">
      <w:pPr>
        <w:spacing w:after="0" w:line="240" w:lineRule="auto"/>
        <w:jc w:val="both"/>
        <w:rPr>
          <w:rFonts w:ascii="Times New Roman" w:hAnsi="Times New Roman"/>
          <w:bCs/>
          <w:i/>
          <w:iCs/>
          <w:color w:val="000000"/>
          <w:sz w:val="16"/>
          <w:szCs w:val="16"/>
        </w:rPr>
      </w:pPr>
      <w:r w:rsidRPr="001E172E">
        <w:rPr>
          <w:rFonts w:ascii="Times New Roman" w:hAnsi="Times New Roman"/>
          <w:bCs/>
          <w:i/>
          <w:iCs/>
          <w:color w:val="000000"/>
          <w:sz w:val="16"/>
          <w:szCs w:val="16"/>
        </w:rPr>
        <w:t xml:space="preserve">Zdroj: </w:t>
      </w:r>
      <w:r w:rsidRPr="001E172E">
        <w:rPr>
          <w:rFonts w:ascii="Times New Roman" w:hAnsi="Times New Roman"/>
          <w:i/>
          <w:iCs/>
          <w:sz w:val="16"/>
          <w:szCs w:val="16"/>
        </w:rPr>
        <w:t>Stratégia dlhodobej starostlivosti v Slovenskej republike</w:t>
      </w:r>
      <w:r w:rsidRPr="001E172E">
        <w:rPr>
          <w:rFonts w:ascii="Times New Roman" w:hAnsi="Times New Roman"/>
          <w:bCs/>
          <w:i/>
          <w:iCs/>
          <w:color w:val="000000"/>
          <w:sz w:val="16"/>
          <w:szCs w:val="16"/>
        </w:rPr>
        <w:t xml:space="preserve">, </w:t>
      </w:r>
      <w:hyperlink r:id="rId15" w:history="1">
        <w:r w:rsidRPr="001E172E">
          <w:rPr>
            <w:rStyle w:val="Hypertextovprepojenie"/>
            <w:rFonts w:ascii="Times New Roman" w:hAnsi="Times New Roman"/>
            <w:bCs/>
            <w:i/>
            <w:iCs/>
            <w:sz w:val="16"/>
            <w:szCs w:val="16"/>
          </w:rPr>
          <w:t>https://www.slov-lex.sk/legislativne-procesy/-/SK/dokumenty/LP-2021-412</w:t>
        </w:r>
      </w:hyperlink>
      <w:r w:rsidRPr="001E172E">
        <w:rPr>
          <w:rFonts w:ascii="Times New Roman" w:hAnsi="Times New Roman"/>
          <w:bCs/>
          <w:i/>
          <w:iCs/>
          <w:color w:val="000000"/>
          <w:sz w:val="16"/>
          <w:szCs w:val="16"/>
        </w:rPr>
        <w:t xml:space="preserve"> </w:t>
      </w:r>
    </w:p>
    <w:p w14:paraId="5589E911" w14:textId="77777777" w:rsidR="009B1487" w:rsidRDefault="009B1487" w:rsidP="009B1487">
      <w:pPr>
        <w:spacing w:after="0" w:line="240" w:lineRule="auto"/>
        <w:rPr>
          <w:rFonts w:ascii="Times New Roman" w:hAnsi="Times New Roman"/>
          <w:b/>
          <w:sz w:val="24"/>
          <w:szCs w:val="24"/>
        </w:rPr>
      </w:pPr>
    </w:p>
    <w:p w14:paraId="1B8C7670" w14:textId="77777777" w:rsidR="00E26679" w:rsidRDefault="00E26679" w:rsidP="009B1487">
      <w:pPr>
        <w:spacing w:after="0" w:line="240" w:lineRule="auto"/>
        <w:rPr>
          <w:rFonts w:ascii="Times New Roman" w:hAnsi="Times New Roman"/>
          <w:b/>
          <w:sz w:val="24"/>
          <w:szCs w:val="24"/>
        </w:rPr>
      </w:pPr>
    </w:p>
    <w:p w14:paraId="0BF394A9" w14:textId="77777777" w:rsidR="009B1487" w:rsidRPr="00061159" w:rsidRDefault="009B1487" w:rsidP="009B1487">
      <w:pPr>
        <w:spacing w:after="120" w:line="240" w:lineRule="auto"/>
        <w:jc w:val="both"/>
        <w:rPr>
          <w:rFonts w:ascii="Times New Roman" w:hAnsi="Times New Roman"/>
          <w:b/>
          <w:color w:val="000000"/>
          <w:sz w:val="24"/>
          <w:szCs w:val="24"/>
        </w:rPr>
      </w:pPr>
      <w:r w:rsidRPr="00061159">
        <w:rPr>
          <w:rFonts w:ascii="Times New Roman" w:hAnsi="Times New Roman"/>
          <w:b/>
          <w:color w:val="000000"/>
          <w:sz w:val="24"/>
          <w:szCs w:val="24"/>
        </w:rPr>
        <w:t>2.5. Formy poskytovania dlhodobej zdravotnej starostlivosti a paliatívnej zdravotnej starostlivosti</w:t>
      </w:r>
    </w:p>
    <w:p w14:paraId="1A9AD0DE" w14:textId="4491594F" w:rsidR="009B1487" w:rsidRPr="00925FF9"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r w:rsidRPr="00925FF9">
        <w:rPr>
          <w:rStyle w:val="markedcontent"/>
          <w:rFonts w:ascii="Times New Roman" w:hAnsi="Times New Roman" w:cs="Times New Roman"/>
          <w:sz w:val="24"/>
          <w:szCs w:val="24"/>
        </w:rPr>
        <w:t xml:space="preserve">V oblasti zdravotníctva je dlhodobá starostlivosť čiastočne poskytovaná </w:t>
      </w:r>
      <w:r>
        <w:rPr>
          <w:rStyle w:val="markedcontent"/>
          <w:rFonts w:ascii="Times New Roman" w:hAnsi="Times New Roman" w:cs="Times New Roman"/>
          <w:sz w:val="24"/>
          <w:szCs w:val="24"/>
        </w:rPr>
        <w:t xml:space="preserve">niektorými poskytovateľmi zdravotnej starostlivosti </w:t>
      </w:r>
      <w:r w:rsidRPr="00925FF9">
        <w:rPr>
          <w:rStyle w:val="markedcontent"/>
          <w:rFonts w:ascii="Times New Roman" w:hAnsi="Times New Roman" w:cs="Times New Roman"/>
          <w:sz w:val="24"/>
          <w:szCs w:val="24"/>
        </w:rPr>
        <w:t>s</w:t>
      </w:r>
      <w:r w:rsidR="003C7894">
        <w:rPr>
          <w:rStyle w:val="markedcontent"/>
          <w:rFonts w:ascii="Times New Roman" w:hAnsi="Times New Roman" w:cs="Times New Roman"/>
          <w:sz w:val="24"/>
          <w:szCs w:val="24"/>
        </w:rPr>
        <w:t>o zameraním</w:t>
      </w:r>
      <w:r w:rsidRPr="00925FF9">
        <w:rPr>
          <w:rStyle w:val="markedcontent"/>
          <w:rFonts w:ascii="Times New Roman" w:hAnsi="Times New Roman" w:cs="Times New Roman"/>
          <w:sz w:val="24"/>
          <w:szCs w:val="24"/>
        </w:rPr>
        <w:t xml:space="preserve"> najmä na osoby s chorobami v chronickom štádiu a staršie osoby, ktoré sú odkázané na geriatrickú zdravotnú starostlivosť. </w:t>
      </w:r>
    </w:p>
    <w:p w14:paraId="404B9456" w14:textId="77777777" w:rsidR="009B1487"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p>
    <w:p w14:paraId="2E869038" w14:textId="320EE7A7" w:rsidR="009B1487" w:rsidRPr="00925FF9" w:rsidRDefault="003C7894" w:rsidP="009B1487">
      <w:pPr>
        <w:pStyle w:val="text"/>
        <w:tabs>
          <w:tab w:val="left" w:pos="709"/>
        </w:tabs>
        <w:spacing w:after="0" w:line="240" w:lineRule="auto"/>
        <w:ind w:firstLine="0"/>
        <w:rPr>
          <w:rStyle w:val="markedcontent"/>
          <w:rFonts w:ascii="Times New Roman" w:hAnsi="Times New Roman" w:cs="Times New Roman"/>
          <w:sz w:val="24"/>
          <w:szCs w:val="24"/>
        </w:rPr>
      </w:pPr>
      <w:r>
        <w:rPr>
          <w:rStyle w:val="markedcontent"/>
          <w:rFonts w:ascii="Times New Roman" w:hAnsi="Times New Roman" w:cs="Times New Roman"/>
          <w:sz w:val="24"/>
          <w:szCs w:val="24"/>
        </w:rPr>
        <w:t>Z pohľadu formy sa v</w:t>
      </w:r>
      <w:r w:rsidR="009B1487" w:rsidRPr="00925FF9">
        <w:rPr>
          <w:rStyle w:val="markedcontent"/>
          <w:rFonts w:ascii="Times New Roman" w:hAnsi="Times New Roman" w:cs="Times New Roman"/>
          <w:sz w:val="24"/>
          <w:szCs w:val="24"/>
        </w:rPr>
        <w:t xml:space="preserve"> súčasnosti poskytuje predovšetkým </w:t>
      </w:r>
      <w:r>
        <w:rPr>
          <w:rStyle w:val="markedcontent"/>
          <w:rFonts w:ascii="Times New Roman" w:hAnsi="Times New Roman" w:cs="Times New Roman"/>
          <w:sz w:val="24"/>
          <w:szCs w:val="24"/>
        </w:rPr>
        <w:t xml:space="preserve">formou </w:t>
      </w:r>
      <w:r w:rsidR="009B1487" w:rsidRPr="00925FF9">
        <w:rPr>
          <w:rStyle w:val="markedcontent"/>
          <w:rFonts w:ascii="Times New Roman" w:hAnsi="Times New Roman" w:cs="Times New Roman"/>
          <w:sz w:val="24"/>
          <w:szCs w:val="24"/>
        </w:rPr>
        <w:t xml:space="preserve">ambulantnej starostlivosti prostredníctvom špecializovanej ambulantnej starostlivosti (napr. geriatrické ambulancie), agentúr domácej ošetrovateľskej starostlivosti, mobilného hospicu alebo zariadeniami ústavnej </w:t>
      </w:r>
      <w:r w:rsidR="00E95CBE">
        <w:rPr>
          <w:rStyle w:val="markedcontent"/>
          <w:rFonts w:ascii="Times New Roman" w:hAnsi="Times New Roman" w:cs="Times New Roman"/>
          <w:sz w:val="24"/>
          <w:szCs w:val="24"/>
        </w:rPr>
        <w:lastRenderedPageBreak/>
        <w:t xml:space="preserve">zdravotnej </w:t>
      </w:r>
      <w:r w:rsidR="009B1487" w:rsidRPr="00925FF9">
        <w:rPr>
          <w:rStyle w:val="markedcontent"/>
          <w:rFonts w:ascii="Times New Roman" w:hAnsi="Times New Roman" w:cs="Times New Roman"/>
          <w:sz w:val="24"/>
          <w:szCs w:val="24"/>
        </w:rPr>
        <w:t xml:space="preserve">starostlivosti prostredníctvom nemocníc (všeobecnej nemocnice - oddelenia dlhodobo chorých, geriatrické, paliatívne oddelenia a/alebo špecializovanej nemocnice - napr. psychiatrické nemocnice), domu ošetrovateľskej starostlivosti a hospicu. </w:t>
      </w:r>
    </w:p>
    <w:p w14:paraId="7B577A2C" w14:textId="77777777" w:rsidR="009B1487"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p>
    <w:p w14:paraId="65F6F546" w14:textId="0ECF7FFE" w:rsidR="009B1487" w:rsidRPr="00925FF9"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Uvedení </w:t>
      </w:r>
      <w:r w:rsidR="00926E46">
        <w:rPr>
          <w:rStyle w:val="markedcontent"/>
          <w:rFonts w:ascii="Times New Roman" w:hAnsi="Times New Roman" w:cs="Times New Roman"/>
          <w:sz w:val="24"/>
          <w:szCs w:val="24"/>
        </w:rPr>
        <w:t xml:space="preserve">poskytovatelia </w:t>
      </w:r>
      <w:r w:rsidRPr="00925FF9">
        <w:rPr>
          <w:rStyle w:val="markedcontent"/>
          <w:rFonts w:ascii="Times New Roman" w:hAnsi="Times New Roman" w:cs="Times New Roman"/>
          <w:sz w:val="24"/>
          <w:szCs w:val="24"/>
        </w:rPr>
        <w:t>sú financovaní z prostriedkov verejného zdravotného poistenia (ďalej aj „VZP“), t. j. úhrada je poskytovaná na základe zmlúv so zdravotnými poisťovňami, a to formou paušálnej úhrady</w:t>
      </w:r>
      <w:r>
        <w:rPr>
          <w:rStyle w:val="markedcontent"/>
          <w:rFonts w:ascii="Times New Roman" w:hAnsi="Times New Roman" w:cs="Times New Roman"/>
          <w:sz w:val="24"/>
          <w:szCs w:val="24"/>
        </w:rPr>
        <w:t xml:space="preserve"> alebo na základe výkonov</w:t>
      </w:r>
      <w:r w:rsidRPr="00925FF9">
        <w:rPr>
          <w:rStyle w:val="markedcontent"/>
          <w:rFonts w:ascii="Times New Roman" w:hAnsi="Times New Roman" w:cs="Times New Roman"/>
          <w:sz w:val="24"/>
          <w:szCs w:val="24"/>
        </w:rPr>
        <w:t xml:space="preserve">. Prepojenie sociálnej a zdravotnej starostlivosti je možné </w:t>
      </w:r>
      <w:r w:rsidR="00303281">
        <w:rPr>
          <w:rStyle w:val="markedcontent"/>
          <w:rFonts w:ascii="Times New Roman" w:hAnsi="Times New Roman" w:cs="Times New Roman"/>
          <w:sz w:val="24"/>
          <w:szCs w:val="24"/>
        </w:rPr>
        <w:t>očakávať</w:t>
      </w:r>
      <w:r w:rsidRPr="00925FF9">
        <w:rPr>
          <w:rStyle w:val="markedcontent"/>
          <w:rFonts w:ascii="Times New Roman" w:hAnsi="Times New Roman" w:cs="Times New Roman"/>
          <w:sz w:val="24"/>
          <w:szCs w:val="24"/>
        </w:rPr>
        <w:t xml:space="preserve"> v domoch ošetrovateľskej starostlivosti a hospicoch, ako aj v</w:t>
      </w:r>
      <w:r w:rsidR="00926E46">
        <w:rPr>
          <w:rStyle w:val="markedcontent"/>
          <w:rFonts w:ascii="Times New Roman" w:hAnsi="Times New Roman" w:cs="Times New Roman"/>
          <w:sz w:val="24"/>
          <w:szCs w:val="24"/>
        </w:rPr>
        <w:t> </w:t>
      </w:r>
      <w:r w:rsidRPr="00925FF9">
        <w:rPr>
          <w:rStyle w:val="markedcontent"/>
          <w:rFonts w:ascii="Times New Roman" w:hAnsi="Times New Roman" w:cs="Times New Roman"/>
          <w:sz w:val="24"/>
          <w:szCs w:val="24"/>
        </w:rPr>
        <w:t>zariadeniach sociáln</w:t>
      </w:r>
      <w:r w:rsidR="00E95CBE">
        <w:rPr>
          <w:rStyle w:val="markedcontent"/>
          <w:rFonts w:ascii="Times New Roman" w:hAnsi="Times New Roman" w:cs="Times New Roman"/>
          <w:sz w:val="24"/>
          <w:szCs w:val="24"/>
        </w:rPr>
        <w:t>ej pomoci</w:t>
      </w:r>
      <w:r w:rsidRPr="00925FF9">
        <w:rPr>
          <w:rStyle w:val="markedcontent"/>
          <w:rFonts w:ascii="Times New Roman" w:hAnsi="Times New Roman" w:cs="Times New Roman"/>
          <w:sz w:val="24"/>
          <w:szCs w:val="24"/>
        </w:rPr>
        <w:t>, t. j. v zariadeniach pre seniorov, špecializovaných zariadeniach a domovoch sociálnych služieb</w:t>
      </w:r>
      <w:r w:rsidR="00926E46">
        <w:rPr>
          <w:rStyle w:val="markedcontent"/>
          <w:rFonts w:ascii="Times New Roman" w:hAnsi="Times New Roman" w:cs="Times New Roman"/>
          <w:sz w:val="24"/>
          <w:szCs w:val="24"/>
        </w:rPr>
        <w:t xml:space="preserve"> </w:t>
      </w:r>
      <w:r w:rsidR="00926E46" w:rsidRPr="00926E46">
        <w:rPr>
          <w:rStyle w:val="markedcontent"/>
          <w:rFonts w:ascii="Times New Roman" w:hAnsi="Times New Roman" w:cs="Times New Roman"/>
          <w:sz w:val="24"/>
          <w:szCs w:val="24"/>
        </w:rPr>
        <w:t>a v zariadeniach sociálnoprávnej ochrany detí a</w:t>
      </w:r>
      <w:r w:rsidR="00926E46">
        <w:rPr>
          <w:rStyle w:val="markedcontent"/>
          <w:rFonts w:ascii="Times New Roman" w:hAnsi="Times New Roman" w:cs="Times New Roman"/>
          <w:sz w:val="24"/>
          <w:szCs w:val="24"/>
        </w:rPr>
        <w:t> </w:t>
      </w:r>
      <w:r w:rsidR="00926E46" w:rsidRPr="00926E46">
        <w:rPr>
          <w:rStyle w:val="markedcontent"/>
          <w:rFonts w:ascii="Times New Roman" w:hAnsi="Times New Roman" w:cs="Times New Roman"/>
          <w:sz w:val="24"/>
          <w:szCs w:val="24"/>
        </w:rPr>
        <w:t>sociálnej kurately</w:t>
      </w:r>
      <w:r w:rsidRPr="00925FF9">
        <w:rPr>
          <w:rStyle w:val="markedcontent"/>
          <w:rFonts w:ascii="Times New Roman" w:hAnsi="Times New Roman" w:cs="Times New Roman"/>
          <w:sz w:val="24"/>
          <w:szCs w:val="24"/>
        </w:rPr>
        <w:t xml:space="preserve">. </w:t>
      </w:r>
    </w:p>
    <w:p w14:paraId="4E2C720B" w14:textId="77777777" w:rsidR="009B1487"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p>
    <w:p w14:paraId="1A1FF441" w14:textId="021872F9" w:rsidR="009B1487" w:rsidRPr="00925FF9"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r w:rsidRPr="00925FF9">
        <w:rPr>
          <w:rStyle w:val="markedcontent"/>
          <w:rFonts w:ascii="Times New Roman" w:hAnsi="Times New Roman" w:cs="Times New Roman"/>
          <w:sz w:val="24"/>
          <w:szCs w:val="24"/>
        </w:rPr>
        <w:t xml:space="preserve">V súčasnosti je minimálna sieť poskytovateľov podieľajúcich sa na poskytovaní dlhodobej </w:t>
      </w:r>
      <w:r>
        <w:rPr>
          <w:rStyle w:val="markedcontent"/>
          <w:rFonts w:ascii="Times New Roman" w:hAnsi="Times New Roman" w:cs="Times New Roman"/>
          <w:sz w:val="24"/>
          <w:szCs w:val="24"/>
        </w:rPr>
        <w:t xml:space="preserve">zdravotnej </w:t>
      </w:r>
      <w:r w:rsidRPr="00925FF9">
        <w:rPr>
          <w:rStyle w:val="markedcontent"/>
          <w:rFonts w:ascii="Times New Roman" w:hAnsi="Times New Roman" w:cs="Times New Roman"/>
          <w:sz w:val="24"/>
          <w:szCs w:val="24"/>
        </w:rPr>
        <w:t>starostlivosti zadefinovaná v nariadení vlády SR č. 640/2008 Z. z.</w:t>
      </w:r>
      <w:r w:rsidR="002A4C87">
        <w:rPr>
          <w:rStyle w:val="markedcontent"/>
          <w:rFonts w:ascii="Times New Roman" w:hAnsi="Times New Roman" w:cs="Times New Roman"/>
          <w:sz w:val="24"/>
          <w:szCs w:val="24"/>
        </w:rPr>
        <w:t xml:space="preserve"> v znení neskorších predpisov</w:t>
      </w:r>
      <w:r w:rsidRPr="00925FF9">
        <w:rPr>
          <w:rStyle w:val="markedcontent"/>
          <w:rFonts w:ascii="Times New Roman" w:hAnsi="Times New Roman" w:cs="Times New Roman"/>
          <w:sz w:val="24"/>
          <w:szCs w:val="24"/>
        </w:rPr>
        <w:t>, v ktorom sú stanovené aj normatívy pre ich výpočet. Je však potrebné zdôrazniť, že napriek nárastu počtu staršej generácie a zvýšeniu chorobnosti sa pravidlá normatívov a počty poskytovateľov vo verejnej minimálnej sieti nemenili od roku 2008</w:t>
      </w:r>
      <w:r>
        <w:rPr>
          <w:rStyle w:val="markedcontent"/>
          <w:rFonts w:ascii="Times New Roman" w:hAnsi="Times New Roman" w:cs="Times New Roman"/>
          <w:sz w:val="24"/>
          <w:szCs w:val="24"/>
        </w:rPr>
        <w:t xml:space="preserve"> (viď tabuľka č. 1)</w:t>
      </w:r>
      <w:r w:rsidRPr="00925FF9">
        <w:rPr>
          <w:rStyle w:val="markedcontent"/>
          <w:rFonts w:ascii="Times New Roman" w:hAnsi="Times New Roman" w:cs="Times New Roman"/>
          <w:sz w:val="24"/>
          <w:szCs w:val="24"/>
        </w:rPr>
        <w:t xml:space="preserve">. </w:t>
      </w:r>
    </w:p>
    <w:p w14:paraId="76B8547E" w14:textId="77777777" w:rsidR="00DC4AB1" w:rsidRDefault="00DC4AB1" w:rsidP="009B1487">
      <w:pPr>
        <w:pStyle w:val="text"/>
        <w:tabs>
          <w:tab w:val="left" w:pos="709"/>
        </w:tabs>
        <w:spacing w:after="0" w:line="240" w:lineRule="auto"/>
        <w:ind w:firstLine="0"/>
        <w:rPr>
          <w:rStyle w:val="markedcontent"/>
          <w:rFonts w:ascii="Times New Roman" w:hAnsi="Times New Roman" w:cs="Times New Roman"/>
          <w:color w:val="000000"/>
          <w:sz w:val="24"/>
          <w:szCs w:val="24"/>
        </w:rPr>
      </w:pPr>
    </w:p>
    <w:p w14:paraId="6D6BA2B2" w14:textId="5705590A" w:rsidR="009B1487" w:rsidRDefault="009B1487" w:rsidP="009B1487">
      <w:pPr>
        <w:pStyle w:val="text"/>
        <w:tabs>
          <w:tab w:val="left" w:pos="709"/>
        </w:tabs>
        <w:spacing w:after="0" w:line="240" w:lineRule="auto"/>
        <w:ind w:firstLine="0"/>
        <w:rPr>
          <w:rStyle w:val="markedcontent"/>
          <w:rFonts w:ascii="Times New Roman" w:hAnsi="Times New Roman" w:cs="Times New Roman"/>
          <w:color w:val="000000"/>
          <w:sz w:val="24"/>
          <w:szCs w:val="24"/>
        </w:rPr>
      </w:pPr>
      <w:r w:rsidRPr="008965AF">
        <w:rPr>
          <w:rStyle w:val="markedcontent"/>
          <w:rFonts w:ascii="Times New Roman" w:hAnsi="Times New Roman" w:cs="Times New Roman"/>
          <w:color w:val="000000"/>
          <w:sz w:val="24"/>
          <w:szCs w:val="24"/>
        </w:rPr>
        <w:t>Tabuľka 1:  Sieť poskytovateľov zdravotnej starostlivosti v roku 2019</w:t>
      </w:r>
      <w:r w:rsidR="00713888">
        <w:rPr>
          <w:rStyle w:val="markedcontent"/>
          <w:rFonts w:ascii="Times New Roman" w:hAnsi="Times New Roman" w:cs="Times New Roman"/>
          <w:color w:val="000000"/>
          <w:sz w:val="24"/>
          <w:szCs w:val="24"/>
        </w:rPr>
        <w:t xml:space="preserve"> podľa VÚC</w:t>
      </w:r>
    </w:p>
    <w:tbl>
      <w:tblPr>
        <w:tblStyle w:val="Tabukasozoznamom3zvraznenie3"/>
        <w:tblW w:w="5000" w:type="pct"/>
        <w:tblBorders>
          <w:top w:val="single" w:sz="4"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823"/>
        <w:gridCol w:w="794"/>
        <w:gridCol w:w="795"/>
        <w:gridCol w:w="871"/>
        <w:gridCol w:w="871"/>
        <w:gridCol w:w="871"/>
        <w:gridCol w:w="809"/>
        <w:gridCol w:w="809"/>
        <w:gridCol w:w="809"/>
        <w:gridCol w:w="809"/>
        <w:gridCol w:w="809"/>
      </w:tblGrid>
      <w:tr w:rsidR="00406745" w:rsidRPr="00713888" w14:paraId="0DEE8B60" w14:textId="77777777" w:rsidTr="00715E6D">
        <w:trPr>
          <w:cnfStyle w:val="100000000000" w:firstRow="1" w:lastRow="0" w:firstColumn="0" w:lastColumn="0" w:oddVBand="0" w:evenVBand="0" w:oddHBand="0" w:evenHBand="0" w:firstRowFirstColumn="0" w:firstRowLastColumn="0" w:lastRowFirstColumn="0" w:lastRowLastColumn="0"/>
          <w:trHeight w:val="630"/>
        </w:trPr>
        <w:tc>
          <w:tcPr>
            <w:cnfStyle w:val="001000000100" w:firstRow="0" w:lastRow="0" w:firstColumn="1" w:lastColumn="0" w:oddVBand="0" w:evenVBand="0" w:oddHBand="0" w:evenHBand="0" w:firstRowFirstColumn="1" w:firstRowLastColumn="0" w:lastRowFirstColumn="0" w:lastRowLastColumn="0"/>
            <w:tcW w:w="454" w:type="pct"/>
            <w:shd w:val="clear" w:color="auto" w:fill="F2F2F2" w:themeFill="background1" w:themeFillShade="F2"/>
            <w:tcMar>
              <w:left w:w="28" w:type="dxa"/>
              <w:right w:w="28" w:type="dxa"/>
            </w:tcMar>
            <w:vAlign w:val="center"/>
          </w:tcPr>
          <w:p w14:paraId="1A0351C0" w14:textId="77777777" w:rsidR="00406745" w:rsidRPr="00713888" w:rsidRDefault="00406745" w:rsidP="00406745">
            <w:pPr>
              <w:spacing w:after="0"/>
              <w:rPr>
                <w:rFonts w:ascii="Times New Roman" w:hAnsi="Times New Roman"/>
                <w:color w:val="auto"/>
                <w:sz w:val="18"/>
                <w:szCs w:val="18"/>
              </w:rPr>
            </w:pPr>
          </w:p>
        </w:tc>
        <w:tc>
          <w:tcPr>
            <w:tcW w:w="438" w:type="pct"/>
            <w:shd w:val="clear" w:color="auto" w:fill="F2F2F2" w:themeFill="background1" w:themeFillShade="F2"/>
            <w:tcMar>
              <w:left w:w="28" w:type="dxa"/>
              <w:right w:w="28" w:type="dxa"/>
            </w:tcMar>
            <w:vAlign w:val="center"/>
          </w:tcPr>
          <w:p w14:paraId="0C63E0AF"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ADOS</w:t>
            </w:r>
          </w:p>
        </w:tc>
        <w:tc>
          <w:tcPr>
            <w:tcW w:w="438" w:type="pct"/>
            <w:shd w:val="clear" w:color="auto" w:fill="F2F2F2" w:themeFill="background1" w:themeFillShade="F2"/>
            <w:tcMar>
              <w:left w:w="28" w:type="dxa"/>
              <w:right w:w="28" w:type="dxa"/>
            </w:tcMar>
            <w:vAlign w:val="center"/>
          </w:tcPr>
          <w:p w14:paraId="58288681" w14:textId="066DB7FD" w:rsidR="00406745" w:rsidRPr="00713888" w:rsidRDefault="00406745" w:rsidP="00713888">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Sestry v</w:t>
            </w:r>
            <w:r w:rsidR="00713888" w:rsidRPr="00713888">
              <w:rPr>
                <w:rFonts w:ascii="Times New Roman" w:hAnsi="Times New Roman"/>
                <w:color w:val="auto"/>
                <w:sz w:val="18"/>
                <w:szCs w:val="18"/>
              </w:rPr>
              <w:t> </w:t>
            </w:r>
            <w:r w:rsidRPr="00713888">
              <w:rPr>
                <w:rFonts w:ascii="Times New Roman" w:hAnsi="Times New Roman"/>
                <w:color w:val="auto"/>
                <w:sz w:val="18"/>
                <w:szCs w:val="18"/>
              </w:rPr>
              <w:t>ADOS</w:t>
            </w:r>
          </w:p>
        </w:tc>
        <w:tc>
          <w:tcPr>
            <w:tcW w:w="480" w:type="pct"/>
            <w:shd w:val="clear" w:color="auto" w:fill="F2F2F2" w:themeFill="background1" w:themeFillShade="F2"/>
            <w:tcMar>
              <w:left w:w="28" w:type="dxa"/>
              <w:right w:w="28" w:type="dxa"/>
            </w:tcMar>
            <w:vAlign w:val="center"/>
          </w:tcPr>
          <w:p w14:paraId="25BCDBCE"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MOHO</w:t>
            </w:r>
          </w:p>
        </w:tc>
        <w:tc>
          <w:tcPr>
            <w:tcW w:w="480" w:type="pct"/>
            <w:shd w:val="clear" w:color="auto" w:fill="F2F2F2" w:themeFill="background1" w:themeFillShade="F2"/>
            <w:tcMar>
              <w:left w:w="28" w:type="dxa"/>
              <w:right w:w="28" w:type="dxa"/>
            </w:tcMar>
            <w:vAlign w:val="center"/>
          </w:tcPr>
          <w:p w14:paraId="690DC383" w14:textId="173FC64B" w:rsidR="00406745" w:rsidRPr="00713888" w:rsidRDefault="00406745" w:rsidP="00713888">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Sestry v</w:t>
            </w:r>
            <w:r w:rsidR="00713888" w:rsidRPr="00713888">
              <w:rPr>
                <w:rFonts w:ascii="Times New Roman" w:hAnsi="Times New Roman"/>
                <w:color w:val="auto"/>
                <w:sz w:val="18"/>
                <w:szCs w:val="18"/>
              </w:rPr>
              <w:t> </w:t>
            </w:r>
            <w:r w:rsidRPr="00713888">
              <w:rPr>
                <w:rFonts w:ascii="Times New Roman" w:hAnsi="Times New Roman"/>
                <w:color w:val="auto"/>
                <w:sz w:val="18"/>
                <w:szCs w:val="18"/>
              </w:rPr>
              <w:t>MOHO</w:t>
            </w:r>
          </w:p>
        </w:tc>
        <w:tc>
          <w:tcPr>
            <w:tcW w:w="480" w:type="pct"/>
            <w:shd w:val="clear" w:color="auto" w:fill="F2F2F2" w:themeFill="background1" w:themeFillShade="F2"/>
            <w:tcMar>
              <w:left w:w="28" w:type="dxa"/>
              <w:right w:w="28" w:type="dxa"/>
            </w:tcMar>
            <w:vAlign w:val="center"/>
          </w:tcPr>
          <w:p w14:paraId="501268AF" w14:textId="77777777" w:rsidR="00406745" w:rsidRPr="00713888" w:rsidRDefault="00406745" w:rsidP="00406745">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Lekári v</w:t>
            </w:r>
          </w:p>
          <w:p w14:paraId="6D46D138"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MOHO</w:t>
            </w:r>
          </w:p>
        </w:tc>
        <w:tc>
          <w:tcPr>
            <w:tcW w:w="446" w:type="pct"/>
            <w:shd w:val="clear" w:color="auto" w:fill="F2F2F2" w:themeFill="background1" w:themeFillShade="F2"/>
            <w:tcMar>
              <w:left w:w="28" w:type="dxa"/>
              <w:right w:w="28" w:type="dxa"/>
            </w:tcMar>
            <w:vAlign w:val="center"/>
          </w:tcPr>
          <w:p w14:paraId="50D554C4"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Hospic</w:t>
            </w:r>
          </w:p>
        </w:tc>
        <w:tc>
          <w:tcPr>
            <w:tcW w:w="446" w:type="pct"/>
            <w:shd w:val="clear" w:color="auto" w:fill="F2F2F2" w:themeFill="background1" w:themeFillShade="F2"/>
            <w:tcMar>
              <w:left w:w="28" w:type="dxa"/>
              <w:right w:w="28" w:type="dxa"/>
            </w:tcMar>
            <w:vAlign w:val="center"/>
          </w:tcPr>
          <w:p w14:paraId="2321D41F" w14:textId="18B4705D"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Lekári v</w:t>
            </w:r>
            <w:r w:rsidR="00713888" w:rsidRPr="00713888">
              <w:rPr>
                <w:rFonts w:ascii="Times New Roman" w:hAnsi="Times New Roman"/>
                <w:color w:val="auto"/>
                <w:sz w:val="18"/>
                <w:szCs w:val="18"/>
              </w:rPr>
              <w:t> </w:t>
            </w:r>
            <w:r w:rsidRPr="00713888">
              <w:rPr>
                <w:rFonts w:ascii="Times New Roman" w:hAnsi="Times New Roman"/>
                <w:color w:val="auto"/>
                <w:sz w:val="18"/>
                <w:szCs w:val="18"/>
              </w:rPr>
              <w:t>hospici</w:t>
            </w:r>
          </w:p>
        </w:tc>
        <w:tc>
          <w:tcPr>
            <w:tcW w:w="446" w:type="pct"/>
            <w:shd w:val="clear" w:color="auto" w:fill="F2F2F2" w:themeFill="background1" w:themeFillShade="F2"/>
            <w:tcMar>
              <w:left w:w="28" w:type="dxa"/>
              <w:right w:w="28" w:type="dxa"/>
            </w:tcMar>
            <w:vAlign w:val="center"/>
          </w:tcPr>
          <w:p w14:paraId="63D378D5" w14:textId="154937E5"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Sestry v</w:t>
            </w:r>
            <w:r w:rsidR="00713888" w:rsidRPr="00713888">
              <w:rPr>
                <w:rFonts w:ascii="Times New Roman" w:hAnsi="Times New Roman"/>
                <w:color w:val="auto"/>
                <w:sz w:val="18"/>
                <w:szCs w:val="18"/>
              </w:rPr>
              <w:t> </w:t>
            </w:r>
            <w:r w:rsidRPr="00713888">
              <w:rPr>
                <w:rFonts w:ascii="Times New Roman" w:hAnsi="Times New Roman"/>
                <w:color w:val="auto"/>
                <w:sz w:val="18"/>
                <w:szCs w:val="18"/>
              </w:rPr>
              <w:t>hospici</w:t>
            </w:r>
          </w:p>
        </w:tc>
        <w:tc>
          <w:tcPr>
            <w:tcW w:w="446" w:type="pct"/>
            <w:shd w:val="clear" w:color="auto" w:fill="F2F2F2" w:themeFill="background1" w:themeFillShade="F2"/>
            <w:tcMar>
              <w:left w:w="28" w:type="dxa"/>
              <w:right w:w="28" w:type="dxa"/>
            </w:tcMar>
            <w:vAlign w:val="center"/>
          </w:tcPr>
          <w:p w14:paraId="42CF7FD6"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DOS</w:t>
            </w:r>
          </w:p>
        </w:tc>
        <w:tc>
          <w:tcPr>
            <w:tcW w:w="446" w:type="pct"/>
            <w:shd w:val="clear" w:color="auto" w:fill="F2F2F2" w:themeFill="background1" w:themeFillShade="F2"/>
            <w:tcMar>
              <w:left w:w="28" w:type="dxa"/>
              <w:right w:w="28" w:type="dxa"/>
            </w:tcMar>
            <w:vAlign w:val="center"/>
          </w:tcPr>
          <w:p w14:paraId="0A522F55" w14:textId="417A2559" w:rsidR="00406745" w:rsidRPr="00713888" w:rsidRDefault="00406745" w:rsidP="00713888">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Sestry v</w:t>
            </w:r>
            <w:r w:rsidR="00713888" w:rsidRPr="00713888">
              <w:rPr>
                <w:rFonts w:ascii="Times New Roman" w:hAnsi="Times New Roman"/>
                <w:color w:val="auto"/>
                <w:sz w:val="18"/>
                <w:szCs w:val="18"/>
              </w:rPr>
              <w:t> </w:t>
            </w:r>
            <w:r w:rsidRPr="00713888">
              <w:rPr>
                <w:rFonts w:ascii="Times New Roman" w:hAnsi="Times New Roman"/>
                <w:color w:val="auto"/>
                <w:sz w:val="18"/>
                <w:szCs w:val="18"/>
              </w:rPr>
              <w:t>DOS</w:t>
            </w:r>
          </w:p>
        </w:tc>
      </w:tr>
      <w:tr w:rsidR="00713888" w:rsidRPr="00713888" w14:paraId="0D284489" w14:textId="77777777" w:rsidTr="00715E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13659DE5" w14:textId="77777777" w:rsidR="00406745" w:rsidRPr="00FF53E9" w:rsidRDefault="00406745" w:rsidP="00406745">
            <w:pPr>
              <w:spacing w:after="0"/>
              <w:rPr>
                <w:rFonts w:ascii="Times New Roman" w:hAnsi="Times New Roman"/>
                <w:sz w:val="18"/>
                <w:szCs w:val="18"/>
              </w:rPr>
            </w:pPr>
            <w:r w:rsidRPr="00FF53E9">
              <w:rPr>
                <w:rFonts w:ascii="Times New Roman" w:hAnsi="Times New Roman"/>
                <w:sz w:val="18"/>
                <w:szCs w:val="18"/>
              </w:rPr>
              <w:t>SR</w:t>
            </w:r>
          </w:p>
        </w:tc>
        <w:tc>
          <w:tcPr>
            <w:tcW w:w="438" w:type="pct"/>
            <w:tcMar>
              <w:left w:w="28" w:type="dxa"/>
              <w:right w:w="28" w:type="dxa"/>
            </w:tcMar>
            <w:vAlign w:val="bottom"/>
          </w:tcPr>
          <w:p w14:paraId="3C6720A0"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187</w:t>
            </w:r>
          </w:p>
        </w:tc>
        <w:tc>
          <w:tcPr>
            <w:tcW w:w="438" w:type="pct"/>
            <w:tcMar>
              <w:left w:w="28" w:type="dxa"/>
              <w:right w:w="28" w:type="dxa"/>
            </w:tcMar>
            <w:vAlign w:val="bottom"/>
          </w:tcPr>
          <w:p w14:paraId="5B5B6A12"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639,22</w:t>
            </w:r>
          </w:p>
        </w:tc>
        <w:tc>
          <w:tcPr>
            <w:tcW w:w="480" w:type="pct"/>
            <w:tcMar>
              <w:left w:w="28" w:type="dxa"/>
              <w:right w:w="28" w:type="dxa"/>
            </w:tcMar>
            <w:vAlign w:val="bottom"/>
          </w:tcPr>
          <w:p w14:paraId="5D012D79"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25</w:t>
            </w:r>
          </w:p>
        </w:tc>
        <w:tc>
          <w:tcPr>
            <w:tcW w:w="480" w:type="pct"/>
            <w:tcMar>
              <w:left w:w="28" w:type="dxa"/>
              <w:right w:w="28" w:type="dxa"/>
            </w:tcMar>
            <w:vAlign w:val="bottom"/>
          </w:tcPr>
          <w:p w14:paraId="113A5B3E"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17,83</w:t>
            </w:r>
          </w:p>
        </w:tc>
        <w:tc>
          <w:tcPr>
            <w:tcW w:w="480" w:type="pct"/>
            <w:tcMar>
              <w:left w:w="28" w:type="dxa"/>
              <w:right w:w="28" w:type="dxa"/>
            </w:tcMar>
            <w:vAlign w:val="bottom"/>
          </w:tcPr>
          <w:p w14:paraId="06CB1CAA"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14,86</w:t>
            </w:r>
          </w:p>
        </w:tc>
        <w:tc>
          <w:tcPr>
            <w:tcW w:w="446" w:type="pct"/>
            <w:tcMar>
              <w:left w:w="28" w:type="dxa"/>
              <w:right w:w="28" w:type="dxa"/>
            </w:tcMar>
            <w:vAlign w:val="bottom"/>
          </w:tcPr>
          <w:p w14:paraId="39174FA5"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10</w:t>
            </w:r>
          </w:p>
        </w:tc>
        <w:tc>
          <w:tcPr>
            <w:tcW w:w="446" w:type="pct"/>
            <w:tcMar>
              <w:left w:w="28" w:type="dxa"/>
              <w:right w:w="28" w:type="dxa"/>
            </w:tcMar>
            <w:vAlign w:val="bottom"/>
          </w:tcPr>
          <w:p w14:paraId="4E573506"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19</w:t>
            </w:r>
          </w:p>
        </w:tc>
        <w:tc>
          <w:tcPr>
            <w:tcW w:w="446" w:type="pct"/>
            <w:tcMar>
              <w:left w:w="28" w:type="dxa"/>
              <w:right w:w="28" w:type="dxa"/>
            </w:tcMar>
            <w:vAlign w:val="bottom"/>
          </w:tcPr>
          <w:p w14:paraId="0299F6FB"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75,72</w:t>
            </w:r>
          </w:p>
        </w:tc>
        <w:tc>
          <w:tcPr>
            <w:tcW w:w="446" w:type="pct"/>
            <w:tcMar>
              <w:left w:w="28" w:type="dxa"/>
              <w:right w:w="28" w:type="dxa"/>
            </w:tcMar>
            <w:vAlign w:val="bottom"/>
          </w:tcPr>
          <w:p w14:paraId="67A4BFD1"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11</w:t>
            </w:r>
          </w:p>
        </w:tc>
        <w:tc>
          <w:tcPr>
            <w:tcW w:w="446" w:type="pct"/>
            <w:tcMar>
              <w:left w:w="28" w:type="dxa"/>
              <w:right w:w="28" w:type="dxa"/>
            </w:tcMar>
            <w:vAlign w:val="bottom"/>
          </w:tcPr>
          <w:p w14:paraId="365F9D74"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57,75</w:t>
            </w:r>
          </w:p>
        </w:tc>
      </w:tr>
      <w:tr w:rsidR="00713888" w:rsidRPr="00713888" w14:paraId="326F286E" w14:textId="77777777" w:rsidTr="00715E6D">
        <w:trPr>
          <w:trHeight w:val="266"/>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5CD9E3A1"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BA</w:t>
            </w:r>
          </w:p>
        </w:tc>
        <w:tc>
          <w:tcPr>
            <w:tcW w:w="438" w:type="pct"/>
            <w:tcMar>
              <w:left w:w="28" w:type="dxa"/>
              <w:right w:w="28" w:type="dxa"/>
            </w:tcMar>
            <w:vAlign w:val="bottom"/>
          </w:tcPr>
          <w:p w14:paraId="2DFE899B"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22</w:t>
            </w:r>
          </w:p>
        </w:tc>
        <w:tc>
          <w:tcPr>
            <w:tcW w:w="438" w:type="pct"/>
            <w:tcMar>
              <w:left w:w="28" w:type="dxa"/>
              <w:right w:w="28" w:type="dxa"/>
            </w:tcMar>
            <w:vAlign w:val="bottom"/>
          </w:tcPr>
          <w:p w14:paraId="18F1CB4A"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62,29</w:t>
            </w:r>
          </w:p>
        </w:tc>
        <w:tc>
          <w:tcPr>
            <w:tcW w:w="480" w:type="pct"/>
            <w:tcMar>
              <w:left w:w="28" w:type="dxa"/>
              <w:right w:w="28" w:type="dxa"/>
            </w:tcMar>
            <w:vAlign w:val="bottom"/>
          </w:tcPr>
          <w:p w14:paraId="0F109068"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w:t>
            </w:r>
          </w:p>
        </w:tc>
        <w:tc>
          <w:tcPr>
            <w:tcW w:w="480" w:type="pct"/>
            <w:tcMar>
              <w:left w:w="28" w:type="dxa"/>
              <w:right w:w="28" w:type="dxa"/>
            </w:tcMar>
            <w:vAlign w:val="bottom"/>
          </w:tcPr>
          <w:p w14:paraId="098093F1"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4,28</w:t>
            </w:r>
          </w:p>
        </w:tc>
        <w:tc>
          <w:tcPr>
            <w:tcW w:w="480" w:type="pct"/>
            <w:tcMar>
              <w:left w:w="28" w:type="dxa"/>
              <w:right w:w="28" w:type="dxa"/>
            </w:tcMar>
            <w:vAlign w:val="bottom"/>
          </w:tcPr>
          <w:p w14:paraId="24B833D5"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7,78</w:t>
            </w:r>
          </w:p>
        </w:tc>
        <w:tc>
          <w:tcPr>
            <w:tcW w:w="446" w:type="pct"/>
            <w:tcMar>
              <w:left w:w="28" w:type="dxa"/>
              <w:right w:w="28" w:type="dxa"/>
            </w:tcMar>
            <w:vAlign w:val="bottom"/>
          </w:tcPr>
          <w:p w14:paraId="49A93D75"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7CA78B7D"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3,20</w:t>
            </w:r>
          </w:p>
        </w:tc>
        <w:tc>
          <w:tcPr>
            <w:tcW w:w="446" w:type="pct"/>
            <w:tcMar>
              <w:left w:w="28" w:type="dxa"/>
              <w:right w:w="28" w:type="dxa"/>
            </w:tcMar>
            <w:vAlign w:val="bottom"/>
          </w:tcPr>
          <w:p w14:paraId="429F4062"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11</w:t>
            </w:r>
          </w:p>
        </w:tc>
        <w:tc>
          <w:tcPr>
            <w:tcW w:w="446" w:type="pct"/>
            <w:tcMar>
              <w:left w:w="28" w:type="dxa"/>
              <w:right w:w="28" w:type="dxa"/>
            </w:tcMar>
            <w:vAlign w:val="bottom"/>
          </w:tcPr>
          <w:p w14:paraId="7275C0BF"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2A7054BA"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10</w:t>
            </w:r>
          </w:p>
        </w:tc>
      </w:tr>
      <w:tr w:rsidR="00713888" w:rsidRPr="00713888" w14:paraId="421AEC16" w14:textId="77777777" w:rsidTr="00715E6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6D6EDB06"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TT</w:t>
            </w:r>
          </w:p>
        </w:tc>
        <w:tc>
          <w:tcPr>
            <w:tcW w:w="438" w:type="pct"/>
            <w:tcMar>
              <w:left w:w="28" w:type="dxa"/>
              <w:right w:w="28" w:type="dxa"/>
            </w:tcMar>
            <w:vAlign w:val="bottom"/>
          </w:tcPr>
          <w:p w14:paraId="50D577EE"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19</w:t>
            </w:r>
          </w:p>
        </w:tc>
        <w:tc>
          <w:tcPr>
            <w:tcW w:w="438" w:type="pct"/>
            <w:tcMar>
              <w:left w:w="28" w:type="dxa"/>
              <w:right w:w="28" w:type="dxa"/>
            </w:tcMar>
            <w:vAlign w:val="bottom"/>
          </w:tcPr>
          <w:p w14:paraId="2866BDF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75, 5</w:t>
            </w:r>
          </w:p>
        </w:tc>
        <w:tc>
          <w:tcPr>
            <w:tcW w:w="480" w:type="pct"/>
            <w:tcMar>
              <w:left w:w="28" w:type="dxa"/>
              <w:right w:w="28" w:type="dxa"/>
            </w:tcMar>
            <w:vAlign w:val="bottom"/>
          </w:tcPr>
          <w:p w14:paraId="089200FA"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80" w:type="pct"/>
            <w:tcMar>
              <w:left w:w="28" w:type="dxa"/>
              <w:right w:w="28" w:type="dxa"/>
            </w:tcMar>
            <w:vAlign w:val="bottom"/>
          </w:tcPr>
          <w:p w14:paraId="643C274C"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80" w:type="pct"/>
            <w:tcMar>
              <w:left w:w="28" w:type="dxa"/>
              <w:right w:w="28" w:type="dxa"/>
            </w:tcMar>
            <w:vAlign w:val="bottom"/>
          </w:tcPr>
          <w:p w14:paraId="72BC7C7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1,2</w:t>
            </w:r>
          </w:p>
        </w:tc>
        <w:tc>
          <w:tcPr>
            <w:tcW w:w="446" w:type="pct"/>
            <w:tcMar>
              <w:left w:w="28" w:type="dxa"/>
              <w:right w:w="28" w:type="dxa"/>
            </w:tcMar>
            <w:vAlign w:val="bottom"/>
          </w:tcPr>
          <w:p w14:paraId="43FF52EB"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351CE70D"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1,00</w:t>
            </w:r>
          </w:p>
        </w:tc>
        <w:tc>
          <w:tcPr>
            <w:tcW w:w="446" w:type="pct"/>
            <w:tcMar>
              <w:left w:w="28" w:type="dxa"/>
              <w:right w:w="28" w:type="dxa"/>
            </w:tcMar>
            <w:vAlign w:val="bottom"/>
          </w:tcPr>
          <w:p w14:paraId="30D8A3DB"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w:t>
            </w:r>
          </w:p>
        </w:tc>
        <w:tc>
          <w:tcPr>
            <w:tcW w:w="446" w:type="pct"/>
            <w:tcMar>
              <w:left w:w="28" w:type="dxa"/>
              <w:right w:w="28" w:type="dxa"/>
            </w:tcMar>
            <w:vAlign w:val="bottom"/>
          </w:tcPr>
          <w:p w14:paraId="0212E300"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c>
          <w:tcPr>
            <w:tcW w:w="446" w:type="pct"/>
            <w:tcMar>
              <w:left w:w="28" w:type="dxa"/>
              <w:right w:w="28" w:type="dxa"/>
            </w:tcMar>
            <w:vAlign w:val="bottom"/>
          </w:tcPr>
          <w:p w14:paraId="299B33B2"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r>
      <w:tr w:rsidR="00713888" w:rsidRPr="00713888" w14:paraId="75D7B334" w14:textId="77777777" w:rsidTr="00715E6D">
        <w:trPr>
          <w:trHeight w:val="274"/>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1DDFF038"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TN</w:t>
            </w:r>
          </w:p>
        </w:tc>
        <w:tc>
          <w:tcPr>
            <w:tcW w:w="438" w:type="pct"/>
            <w:tcMar>
              <w:left w:w="28" w:type="dxa"/>
              <w:right w:w="28" w:type="dxa"/>
            </w:tcMar>
            <w:vAlign w:val="bottom"/>
          </w:tcPr>
          <w:p w14:paraId="330F6139"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13</w:t>
            </w:r>
          </w:p>
        </w:tc>
        <w:tc>
          <w:tcPr>
            <w:tcW w:w="438" w:type="pct"/>
            <w:tcMar>
              <w:left w:w="28" w:type="dxa"/>
              <w:right w:w="28" w:type="dxa"/>
            </w:tcMar>
            <w:vAlign w:val="bottom"/>
          </w:tcPr>
          <w:p w14:paraId="7011891E"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46,15</w:t>
            </w:r>
          </w:p>
        </w:tc>
        <w:tc>
          <w:tcPr>
            <w:tcW w:w="480" w:type="pct"/>
            <w:tcMar>
              <w:left w:w="28" w:type="dxa"/>
              <w:right w:w="28" w:type="dxa"/>
            </w:tcMar>
            <w:vAlign w:val="bottom"/>
          </w:tcPr>
          <w:p w14:paraId="6BC633B0"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80" w:type="pct"/>
            <w:tcMar>
              <w:left w:w="28" w:type="dxa"/>
              <w:right w:w="28" w:type="dxa"/>
            </w:tcMar>
            <w:vAlign w:val="bottom"/>
          </w:tcPr>
          <w:p w14:paraId="2DB9E771"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c>
          <w:tcPr>
            <w:tcW w:w="480" w:type="pct"/>
            <w:tcMar>
              <w:left w:w="28" w:type="dxa"/>
              <w:right w:w="28" w:type="dxa"/>
            </w:tcMar>
            <w:vAlign w:val="bottom"/>
          </w:tcPr>
          <w:p w14:paraId="4FF0A14F"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c>
          <w:tcPr>
            <w:tcW w:w="446" w:type="pct"/>
            <w:tcMar>
              <w:left w:w="28" w:type="dxa"/>
              <w:right w:w="28" w:type="dxa"/>
            </w:tcMar>
            <w:vAlign w:val="bottom"/>
          </w:tcPr>
          <w:p w14:paraId="5D692392"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25868A02"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5,00</w:t>
            </w:r>
          </w:p>
        </w:tc>
        <w:tc>
          <w:tcPr>
            <w:tcW w:w="446" w:type="pct"/>
            <w:tcMar>
              <w:left w:w="28" w:type="dxa"/>
              <w:right w:w="28" w:type="dxa"/>
            </w:tcMar>
            <w:vAlign w:val="bottom"/>
          </w:tcPr>
          <w:p w14:paraId="35692CC5"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14,22</w:t>
            </w:r>
          </w:p>
        </w:tc>
        <w:tc>
          <w:tcPr>
            <w:tcW w:w="446" w:type="pct"/>
            <w:tcMar>
              <w:left w:w="28" w:type="dxa"/>
              <w:right w:w="28" w:type="dxa"/>
            </w:tcMar>
            <w:vAlign w:val="bottom"/>
          </w:tcPr>
          <w:p w14:paraId="1EE74454"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29351E4A"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6</w:t>
            </w:r>
          </w:p>
        </w:tc>
      </w:tr>
      <w:tr w:rsidR="00713888" w:rsidRPr="00713888" w14:paraId="295FA3E0" w14:textId="77777777" w:rsidTr="00715E6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6F02C62D"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NR</w:t>
            </w:r>
          </w:p>
        </w:tc>
        <w:tc>
          <w:tcPr>
            <w:tcW w:w="438" w:type="pct"/>
            <w:tcMar>
              <w:left w:w="28" w:type="dxa"/>
              <w:right w:w="28" w:type="dxa"/>
            </w:tcMar>
            <w:vAlign w:val="bottom"/>
          </w:tcPr>
          <w:p w14:paraId="5879A8F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23</w:t>
            </w:r>
          </w:p>
        </w:tc>
        <w:tc>
          <w:tcPr>
            <w:tcW w:w="438" w:type="pct"/>
            <w:tcMar>
              <w:left w:w="28" w:type="dxa"/>
              <w:right w:w="28" w:type="dxa"/>
            </w:tcMar>
            <w:vAlign w:val="bottom"/>
          </w:tcPr>
          <w:p w14:paraId="4E53752D"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89,35</w:t>
            </w:r>
          </w:p>
        </w:tc>
        <w:tc>
          <w:tcPr>
            <w:tcW w:w="480" w:type="pct"/>
            <w:tcMar>
              <w:left w:w="28" w:type="dxa"/>
              <w:right w:w="28" w:type="dxa"/>
            </w:tcMar>
            <w:vAlign w:val="bottom"/>
          </w:tcPr>
          <w:p w14:paraId="72C325B2"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3</w:t>
            </w:r>
          </w:p>
        </w:tc>
        <w:tc>
          <w:tcPr>
            <w:tcW w:w="480" w:type="pct"/>
            <w:tcMar>
              <w:left w:w="28" w:type="dxa"/>
              <w:right w:w="28" w:type="dxa"/>
            </w:tcMar>
            <w:vAlign w:val="bottom"/>
          </w:tcPr>
          <w:p w14:paraId="438A2283"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5,5</w:t>
            </w:r>
          </w:p>
        </w:tc>
        <w:tc>
          <w:tcPr>
            <w:tcW w:w="480" w:type="pct"/>
            <w:tcMar>
              <w:left w:w="28" w:type="dxa"/>
              <w:right w:w="28" w:type="dxa"/>
            </w:tcMar>
            <w:vAlign w:val="bottom"/>
          </w:tcPr>
          <w:p w14:paraId="255AD761"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2,5</w:t>
            </w:r>
          </w:p>
        </w:tc>
        <w:tc>
          <w:tcPr>
            <w:tcW w:w="446" w:type="pct"/>
            <w:tcMar>
              <w:left w:w="28" w:type="dxa"/>
              <w:right w:w="28" w:type="dxa"/>
            </w:tcMar>
            <w:vAlign w:val="bottom"/>
          </w:tcPr>
          <w:p w14:paraId="29056B46"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4FF11766"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4,45</w:t>
            </w:r>
          </w:p>
        </w:tc>
        <w:tc>
          <w:tcPr>
            <w:tcW w:w="446" w:type="pct"/>
            <w:tcMar>
              <w:left w:w="28" w:type="dxa"/>
              <w:right w:w="28" w:type="dxa"/>
            </w:tcMar>
            <w:vAlign w:val="bottom"/>
          </w:tcPr>
          <w:p w14:paraId="6F1B7C0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16,5</w:t>
            </w:r>
          </w:p>
        </w:tc>
        <w:tc>
          <w:tcPr>
            <w:tcW w:w="446" w:type="pct"/>
            <w:tcMar>
              <w:left w:w="28" w:type="dxa"/>
              <w:right w:w="28" w:type="dxa"/>
            </w:tcMar>
            <w:vAlign w:val="bottom"/>
          </w:tcPr>
          <w:p w14:paraId="0C71AF1A"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00571F7D"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8,75</w:t>
            </w:r>
          </w:p>
        </w:tc>
      </w:tr>
      <w:tr w:rsidR="00713888" w:rsidRPr="00713888" w14:paraId="63EF724A" w14:textId="77777777" w:rsidTr="00715E6D">
        <w:trPr>
          <w:trHeight w:val="281"/>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551E9B52"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ZA</w:t>
            </w:r>
          </w:p>
        </w:tc>
        <w:tc>
          <w:tcPr>
            <w:tcW w:w="438" w:type="pct"/>
            <w:tcMar>
              <w:left w:w="28" w:type="dxa"/>
              <w:right w:w="28" w:type="dxa"/>
            </w:tcMar>
            <w:vAlign w:val="bottom"/>
          </w:tcPr>
          <w:p w14:paraId="123983F1"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24</w:t>
            </w:r>
          </w:p>
        </w:tc>
        <w:tc>
          <w:tcPr>
            <w:tcW w:w="438" w:type="pct"/>
            <w:tcMar>
              <w:left w:w="28" w:type="dxa"/>
              <w:right w:w="28" w:type="dxa"/>
            </w:tcMar>
            <w:vAlign w:val="bottom"/>
          </w:tcPr>
          <w:p w14:paraId="43875E49"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87,94</w:t>
            </w:r>
          </w:p>
        </w:tc>
        <w:tc>
          <w:tcPr>
            <w:tcW w:w="480" w:type="pct"/>
            <w:tcMar>
              <w:left w:w="28" w:type="dxa"/>
              <w:right w:w="28" w:type="dxa"/>
            </w:tcMar>
            <w:vAlign w:val="bottom"/>
          </w:tcPr>
          <w:p w14:paraId="3B38F707"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w:t>
            </w:r>
          </w:p>
        </w:tc>
        <w:tc>
          <w:tcPr>
            <w:tcW w:w="480" w:type="pct"/>
            <w:tcMar>
              <w:left w:w="28" w:type="dxa"/>
              <w:right w:w="28" w:type="dxa"/>
            </w:tcMar>
            <w:vAlign w:val="bottom"/>
          </w:tcPr>
          <w:p w14:paraId="13699F96"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2,4</w:t>
            </w:r>
          </w:p>
        </w:tc>
        <w:tc>
          <w:tcPr>
            <w:tcW w:w="480" w:type="pct"/>
            <w:tcMar>
              <w:left w:w="28" w:type="dxa"/>
              <w:right w:w="28" w:type="dxa"/>
            </w:tcMar>
            <w:vAlign w:val="bottom"/>
          </w:tcPr>
          <w:p w14:paraId="561C0160"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0,04</w:t>
            </w:r>
          </w:p>
        </w:tc>
        <w:tc>
          <w:tcPr>
            <w:tcW w:w="446" w:type="pct"/>
            <w:tcMar>
              <w:left w:w="28" w:type="dxa"/>
              <w:right w:w="28" w:type="dxa"/>
            </w:tcMar>
            <w:vAlign w:val="bottom"/>
          </w:tcPr>
          <w:p w14:paraId="0B6DAF72"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09F06DA7"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67AB4CD9"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31B00EFA"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4A3B671C"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27</w:t>
            </w:r>
          </w:p>
        </w:tc>
      </w:tr>
      <w:tr w:rsidR="00713888" w:rsidRPr="00713888" w14:paraId="74576FAE" w14:textId="77777777" w:rsidTr="00715E6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740067E8"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BB</w:t>
            </w:r>
          </w:p>
        </w:tc>
        <w:tc>
          <w:tcPr>
            <w:tcW w:w="438" w:type="pct"/>
            <w:tcMar>
              <w:left w:w="28" w:type="dxa"/>
              <w:right w:w="28" w:type="dxa"/>
            </w:tcMar>
            <w:vAlign w:val="bottom"/>
          </w:tcPr>
          <w:p w14:paraId="4E9F261E"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24</w:t>
            </w:r>
          </w:p>
        </w:tc>
        <w:tc>
          <w:tcPr>
            <w:tcW w:w="438" w:type="pct"/>
            <w:tcMar>
              <w:left w:w="28" w:type="dxa"/>
              <w:right w:w="28" w:type="dxa"/>
            </w:tcMar>
            <w:vAlign w:val="bottom"/>
          </w:tcPr>
          <w:p w14:paraId="4A862A09"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70,93</w:t>
            </w:r>
          </w:p>
        </w:tc>
        <w:tc>
          <w:tcPr>
            <w:tcW w:w="480" w:type="pct"/>
            <w:tcMar>
              <w:left w:w="28" w:type="dxa"/>
              <w:right w:w="28" w:type="dxa"/>
            </w:tcMar>
            <w:vAlign w:val="bottom"/>
          </w:tcPr>
          <w:p w14:paraId="18076CA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80" w:type="pct"/>
            <w:tcMar>
              <w:left w:w="28" w:type="dxa"/>
              <w:right w:w="28" w:type="dxa"/>
            </w:tcMar>
            <w:vAlign w:val="bottom"/>
          </w:tcPr>
          <w:p w14:paraId="6FDFB37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0,74</w:t>
            </w:r>
          </w:p>
        </w:tc>
        <w:tc>
          <w:tcPr>
            <w:tcW w:w="480" w:type="pct"/>
            <w:tcMar>
              <w:left w:w="28" w:type="dxa"/>
              <w:right w:w="28" w:type="dxa"/>
            </w:tcMar>
            <w:vAlign w:val="bottom"/>
          </w:tcPr>
          <w:p w14:paraId="73F46E36"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1,79</w:t>
            </w:r>
          </w:p>
        </w:tc>
        <w:tc>
          <w:tcPr>
            <w:tcW w:w="446" w:type="pct"/>
            <w:tcMar>
              <w:left w:w="28" w:type="dxa"/>
              <w:right w:w="28" w:type="dxa"/>
            </w:tcMar>
            <w:vAlign w:val="bottom"/>
          </w:tcPr>
          <w:p w14:paraId="0334FE3D"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230A1DF0"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3,10</w:t>
            </w:r>
          </w:p>
        </w:tc>
        <w:tc>
          <w:tcPr>
            <w:tcW w:w="446" w:type="pct"/>
            <w:tcMar>
              <w:left w:w="28" w:type="dxa"/>
              <w:right w:w="28" w:type="dxa"/>
            </w:tcMar>
            <w:vAlign w:val="bottom"/>
          </w:tcPr>
          <w:p w14:paraId="562B475F"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13.5</w:t>
            </w:r>
          </w:p>
        </w:tc>
        <w:tc>
          <w:tcPr>
            <w:tcW w:w="446" w:type="pct"/>
            <w:tcMar>
              <w:left w:w="28" w:type="dxa"/>
              <w:right w:w="28" w:type="dxa"/>
            </w:tcMar>
            <w:vAlign w:val="bottom"/>
          </w:tcPr>
          <w:p w14:paraId="555DE76B"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0E83E0E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r>
      <w:tr w:rsidR="00713888" w:rsidRPr="00713888" w14:paraId="1FCB4F11" w14:textId="77777777" w:rsidTr="00715E6D">
        <w:trPr>
          <w:trHeight w:val="275"/>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596452C8"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PO</w:t>
            </w:r>
          </w:p>
        </w:tc>
        <w:tc>
          <w:tcPr>
            <w:tcW w:w="438" w:type="pct"/>
            <w:tcMar>
              <w:left w:w="28" w:type="dxa"/>
              <w:right w:w="28" w:type="dxa"/>
            </w:tcMar>
            <w:vAlign w:val="bottom"/>
          </w:tcPr>
          <w:p w14:paraId="78C8A423"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43</w:t>
            </w:r>
          </w:p>
        </w:tc>
        <w:tc>
          <w:tcPr>
            <w:tcW w:w="438" w:type="pct"/>
            <w:tcMar>
              <w:left w:w="28" w:type="dxa"/>
              <w:right w:w="28" w:type="dxa"/>
            </w:tcMar>
            <w:vAlign w:val="bottom"/>
          </w:tcPr>
          <w:p w14:paraId="444DB89E"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144,55</w:t>
            </w:r>
          </w:p>
        </w:tc>
        <w:tc>
          <w:tcPr>
            <w:tcW w:w="480" w:type="pct"/>
            <w:tcMar>
              <w:left w:w="28" w:type="dxa"/>
              <w:right w:w="28" w:type="dxa"/>
            </w:tcMar>
            <w:vAlign w:val="bottom"/>
          </w:tcPr>
          <w:p w14:paraId="74B0606F"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w:t>
            </w:r>
          </w:p>
        </w:tc>
        <w:tc>
          <w:tcPr>
            <w:tcW w:w="480" w:type="pct"/>
            <w:tcMar>
              <w:left w:w="28" w:type="dxa"/>
              <w:right w:w="28" w:type="dxa"/>
            </w:tcMar>
            <w:vAlign w:val="bottom"/>
          </w:tcPr>
          <w:p w14:paraId="2D7076C4"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1,17</w:t>
            </w:r>
          </w:p>
        </w:tc>
        <w:tc>
          <w:tcPr>
            <w:tcW w:w="480" w:type="pct"/>
            <w:tcMar>
              <w:left w:w="28" w:type="dxa"/>
              <w:right w:w="28" w:type="dxa"/>
            </w:tcMar>
            <w:vAlign w:val="bottom"/>
          </w:tcPr>
          <w:p w14:paraId="4E88FB2B"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1,53</w:t>
            </w:r>
          </w:p>
        </w:tc>
        <w:tc>
          <w:tcPr>
            <w:tcW w:w="446" w:type="pct"/>
            <w:tcMar>
              <w:left w:w="28" w:type="dxa"/>
              <w:right w:w="28" w:type="dxa"/>
            </w:tcMar>
            <w:vAlign w:val="bottom"/>
          </w:tcPr>
          <w:p w14:paraId="781882C6"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5F5DE42F"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2,25</w:t>
            </w:r>
          </w:p>
        </w:tc>
        <w:tc>
          <w:tcPr>
            <w:tcW w:w="446" w:type="pct"/>
            <w:tcMar>
              <w:left w:w="28" w:type="dxa"/>
              <w:right w:w="28" w:type="dxa"/>
            </w:tcMar>
            <w:vAlign w:val="bottom"/>
          </w:tcPr>
          <w:p w14:paraId="3007BB76"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13.5</w:t>
            </w:r>
          </w:p>
        </w:tc>
        <w:tc>
          <w:tcPr>
            <w:tcW w:w="446" w:type="pct"/>
            <w:tcMar>
              <w:left w:w="28" w:type="dxa"/>
              <w:right w:w="28" w:type="dxa"/>
            </w:tcMar>
            <w:vAlign w:val="bottom"/>
          </w:tcPr>
          <w:p w14:paraId="33AF7649"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3</w:t>
            </w:r>
          </w:p>
        </w:tc>
        <w:tc>
          <w:tcPr>
            <w:tcW w:w="446" w:type="pct"/>
            <w:tcMar>
              <w:left w:w="28" w:type="dxa"/>
              <w:right w:w="28" w:type="dxa"/>
            </w:tcMar>
            <w:vAlign w:val="bottom"/>
          </w:tcPr>
          <w:p w14:paraId="6D598EE1"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r>
      <w:tr w:rsidR="00713888" w:rsidRPr="00713888" w14:paraId="55C5B63F" w14:textId="77777777" w:rsidTr="00715E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55A5066E"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KE</w:t>
            </w:r>
          </w:p>
        </w:tc>
        <w:tc>
          <w:tcPr>
            <w:tcW w:w="438" w:type="pct"/>
            <w:tcMar>
              <w:left w:w="28" w:type="dxa"/>
              <w:right w:w="28" w:type="dxa"/>
            </w:tcMar>
            <w:vAlign w:val="bottom"/>
          </w:tcPr>
          <w:p w14:paraId="36F4A033"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19</w:t>
            </w:r>
          </w:p>
        </w:tc>
        <w:tc>
          <w:tcPr>
            <w:tcW w:w="438" w:type="pct"/>
            <w:tcMar>
              <w:left w:w="28" w:type="dxa"/>
              <w:right w:w="28" w:type="dxa"/>
            </w:tcMar>
            <w:vAlign w:val="bottom"/>
          </w:tcPr>
          <w:p w14:paraId="61B29021"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62,51</w:t>
            </w:r>
          </w:p>
        </w:tc>
        <w:tc>
          <w:tcPr>
            <w:tcW w:w="480" w:type="pct"/>
            <w:tcMar>
              <w:left w:w="28" w:type="dxa"/>
              <w:right w:w="28" w:type="dxa"/>
            </w:tcMar>
            <w:vAlign w:val="bottom"/>
          </w:tcPr>
          <w:p w14:paraId="1A50266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80" w:type="pct"/>
            <w:tcMar>
              <w:left w:w="28" w:type="dxa"/>
              <w:right w:w="28" w:type="dxa"/>
            </w:tcMar>
            <w:vAlign w:val="bottom"/>
          </w:tcPr>
          <w:p w14:paraId="0FDDB37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1,74</w:t>
            </w:r>
          </w:p>
        </w:tc>
        <w:tc>
          <w:tcPr>
            <w:tcW w:w="480" w:type="pct"/>
            <w:tcMar>
              <w:left w:w="28" w:type="dxa"/>
              <w:right w:w="28" w:type="dxa"/>
            </w:tcMar>
            <w:vAlign w:val="bottom"/>
          </w:tcPr>
          <w:p w14:paraId="473A3CE9"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0,02</w:t>
            </w:r>
          </w:p>
        </w:tc>
        <w:tc>
          <w:tcPr>
            <w:tcW w:w="446" w:type="pct"/>
            <w:tcMar>
              <w:left w:w="28" w:type="dxa"/>
              <w:right w:w="28" w:type="dxa"/>
            </w:tcMar>
            <w:vAlign w:val="bottom"/>
          </w:tcPr>
          <w:p w14:paraId="203F935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4203F1CE"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2C60421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03D3D5BB"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70BB1FF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5</w:t>
            </w:r>
          </w:p>
        </w:tc>
      </w:tr>
    </w:tbl>
    <w:p w14:paraId="1A8C40C7" w14:textId="5D757474" w:rsidR="009B1487" w:rsidRPr="001E172E" w:rsidRDefault="009B1487" w:rsidP="00713888">
      <w:pPr>
        <w:autoSpaceDE w:val="0"/>
        <w:autoSpaceDN w:val="0"/>
        <w:adjustRightInd w:val="0"/>
        <w:spacing w:before="120" w:after="0" w:line="240" w:lineRule="auto"/>
        <w:rPr>
          <w:rStyle w:val="markedcontent"/>
          <w:rFonts w:ascii="Times New Roman" w:hAnsi="Times New Roman"/>
          <w:i/>
          <w:iCs/>
          <w:sz w:val="20"/>
          <w:szCs w:val="20"/>
        </w:rPr>
      </w:pPr>
      <w:r w:rsidRPr="001E172E">
        <w:rPr>
          <w:rStyle w:val="markedcontent"/>
          <w:rFonts w:ascii="Times New Roman" w:hAnsi="Times New Roman"/>
          <w:i/>
          <w:iCs/>
          <w:sz w:val="18"/>
          <w:szCs w:val="18"/>
        </w:rPr>
        <w:t>Zdroj: NCZI</w:t>
      </w:r>
      <w:r w:rsidR="00713888">
        <w:rPr>
          <w:rStyle w:val="markedcontent"/>
          <w:rFonts w:ascii="Times New Roman" w:hAnsi="Times New Roman"/>
          <w:i/>
          <w:iCs/>
          <w:sz w:val="18"/>
          <w:szCs w:val="18"/>
        </w:rPr>
        <w:t>, pracovné miesta sestier a lekárov podľa vybraných poskytovateľov, 2019</w:t>
      </w:r>
    </w:p>
    <w:p w14:paraId="119DCBFE" w14:textId="77777777" w:rsidR="009B1487" w:rsidRPr="00925FF9" w:rsidRDefault="009B1487" w:rsidP="009B1487">
      <w:pPr>
        <w:pStyle w:val="text"/>
        <w:tabs>
          <w:tab w:val="left" w:pos="709"/>
        </w:tabs>
        <w:spacing w:after="0" w:line="240" w:lineRule="auto"/>
        <w:ind w:firstLine="0"/>
        <w:rPr>
          <w:rStyle w:val="markedcontent"/>
          <w:rFonts w:ascii="Times New Roman" w:hAnsi="Times New Roman" w:cs="Times New Roman"/>
          <w:b/>
          <w:bCs/>
          <w:sz w:val="24"/>
          <w:szCs w:val="24"/>
        </w:rPr>
      </w:pPr>
    </w:p>
    <w:p w14:paraId="6DA77D80" w14:textId="52C34BAB" w:rsidR="009B1487" w:rsidRPr="007A5BB6"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r w:rsidRPr="007A5BB6">
        <w:rPr>
          <w:rStyle w:val="markedcontent"/>
          <w:rFonts w:ascii="Times New Roman" w:hAnsi="Times New Roman" w:cs="Times New Roman"/>
          <w:sz w:val="24"/>
          <w:szCs w:val="24"/>
        </w:rPr>
        <w:t>Predloženými novelami súvisiacich a vykonávacích predpisov k návrhu zákona sa upravuje nielen sieť niektorých poskytovateľov podieľajúcich sa na dlhodobej zdravotnej starostlivosti, ale zároveň sa pre nich definuje aj nový úhradový mechanizmus. Cieľom navrhovaných zmien je zadefinovať základné rámce dlhodobej zdravotnej starostlivosti a paliatívnej zdravotnej starostlivosti</w:t>
      </w:r>
      <w:r w:rsidR="002A4C87" w:rsidRPr="007A5BB6">
        <w:rPr>
          <w:rStyle w:val="markedcontent"/>
          <w:rFonts w:ascii="Times New Roman" w:hAnsi="Times New Roman" w:cs="Times New Roman"/>
          <w:sz w:val="24"/>
          <w:szCs w:val="24"/>
        </w:rPr>
        <w:t>,</w:t>
      </w:r>
      <w:r w:rsidRPr="007A5BB6">
        <w:rPr>
          <w:rStyle w:val="markedcontent"/>
          <w:rFonts w:ascii="Times New Roman" w:hAnsi="Times New Roman" w:cs="Times New Roman"/>
          <w:sz w:val="24"/>
          <w:szCs w:val="24"/>
        </w:rPr>
        <w:t xml:space="preserve"> vytvoriť priestor na zvýšenie ich dostupnosti, podporiť ich poskytovanie aj v prirodzenom prostredí osoby a motivovať dotknutých poskytovateľov k zvýšeniu ich výkonnosti. </w:t>
      </w:r>
    </w:p>
    <w:p w14:paraId="73EE12CD" w14:textId="77777777" w:rsidR="00EF6A5F" w:rsidRPr="007A5BB6" w:rsidRDefault="00EF6A5F" w:rsidP="009B1487">
      <w:pPr>
        <w:pStyle w:val="text"/>
        <w:tabs>
          <w:tab w:val="left" w:pos="709"/>
        </w:tabs>
        <w:spacing w:after="0" w:line="240" w:lineRule="auto"/>
        <w:ind w:firstLine="0"/>
        <w:rPr>
          <w:rStyle w:val="markedcontent"/>
          <w:rFonts w:ascii="Times New Roman" w:hAnsi="Times New Roman" w:cs="Times New Roman"/>
          <w:sz w:val="24"/>
          <w:szCs w:val="24"/>
        </w:rPr>
      </w:pPr>
    </w:p>
    <w:p w14:paraId="3FE10147" w14:textId="5D38745F" w:rsidR="009B1487" w:rsidRPr="007A5BB6" w:rsidRDefault="009B1487" w:rsidP="009B1487">
      <w:pPr>
        <w:pStyle w:val="text"/>
        <w:tabs>
          <w:tab w:val="left" w:pos="709"/>
        </w:tabs>
        <w:spacing w:after="0" w:line="240" w:lineRule="auto"/>
        <w:ind w:firstLine="0"/>
        <w:rPr>
          <w:rStyle w:val="markedcontent"/>
          <w:rFonts w:ascii="Times New Roman" w:hAnsi="Times New Roman" w:cs="Times New Roman"/>
          <w:b/>
          <w:bCs/>
          <w:sz w:val="24"/>
          <w:szCs w:val="24"/>
        </w:rPr>
      </w:pPr>
      <w:r w:rsidRPr="007A5BB6">
        <w:rPr>
          <w:rStyle w:val="markedcontent"/>
          <w:rFonts w:ascii="Times New Roman" w:hAnsi="Times New Roman" w:cs="Times New Roman"/>
          <w:b/>
          <w:bCs/>
          <w:sz w:val="24"/>
          <w:szCs w:val="24"/>
        </w:rPr>
        <w:t>2.5.1. Dlhodobá ošetrovateľská starostlivosť a</w:t>
      </w:r>
      <w:r w:rsidR="00427E48" w:rsidRPr="007A5BB6">
        <w:rPr>
          <w:rStyle w:val="markedcontent"/>
          <w:rFonts w:ascii="Times New Roman" w:hAnsi="Times New Roman" w:cs="Times New Roman"/>
          <w:b/>
          <w:bCs/>
          <w:sz w:val="24"/>
          <w:szCs w:val="24"/>
        </w:rPr>
        <w:t xml:space="preserve"> ošetrovateľská </w:t>
      </w:r>
      <w:r w:rsidRPr="007A5BB6">
        <w:rPr>
          <w:rStyle w:val="markedcontent"/>
          <w:rFonts w:ascii="Times New Roman" w:hAnsi="Times New Roman" w:cs="Times New Roman"/>
          <w:b/>
          <w:bCs/>
          <w:sz w:val="24"/>
          <w:szCs w:val="24"/>
        </w:rPr>
        <w:t>starostlivosť</w:t>
      </w:r>
      <w:r w:rsidR="00427E48" w:rsidRPr="007A5BB6">
        <w:rPr>
          <w:rStyle w:val="markedcontent"/>
          <w:rFonts w:ascii="Times New Roman" w:hAnsi="Times New Roman" w:cs="Times New Roman"/>
          <w:b/>
          <w:bCs/>
          <w:sz w:val="24"/>
          <w:szCs w:val="24"/>
        </w:rPr>
        <w:t xml:space="preserve"> ako následná zdravotná starostlivosť</w:t>
      </w:r>
    </w:p>
    <w:p w14:paraId="35FADB28" w14:textId="77777777" w:rsidR="009B1487" w:rsidRPr="007A5BB6" w:rsidRDefault="009B1487" w:rsidP="009B1487">
      <w:pPr>
        <w:pStyle w:val="text"/>
        <w:tabs>
          <w:tab w:val="left" w:pos="709"/>
        </w:tabs>
        <w:spacing w:after="0" w:line="240" w:lineRule="auto"/>
        <w:ind w:firstLine="0"/>
        <w:rPr>
          <w:rStyle w:val="markedcontent"/>
          <w:rFonts w:ascii="Times New Roman" w:hAnsi="Times New Roman" w:cs="Times New Roman"/>
          <w:b/>
          <w:bCs/>
          <w:i/>
          <w:iCs/>
          <w:sz w:val="24"/>
          <w:szCs w:val="24"/>
        </w:rPr>
      </w:pPr>
    </w:p>
    <w:p w14:paraId="73B6699E" w14:textId="77777777" w:rsidR="009B1487" w:rsidRPr="007A5BB6" w:rsidRDefault="009B1487" w:rsidP="009B1487">
      <w:pPr>
        <w:pStyle w:val="text"/>
        <w:tabs>
          <w:tab w:val="left" w:pos="709"/>
        </w:tabs>
        <w:spacing w:after="0" w:line="240" w:lineRule="auto"/>
        <w:ind w:firstLine="0"/>
        <w:rPr>
          <w:rStyle w:val="markedcontent"/>
          <w:rFonts w:ascii="Times New Roman" w:hAnsi="Times New Roman" w:cs="Times New Roman"/>
          <w:b/>
          <w:bCs/>
          <w:i/>
          <w:iCs/>
          <w:sz w:val="24"/>
          <w:szCs w:val="24"/>
        </w:rPr>
      </w:pPr>
      <w:r w:rsidRPr="007A5BB6">
        <w:rPr>
          <w:rStyle w:val="markedcontent"/>
          <w:rFonts w:ascii="Times New Roman" w:hAnsi="Times New Roman" w:cs="Times New Roman"/>
          <w:b/>
          <w:bCs/>
          <w:i/>
          <w:iCs/>
          <w:sz w:val="24"/>
          <w:szCs w:val="24"/>
        </w:rPr>
        <w:t>Agentúry domácej ošetrovateľskej starostlivosti</w:t>
      </w:r>
    </w:p>
    <w:p w14:paraId="37FEB54E" w14:textId="6359E4D8" w:rsidR="009B1487" w:rsidRPr="007A5BB6" w:rsidRDefault="009B1487" w:rsidP="009B1487">
      <w:pPr>
        <w:spacing w:after="0" w:line="240" w:lineRule="auto"/>
        <w:jc w:val="both"/>
        <w:rPr>
          <w:rFonts w:ascii="Times New Roman" w:hAnsi="Times New Roman"/>
          <w:sz w:val="24"/>
          <w:szCs w:val="24"/>
        </w:rPr>
      </w:pPr>
      <w:r w:rsidRPr="007A5BB6">
        <w:rPr>
          <w:rFonts w:ascii="Times New Roman" w:hAnsi="Times New Roman"/>
          <w:sz w:val="24"/>
          <w:szCs w:val="24"/>
        </w:rPr>
        <w:t xml:space="preserve">Typickým poskytovateľom zdravotnej starostlivosti v prirodzenom prostredí osoby sú agentúry domácej ošetrovateľskej starostlivosti (ADOS), ktoré poskytujú zdravotné výkony, ktorých rozsah je legislatívne vymedzený. Nedostatočné financovanie týchto agentúr potvrdzuje aj </w:t>
      </w:r>
      <w:r w:rsidR="009A7C6B" w:rsidRPr="007A5BB6">
        <w:rPr>
          <w:rFonts w:ascii="Times New Roman" w:hAnsi="Times New Roman"/>
          <w:sz w:val="24"/>
          <w:szCs w:val="24"/>
        </w:rPr>
        <w:t>Stratégia dlhodobej starostlivosti v Slovenskej republike</w:t>
      </w:r>
      <w:r w:rsidR="009A7C6B" w:rsidRPr="007A5BB6">
        <w:rPr>
          <w:rStyle w:val="Odkaznapoznmkupodiarou"/>
          <w:rFonts w:ascii="Times New Roman" w:hAnsi="Times New Roman"/>
          <w:sz w:val="24"/>
          <w:szCs w:val="24"/>
        </w:rPr>
        <w:footnoteReference w:id="11"/>
      </w:r>
      <w:r w:rsidRPr="007A5BB6">
        <w:rPr>
          <w:rFonts w:ascii="Times New Roman" w:hAnsi="Times New Roman"/>
          <w:sz w:val="24"/>
          <w:szCs w:val="24"/>
        </w:rPr>
        <w:t xml:space="preserve">, </w:t>
      </w:r>
      <w:r w:rsidR="009A7C6B" w:rsidRPr="007A5BB6">
        <w:rPr>
          <w:rFonts w:ascii="Times New Roman" w:hAnsi="Times New Roman"/>
          <w:sz w:val="24"/>
          <w:szCs w:val="24"/>
        </w:rPr>
        <w:t xml:space="preserve">ktorá poukazuje na skutočnosť, </w:t>
      </w:r>
      <w:r w:rsidRPr="007A5BB6">
        <w:rPr>
          <w:rFonts w:ascii="Times New Roman" w:hAnsi="Times New Roman"/>
          <w:sz w:val="24"/>
          <w:szCs w:val="24"/>
        </w:rPr>
        <w:t xml:space="preserve">kde </w:t>
      </w:r>
      <w:r w:rsidRPr="007A5BB6">
        <w:rPr>
          <w:rFonts w:ascii="Times New Roman" w:hAnsi="Times New Roman"/>
          <w:sz w:val="24"/>
          <w:szCs w:val="24"/>
        </w:rPr>
        <w:lastRenderedPageBreak/>
        <w:t>nárast</w:t>
      </w:r>
      <w:r w:rsidR="009A7C6B" w:rsidRPr="007A5BB6">
        <w:rPr>
          <w:rFonts w:ascii="Times New Roman" w:hAnsi="Times New Roman"/>
          <w:sz w:val="24"/>
          <w:szCs w:val="24"/>
        </w:rPr>
        <w:t>om</w:t>
      </w:r>
      <w:r w:rsidRPr="007A5BB6">
        <w:rPr>
          <w:rFonts w:ascii="Times New Roman" w:hAnsi="Times New Roman"/>
          <w:sz w:val="24"/>
          <w:szCs w:val="24"/>
        </w:rPr>
        <w:t xml:space="preserve"> počtu osôb (pacientov) </w:t>
      </w:r>
      <w:r w:rsidR="009A7C6B" w:rsidRPr="007A5BB6">
        <w:rPr>
          <w:rFonts w:ascii="Times New Roman" w:hAnsi="Times New Roman"/>
          <w:sz w:val="24"/>
          <w:szCs w:val="24"/>
        </w:rPr>
        <w:t xml:space="preserve">došlo k poklesu </w:t>
      </w:r>
      <w:r w:rsidRPr="007A5BB6">
        <w:rPr>
          <w:rFonts w:ascii="Times New Roman" w:hAnsi="Times New Roman"/>
          <w:sz w:val="24"/>
          <w:szCs w:val="24"/>
        </w:rPr>
        <w:t>početnosti návštev na osobu (pacienta) a </w:t>
      </w:r>
      <w:r w:rsidR="009A7C6B" w:rsidRPr="007A5BB6">
        <w:rPr>
          <w:rFonts w:ascii="Times New Roman" w:hAnsi="Times New Roman"/>
          <w:sz w:val="24"/>
          <w:szCs w:val="24"/>
        </w:rPr>
        <w:t xml:space="preserve">počtu </w:t>
      </w:r>
      <w:r w:rsidRPr="007A5BB6">
        <w:rPr>
          <w:rFonts w:ascii="Times New Roman" w:hAnsi="Times New Roman"/>
          <w:sz w:val="24"/>
          <w:szCs w:val="24"/>
        </w:rPr>
        <w:t xml:space="preserve">celkových výkonov na osobu (pacienta), t. j. znížil sa rozsah poskytovanej zdravotnej starostlivosti na osobu. </w:t>
      </w:r>
    </w:p>
    <w:p w14:paraId="417E422F" w14:textId="77777777" w:rsidR="009B1487" w:rsidRPr="007A5BB6" w:rsidRDefault="009B1487" w:rsidP="009B1487">
      <w:pPr>
        <w:spacing w:after="0" w:line="240" w:lineRule="auto"/>
        <w:rPr>
          <w:rFonts w:ascii="Times New Roman" w:hAnsi="Times New Roman"/>
          <w:sz w:val="24"/>
          <w:szCs w:val="24"/>
        </w:rPr>
      </w:pPr>
    </w:p>
    <w:p w14:paraId="0F91730F" w14:textId="79C316C3" w:rsidR="009B1487" w:rsidRPr="007A5BB6" w:rsidRDefault="009B1487" w:rsidP="009B1487">
      <w:pPr>
        <w:spacing w:after="0" w:line="240" w:lineRule="auto"/>
        <w:jc w:val="both"/>
        <w:rPr>
          <w:rFonts w:ascii="Times New Roman" w:hAnsi="Times New Roman"/>
          <w:sz w:val="24"/>
          <w:szCs w:val="24"/>
        </w:rPr>
      </w:pPr>
      <w:r w:rsidRPr="007A5BB6">
        <w:rPr>
          <w:rFonts w:ascii="Times New Roman" w:hAnsi="Times New Roman"/>
          <w:sz w:val="24"/>
          <w:szCs w:val="24"/>
        </w:rPr>
        <w:t xml:space="preserve">S cieľom zvýšenia dostupnosti a rozsahu zdravotnej starostlivosti je snahou predkladateľa zákona </w:t>
      </w:r>
      <w:r w:rsidR="004A2CA1" w:rsidRPr="007A5BB6">
        <w:rPr>
          <w:rFonts w:ascii="Times New Roman" w:hAnsi="Times New Roman"/>
          <w:sz w:val="24"/>
          <w:szCs w:val="24"/>
        </w:rPr>
        <w:t xml:space="preserve">popri ošetrovateľskej starostlivosti ADOS umožniť poskytovanie zdravotnej starostlivosti </w:t>
      </w:r>
      <w:r w:rsidRPr="007A5BB6">
        <w:rPr>
          <w:rFonts w:ascii="Times New Roman" w:hAnsi="Times New Roman"/>
          <w:sz w:val="24"/>
          <w:szCs w:val="24"/>
        </w:rPr>
        <w:t>mobilný</w:t>
      </w:r>
      <w:r w:rsidR="004A2CA1" w:rsidRPr="007A5BB6">
        <w:rPr>
          <w:rFonts w:ascii="Times New Roman" w:hAnsi="Times New Roman"/>
          <w:sz w:val="24"/>
          <w:szCs w:val="24"/>
        </w:rPr>
        <w:t>mi</w:t>
      </w:r>
      <w:r w:rsidRPr="007A5BB6">
        <w:rPr>
          <w:rFonts w:ascii="Times New Roman" w:hAnsi="Times New Roman"/>
          <w:sz w:val="24"/>
          <w:szCs w:val="24"/>
        </w:rPr>
        <w:t xml:space="preserve"> hospic</w:t>
      </w:r>
      <w:r w:rsidR="004A2CA1" w:rsidRPr="007A5BB6">
        <w:rPr>
          <w:rFonts w:ascii="Times New Roman" w:hAnsi="Times New Roman"/>
          <w:sz w:val="24"/>
          <w:szCs w:val="24"/>
        </w:rPr>
        <w:t>mi</w:t>
      </w:r>
      <w:r w:rsidRPr="007A5BB6">
        <w:rPr>
          <w:rFonts w:ascii="Times New Roman" w:hAnsi="Times New Roman"/>
          <w:sz w:val="24"/>
          <w:szCs w:val="24"/>
        </w:rPr>
        <w:t xml:space="preserve"> v</w:t>
      </w:r>
      <w:r w:rsidR="004A2CA1" w:rsidRPr="007A5BB6">
        <w:rPr>
          <w:rFonts w:ascii="Times New Roman" w:hAnsi="Times New Roman"/>
          <w:sz w:val="24"/>
          <w:szCs w:val="24"/>
        </w:rPr>
        <w:t xml:space="preserve"> domácom alebo inom </w:t>
      </w:r>
      <w:r w:rsidRPr="007A5BB6">
        <w:rPr>
          <w:rFonts w:ascii="Times New Roman" w:hAnsi="Times New Roman"/>
          <w:sz w:val="24"/>
          <w:szCs w:val="24"/>
        </w:rPr>
        <w:t>prirodzenom prostredí. Ich personálne zabezpečenie je predpokladom efektívnej liečby priamo na mieste poskytovania starostlivosti, bez potreby kontaktovania všeobecného lekára alebo iného lekára za účelom úpravy, zmeny liečby alebo predpísania potrebných liečiv.</w:t>
      </w:r>
    </w:p>
    <w:p w14:paraId="59F7AD30" w14:textId="77777777" w:rsidR="009B1487" w:rsidRPr="007A5BB6" w:rsidRDefault="009B1487" w:rsidP="009B1487">
      <w:pPr>
        <w:spacing w:after="0" w:line="240" w:lineRule="auto"/>
        <w:jc w:val="both"/>
        <w:rPr>
          <w:rFonts w:ascii="Times New Roman" w:hAnsi="Times New Roman"/>
          <w:b/>
          <w:bCs/>
          <w:i/>
          <w:iCs/>
          <w:sz w:val="24"/>
          <w:szCs w:val="24"/>
        </w:rPr>
      </w:pPr>
    </w:p>
    <w:p w14:paraId="0DBBE0C2" w14:textId="77777777" w:rsidR="009B1487" w:rsidRPr="007A5BB6" w:rsidRDefault="009B1487" w:rsidP="009B1487">
      <w:pPr>
        <w:spacing w:after="0" w:line="240" w:lineRule="auto"/>
        <w:jc w:val="both"/>
        <w:rPr>
          <w:rFonts w:ascii="Times New Roman" w:hAnsi="Times New Roman"/>
          <w:b/>
          <w:bCs/>
          <w:i/>
          <w:iCs/>
          <w:sz w:val="24"/>
          <w:szCs w:val="24"/>
        </w:rPr>
      </w:pPr>
      <w:r w:rsidRPr="007A5BB6">
        <w:rPr>
          <w:rFonts w:ascii="Times New Roman" w:hAnsi="Times New Roman"/>
          <w:b/>
          <w:bCs/>
          <w:i/>
          <w:iCs/>
          <w:sz w:val="24"/>
          <w:szCs w:val="24"/>
        </w:rPr>
        <w:t>Domy ošetrovateľskej starostlivosti</w:t>
      </w:r>
    </w:p>
    <w:p w14:paraId="7BAA2F8A" w14:textId="1BAF39C9" w:rsidR="009B1487" w:rsidRPr="007A5BB6" w:rsidRDefault="009B1487" w:rsidP="009B1487">
      <w:pPr>
        <w:pStyle w:val="text"/>
        <w:tabs>
          <w:tab w:val="left" w:pos="709"/>
        </w:tabs>
        <w:spacing w:after="0" w:line="240" w:lineRule="auto"/>
        <w:ind w:firstLine="0"/>
        <w:rPr>
          <w:rFonts w:ascii="Times New Roman" w:hAnsi="Times New Roman" w:cs="Times New Roman"/>
          <w:sz w:val="24"/>
          <w:szCs w:val="24"/>
        </w:rPr>
      </w:pPr>
      <w:r w:rsidRPr="007A5BB6">
        <w:rPr>
          <w:rFonts w:ascii="Times New Roman" w:hAnsi="Times New Roman" w:cs="Times New Roman"/>
          <w:sz w:val="24"/>
          <w:szCs w:val="24"/>
        </w:rPr>
        <w:t xml:space="preserve">Domy ošetrovateľskej starostlivosti (ďalej aj „DOS“) sú definované ako ústavné zdravotnícke zariadenia, ktoré poskytujú dlhodobú ošetrovateľskú starostlivosť a ošetrovateľskú starostlivosť </w:t>
      </w:r>
      <w:r w:rsidR="00720EBC" w:rsidRPr="007A5BB6">
        <w:rPr>
          <w:rFonts w:ascii="Times New Roman" w:hAnsi="Times New Roman" w:cs="Times New Roman"/>
          <w:sz w:val="24"/>
          <w:szCs w:val="24"/>
        </w:rPr>
        <w:t xml:space="preserve">ako následnú zdravotnú starostlivosť </w:t>
      </w:r>
      <w:r w:rsidRPr="007A5BB6">
        <w:rPr>
          <w:rFonts w:ascii="Times New Roman" w:hAnsi="Times New Roman" w:cs="Times New Roman"/>
          <w:sz w:val="24"/>
          <w:szCs w:val="24"/>
        </w:rPr>
        <w:t>hradenú zdravotnými poisťovňami formou úhrady v zmluvne dohodnutej výške za ošetrovací deň. V týchto zariadeniach je rovnako potrebná prítomnosť sociálneho pracovníka, ktorý pomáha umiestneným osobám a ich rodinám s plánovaním dlhodobej zdravotnej starostlivosti v </w:t>
      </w:r>
      <w:r w:rsidR="00C555A8" w:rsidRPr="007A5BB6">
        <w:rPr>
          <w:rFonts w:ascii="Times New Roman" w:hAnsi="Times New Roman" w:cs="Times New Roman"/>
          <w:sz w:val="24"/>
          <w:szCs w:val="24"/>
        </w:rPr>
        <w:t xml:space="preserve">domácom alebo v inom </w:t>
      </w:r>
      <w:r w:rsidRPr="007A5BB6">
        <w:rPr>
          <w:rFonts w:ascii="Times New Roman" w:hAnsi="Times New Roman" w:cs="Times New Roman"/>
          <w:sz w:val="24"/>
          <w:szCs w:val="24"/>
        </w:rPr>
        <w:t>prirodzenom prostredí.</w:t>
      </w:r>
    </w:p>
    <w:p w14:paraId="4AEEC2C2" w14:textId="77777777" w:rsidR="009B1487" w:rsidRPr="007A5BB6" w:rsidRDefault="009B1487" w:rsidP="009B1487">
      <w:pPr>
        <w:pStyle w:val="text"/>
        <w:tabs>
          <w:tab w:val="left" w:pos="709"/>
        </w:tabs>
        <w:spacing w:after="0" w:line="240" w:lineRule="auto"/>
        <w:ind w:firstLine="0"/>
        <w:rPr>
          <w:rFonts w:ascii="Times New Roman" w:hAnsi="Times New Roman" w:cs="Times New Roman"/>
          <w:b/>
          <w:bCs/>
          <w:i/>
          <w:iCs/>
          <w:sz w:val="24"/>
          <w:szCs w:val="24"/>
        </w:rPr>
      </w:pPr>
    </w:p>
    <w:p w14:paraId="44B26F9B" w14:textId="77777777" w:rsidR="009B1487" w:rsidRPr="007A5BB6" w:rsidRDefault="009B1487" w:rsidP="009B1487">
      <w:pPr>
        <w:pStyle w:val="text"/>
        <w:tabs>
          <w:tab w:val="left" w:pos="709"/>
        </w:tabs>
        <w:spacing w:after="0" w:line="240" w:lineRule="auto"/>
        <w:ind w:firstLine="0"/>
        <w:rPr>
          <w:rFonts w:ascii="Times New Roman" w:hAnsi="Times New Roman" w:cs="Times New Roman"/>
          <w:b/>
          <w:bCs/>
          <w:i/>
          <w:iCs/>
          <w:sz w:val="24"/>
          <w:szCs w:val="24"/>
        </w:rPr>
      </w:pPr>
      <w:r w:rsidRPr="007A5BB6">
        <w:rPr>
          <w:rFonts w:ascii="Times New Roman" w:hAnsi="Times New Roman" w:cs="Times New Roman"/>
          <w:b/>
          <w:bCs/>
          <w:i/>
          <w:iCs/>
          <w:sz w:val="24"/>
          <w:szCs w:val="24"/>
        </w:rPr>
        <w:t>Ošetrovateľská starostlivosť v zariadeniach sociálnych služieb a zariadeniach sociálnoprávnej ochrany detí a sociálnej kurately</w:t>
      </w:r>
    </w:p>
    <w:p w14:paraId="0C707311" w14:textId="790F3BF0" w:rsidR="009B1487" w:rsidRPr="007A5BB6" w:rsidRDefault="009B1487" w:rsidP="009B1487">
      <w:pPr>
        <w:pStyle w:val="text"/>
        <w:tabs>
          <w:tab w:val="left" w:pos="709"/>
        </w:tabs>
        <w:spacing w:after="0" w:line="240" w:lineRule="auto"/>
        <w:ind w:firstLine="0"/>
        <w:rPr>
          <w:rFonts w:ascii="Times New Roman" w:hAnsi="Times New Roman" w:cs="Times New Roman"/>
          <w:sz w:val="24"/>
          <w:szCs w:val="24"/>
        </w:rPr>
      </w:pPr>
      <w:r w:rsidRPr="007A5BB6">
        <w:rPr>
          <w:rFonts w:ascii="Times New Roman" w:hAnsi="Times New Roman" w:cs="Times New Roman"/>
          <w:sz w:val="24"/>
          <w:szCs w:val="24"/>
        </w:rPr>
        <w:t>Ošetrovateľská starostlivosť v zariadeniach sociálnych služieb a zariadeniach sociálnoprávnej ochrany detí a sociálnej kurately je v súčasnosti poskytovaná zdravotníckym pracovníkom v povolaní sestra.</w:t>
      </w:r>
    </w:p>
    <w:p w14:paraId="7F512442" w14:textId="66E9049D" w:rsidR="00792ED2" w:rsidRPr="007A5BB6" w:rsidRDefault="00792ED2" w:rsidP="009B1487">
      <w:pPr>
        <w:pStyle w:val="text"/>
        <w:tabs>
          <w:tab w:val="left" w:pos="709"/>
        </w:tabs>
        <w:spacing w:after="0" w:line="240" w:lineRule="auto"/>
        <w:ind w:firstLine="0"/>
        <w:rPr>
          <w:rFonts w:ascii="Times New Roman" w:hAnsi="Times New Roman" w:cs="Times New Roman"/>
          <w:sz w:val="24"/>
          <w:szCs w:val="24"/>
        </w:rPr>
      </w:pPr>
    </w:p>
    <w:p w14:paraId="1462F8FE" w14:textId="53A69734" w:rsidR="00792ED2" w:rsidRPr="007A5BB6" w:rsidRDefault="00792ED2" w:rsidP="009B1487">
      <w:pPr>
        <w:pStyle w:val="text"/>
        <w:tabs>
          <w:tab w:val="left" w:pos="709"/>
        </w:tabs>
        <w:spacing w:after="0" w:line="240" w:lineRule="auto"/>
        <w:ind w:firstLine="0"/>
        <w:rPr>
          <w:rFonts w:ascii="Times New Roman" w:hAnsi="Times New Roman" w:cs="Times New Roman"/>
          <w:sz w:val="24"/>
          <w:szCs w:val="24"/>
        </w:rPr>
      </w:pPr>
      <w:r w:rsidRPr="007A5BB6">
        <w:rPr>
          <w:rFonts w:ascii="Times New Roman" w:hAnsi="Times New Roman" w:cs="Times New Roman"/>
          <w:sz w:val="24"/>
          <w:szCs w:val="24"/>
        </w:rPr>
        <w:t xml:space="preserve">Podľa súčasného znenia </w:t>
      </w:r>
      <w:r w:rsidR="00B45DE7" w:rsidRPr="007A5BB6">
        <w:rPr>
          <w:rFonts w:ascii="Times New Roman" w:hAnsi="Times New Roman" w:cs="Times New Roman"/>
          <w:sz w:val="24"/>
          <w:szCs w:val="24"/>
        </w:rPr>
        <w:t>v</w:t>
      </w:r>
      <w:r w:rsidRPr="007A5BB6">
        <w:rPr>
          <w:rFonts w:ascii="Times New Roman" w:hAnsi="Times New Roman" w:cs="Times New Roman"/>
          <w:sz w:val="24"/>
          <w:szCs w:val="24"/>
        </w:rPr>
        <w:t xml:space="preserve">yhlášky Ministerstva zdravotníctva SR č. 20/2018 </w:t>
      </w:r>
      <w:proofErr w:type="spellStart"/>
      <w:r w:rsidRPr="007A5BB6">
        <w:rPr>
          <w:rFonts w:ascii="Times New Roman" w:hAnsi="Times New Roman" w:cs="Times New Roman"/>
          <w:sz w:val="24"/>
          <w:szCs w:val="24"/>
        </w:rPr>
        <w:t>Z.z</w:t>
      </w:r>
      <w:proofErr w:type="spellEnd"/>
      <w:r w:rsidRPr="007A5BB6">
        <w:rPr>
          <w:rFonts w:ascii="Times New Roman" w:hAnsi="Times New Roman" w:cs="Times New Roman"/>
          <w:sz w:val="24"/>
          <w:szCs w:val="24"/>
        </w:rPr>
        <w:t>. v znení neskorších predpisov</w:t>
      </w:r>
      <w:r w:rsidR="00CC5D21" w:rsidRPr="007A5BB6">
        <w:rPr>
          <w:rFonts w:ascii="Times New Roman" w:hAnsi="Times New Roman" w:cs="Times New Roman"/>
          <w:sz w:val="24"/>
          <w:szCs w:val="24"/>
        </w:rPr>
        <w:t xml:space="preserve"> predstavuje minimálny počet lôžok na účely poskytovania ošetrovateľskej starostlivosti v zariadeniach sociálnych služieb a zariadeniach sociálnoprávnej ochrany detí a sociálnej kurately pre zdravotnú poisťovňu celkovo 10 000 lôžok. V prípade, že by došlo k naplneniu takto definovanej verejnej minimálnej siete podľa paušálu, ktorý je poskytovaný v súčasnosti, dopad na verejné zdravotné poistenie by predstavoval 12 mil. EUR. Pri navýšení paušálu na 6,60€ by dopad vzrástol na 24,1 mil. EUR.</w:t>
      </w:r>
    </w:p>
    <w:p w14:paraId="1E89330A" w14:textId="1077BDDC" w:rsidR="00792ED2" w:rsidRDefault="00792ED2" w:rsidP="009B1487">
      <w:pPr>
        <w:pStyle w:val="text"/>
        <w:tabs>
          <w:tab w:val="left" w:pos="709"/>
        </w:tabs>
        <w:spacing w:after="0" w:line="240" w:lineRule="auto"/>
        <w:ind w:firstLine="0"/>
        <w:rPr>
          <w:rFonts w:ascii="Times New Roman" w:hAnsi="Times New Roman" w:cs="Times New Roman"/>
          <w:sz w:val="24"/>
          <w:szCs w:val="24"/>
        </w:rPr>
      </w:pPr>
    </w:p>
    <w:tbl>
      <w:tblPr>
        <w:tblW w:w="8965" w:type="dxa"/>
        <w:tblBorders>
          <w:top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701"/>
        <w:gridCol w:w="1480"/>
        <w:gridCol w:w="1576"/>
        <w:gridCol w:w="1656"/>
      </w:tblGrid>
      <w:tr w:rsidR="00792ED2" w:rsidRPr="00792ED2" w14:paraId="0B95C986" w14:textId="77777777" w:rsidTr="00715E6D">
        <w:trPr>
          <w:trHeight w:val="808"/>
          <w:tblHeader/>
        </w:trPr>
        <w:tc>
          <w:tcPr>
            <w:tcW w:w="2552" w:type="dxa"/>
            <w:shd w:val="clear" w:color="auto" w:fill="F2F2F2" w:themeFill="background1" w:themeFillShade="F2"/>
            <w:vAlign w:val="center"/>
            <w:hideMark/>
          </w:tcPr>
          <w:p w14:paraId="2568DD50" w14:textId="12CA07C9"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Verejná minimálna sieť ošetrovateľskej starostlivosti v zariadeniach sociálnych služieb</w:t>
            </w:r>
          </w:p>
        </w:tc>
        <w:tc>
          <w:tcPr>
            <w:tcW w:w="1701" w:type="dxa"/>
            <w:shd w:val="clear" w:color="auto" w:fill="F2F2F2" w:themeFill="background1" w:themeFillShade="F2"/>
            <w:vAlign w:val="center"/>
          </w:tcPr>
          <w:p w14:paraId="10B5C71B" w14:textId="6803BD02"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hAnsi="Times New Roman"/>
                <w:b/>
                <w:bCs/>
                <w:color w:val="000000"/>
                <w:sz w:val="16"/>
                <w:szCs w:val="16"/>
              </w:rPr>
              <w:t>Minimálny počet lôžok v zariadeniach sociálnoprávnej ochrany detí a sociálnej kurately</w:t>
            </w:r>
          </w:p>
        </w:tc>
        <w:tc>
          <w:tcPr>
            <w:tcW w:w="1480" w:type="dxa"/>
            <w:shd w:val="clear" w:color="auto" w:fill="F2F2F2" w:themeFill="background1" w:themeFillShade="F2"/>
            <w:vAlign w:val="center"/>
          </w:tcPr>
          <w:p w14:paraId="79C4A204" w14:textId="7276DAE1"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hAnsi="Times New Roman"/>
                <w:b/>
                <w:bCs/>
                <w:color w:val="000000"/>
                <w:sz w:val="16"/>
                <w:szCs w:val="16"/>
              </w:rPr>
              <w:t>Minimálny počet lôžok v zariadeniach sociálnych služieb</w:t>
            </w:r>
          </w:p>
        </w:tc>
        <w:tc>
          <w:tcPr>
            <w:tcW w:w="1576" w:type="dxa"/>
            <w:shd w:val="clear" w:color="auto" w:fill="F2F2F2" w:themeFill="background1" w:themeFillShade="F2"/>
            <w:vAlign w:val="center"/>
            <w:hideMark/>
          </w:tcPr>
          <w:p w14:paraId="42FF1410" w14:textId="3A4B673F"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Dopad na VZP pri nezmenenom paušále (3,3€) a 100% naplnenosti VMS</w:t>
            </w:r>
          </w:p>
        </w:tc>
        <w:tc>
          <w:tcPr>
            <w:tcW w:w="1656" w:type="dxa"/>
            <w:shd w:val="clear" w:color="auto" w:fill="F2F2F2" w:themeFill="background1" w:themeFillShade="F2"/>
            <w:vAlign w:val="center"/>
            <w:hideMark/>
          </w:tcPr>
          <w:p w14:paraId="4EB18706"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Dopad na VZP pri novom paušále (6,6€) a 100% naplnenosti VMS</w:t>
            </w:r>
          </w:p>
        </w:tc>
      </w:tr>
      <w:tr w:rsidR="00792ED2" w:rsidRPr="00792ED2" w14:paraId="30DD3D67" w14:textId="77777777" w:rsidTr="00715E6D">
        <w:trPr>
          <w:trHeight w:val="288"/>
        </w:trPr>
        <w:tc>
          <w:tcPr>
            <w:tcW w:w="2552" w:type="dxa"/>
            <w:shd w:val="clear" w:color="auto" w:fill="DEEAF6" w:themeFill="accent5" w:themeFillTint="33"/>
            <w:vAlign w:val="bottom"/>
            <w:hideMark/>
          </w:tcPr>
          <w:p w14:paraId="0C60D314"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Bratislavský kraj</w:t>
            </w:r>
          </w:p>
        </w:tc>
        <w:tc>
          <w:tcPr>
            <w:tcW w:w="1701" w:type="dxa"/>
            <w:vAlign w:val="bottom"/>
          </w:tcPr>
          <w:p w14:paraId="3947F764" w14:textId="54B7CBD2"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37</w:t>
            </w:r>
          </w:p>
        </w:tc>
        <w:tc>
          <w:tcPr>
            <w:tcW w:w="1480" w:type="dxa"/>
            <w:vAlign w:val="bottom"/>
          </w:tcPr>
          <w:p w14:paraId="18E0C4BF" w14:textId="2A13084A"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1 252</w:t>
            </w:r>
          </w:p>
        </w:tc>
        <w:tc>
          <w:tcPr>
            <w:tcW w:w="1576" w:type="dxa"/>
            <w:shd w:val="clear" w:color="auto" w:fill="auto"/>
            <w:noWrap/>
            <w:vAlign w:val="bottom"/>
            <w:hideMark/>
          </w:tcPr>
          <w:p w14:paraId="798E5EFC" w14:textId="6159B430"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1 508</w:t>
            </w:r>
            <w:r>
              <w:rPr>
                <w:rFonts w:ascii="Times New Roman" w:eastAsia="Times New Roman" w:hAnsi="Times New Roman"/>
                <w:color w:val="000000"/>
                <w:sz w:val="16"/>
                <w:szCs w:val="16"/>
                <w:lang w:eastAsia="sk-SK"/>
              </w:rPr>
              <w:t> </w:t>
            </w:r>
            <w:r w:rsidRPr="00792ED2">
              <w:rPr>
                <w:rFonts w:ascii="Times New Roman" w:eastAsia="Times New Roman" w:hAnsi="Times New Roman"/>
                <w:color w:val="000000"/>
                <w:sz w:val="16"/>
                <w:szCs w:val="16"/>
                <w:lang w:eastAsia="sk-SK"/>
              </w:rPr>
              <w:t>034</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65DED6A4" w14:textId="6C500C55"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3 016 068,00</w:t>
            </w:r>
            <w:r w:rsidR="00A326FA">
              <w:rPr>
                <w:rFonts w:ascii="Times New Roman" w:eastAsia="Times New Roman" w:hAnsi="Times New Roman"/>
                <w:color w:val="000000"/>
                <w:sz w:val="16"/>
                <w:szCs w:val="16"/>
                <w:lang w:eastAsia="sk-SK"/>
              </w:rPr>
              <w:t xml:space="preserve"> €</w:t>
            </w:r>
          </w:p>
        </w:tc>
      </w:tr>
      <w:tr w:rsidR="00792ED2" w:rsidRPr="00792ED2" w14:paraId="6306B69C" w14:textId="77777777" w:rsidTr="00715E6D">
        <w:trPr>
          <w:trHeight w:val="288"/>
        </w:trPr>
        <w:tc>
          <w:tcPr>
            <w:tcW w:w="2552" w:type="dxa"/>
            <w:shd w:val="clear" w:color="auto" w:fill="DEEAF6" w:themeFill="accent5" w:themeFillTint="33"/>
            <w:vAlign w:val="bottom"/>
            <w:hideMark/>
          </w:tcPr>
          <w:p w14:paraId="32895A82"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Trnavský kraj</w:t>
            </w:r>
          </w:p>
        </w:tc>
        <w:tc>
          <w:tcPr>
            <w:tcW w:w="1701" w:type="dxa"/>
            <w:vAlign w:val="bottom"/>
          </w:tcPr>
          <w:p w14:paraId="76187B19" w14:textId="3731BFEC"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62</w:t>
            </w:r>
          </w:p>
        </w:tc>
        <w:tc>
          <w:tcPr>
            <w:tcW w:w="1480" w:type="dxa"/>
            <w:vAlign w:val="bottom"/>
          </w:tcPr>
          <w:p w14:paraId="5253A965" w14:textId="0A9C8DB0"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1 061</w:t>
            </w:r>
          </w:p>
        </w:tc>
        <w:tc>
          <w:tcPr>
            <w:tcW w:w="1576" w:type="dxa"/>
            <w:shd w:val="clear" w:color="auto" w:fill="auto"/>
            <w:noWrap/>
            <w:vAlign w:val="bottom"/>
            <w:hideMark/>
          </w:tcPr>
          <w:p w14:paraId="5A61E8A5" w14:textId="641C7CE1"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1 277 974,50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7926DD5A" w14:textId="55F5FC15"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2 555 949,00</w:t>
            </w:r>
            <w:r w:rsidR="00A326FA">
              <w:rPr>
                <w:rFonts w:ascii="Times New Roman" w:eastAsia="Times New Roman" w:hAnsi="Times New Roman"/>
                <w:color w:val="000000"/>
                <w:sz w:val="16"/>
                <w:szCs w:val="16"/>
                <w:lang w:eastAsia="sk-SK"/>
              </w:rPr>
              <w:t xml:space="preserve"> €</w:t>
            </w:r>
          </w:p>
        </w:tc>
      </w:tr>
      <w:tr w:rsidR="00792ED2" w:rsidRPr="00792ED2" w14:paraId="2D5C1A66" w14:textId="77777777" w:rsidTr="00715E6D">
        <w:trPr>
          <w:trHeight w:val="288"/>
        </w:trPr>
        <w:tc>
          <w:tcPr>
            <w:tcW w:w="2552" w:type="dxa"/>
            <w:shd w:val="clear" w:color="auto" w:fill="DEEAF6" w:themeFill="accent5" w:themeFillTint="33"/>
            <w:vAlign w:val="bottom"/>
            <w:hideMark/>
          </w:tcPr>
          <w:p w14:paraId="139874B0"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Trenčiansky kraj</w:t>
            </w:r>
          </w:p>
        </w:tc>
        <w:tc>
          <w:tcPr>
            <w:tcW w:w="1701" w:type="dxa"/>
            <w:vAlign w:val="bottom"/>
          </w:tcPr>
          <w:p w14:paraId="7AF0F679" w14:textId="32F46152"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15</w:t>
            </w:r>
          </w:p>
        </w:tc>
        <w:tc>
          <w:tcPr>
            <w:tcW w:w="1480" w:type="dxa"/>
            <w:vAlign w:val="bottom"/>
          </w:tcPr>
          <w:p w14:paraId="19A16D29" w14:textId="64464C19"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1 194</w:t>
            </w:r>
          </w:p>
        </w:tc>
        <w:tc>
          <w:tcPr>
            <w:tcW w:w="1576" w:type="dxa"/>
            <w:shd w:val="clear" w:color="auto" w:fill="auto"/>
            <w:noWrap/>
            <w:vAlign w:val="bottom"/>
            <w:hideMark/>
          </w:tcPr>
          <w:p w14:paraId="5AC13AA2" w14:textId="67A75759"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1 438</w:t>
            </w:r>
            <w:r>
              <w:rPr>
                <w:rFonts w:ascii="Times New Roman" w:eastAsia="Times New Roman" w:hAnsi="Times New Roman"/>
                <w:color w:val="000000"/>
                <w:sz w:val="16"/>
                <w:szCs w:val="16"/>
                <w:lang w:eastAsia="sk-SK"/>
              </w:rPr>
              <w:t> </w:t>
            </w:r>
            <w:r w:rsidRPr="00792ED2">
              <w:rPr>
                <w:rFonts w:ascii="Times New Roman" w:eastAsia="Times New Roman" w:hAnsi="Times New Roman"/>
                <w:color w:val="000000"/>
                <w:sz w:val="16"/>
                <w:szCs w:val="16"/>
                <w:lang w:eastAsia="sk-SK"/>
              </w:rPr>
              <w:t>173</w:t>
            </w:r>
            <w:r>
              <w:rPr>
                <w:rFonts w:ascii="Times New Roman" w:eastAsia="Times New Roman" w:hAnsi="Times New Roman"/>
                <w:color w:val="000000"/>
                <w:sz w:val="16"/>
                <w:szCs w:val="16"/>
                <w:lang w:eastAsia="sk-SK"/>
              </w:rPr>
              <w:t>,00 €</w:t>
            </w:r>
          </w:p>
        </w:tc>
        <w:tc>
          <w:tcPr>
            <w:tcW w:w="1656" w:type="dxa"/>
            <w:shd w:val="clear" w:color="auto" w:fill="auto"/>
            <w:noWrap/>
            <w:vAlign w:val="bottom"/>
            <w:hideMark/>
          </w:tcPr>
          <w:p w14:paraId="41F3499E" w14:textId="58D49E59"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2 876 346,00</w:t>
            </w:r>
            <w:r w:rsidR="00A326FA">
              <w:rPr>
                <w:rFonts w:ascii="Times New Roman" w:eastAsia="Times New Roman" w:hAnsi="Times New Roman"/>
                <w:color w:val="000000"/>
                <w:sz w:val="16"/>
                <w:szCs w:val="16"/>
                <w:lang w:eastAsia="sk-SK"/>
              </w:rPr>
              <w:t xml:space="preserve"> €</w:t>
            </w:r>
          </w:p>
        </w:tc>
      </w:tr>
      <w:tr w:rsidR="00792ED2" w:rsidRPr="00792ED2" w14:paraId="7445D83C" w14:textId="77777777" w:rsidTr="00715E6D">
        <w:trPr>
          <w:trHeight w:val="288"/>
        </w:trPr>
        <w:tc>
          <w:tcPr>
            <w:tcW w:w="2552" w:type="dxa"/>
            <w:shd w:val="clear" w:color="auto" w:fill="DEEAF6" w:themeFill="accent5" w:themeFillTint="33"/>
            <w:vAlign w:val="bottom"/>
            <w:hideMark/>
          </w:tcPr>
          <w:p w14:paraId="416D9964"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Nitriansky kraj</w:t>
            </w:r>
          </w:p>
        </w:tc>
        <w:tc>
          <w:tcPr>
            <w:tcW w:w="1701" w:type="dxa"/>
            <w:vAlign w:val="bottom"/>
          </w:tcPr>
          <w:p w14:paraId="07AE3FB7" w14:textId="77E23598"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47</w:t>
            </w:r>
          </w:p>
        </w:tc>
        <w:tc>
          <w:tcPr>
            <w:tcW w:w="1480" w:type="dxa"/>
            <w:vAlign w:val="bottom"/>
          </w:tcPr>
          <w:p w14:paraId="61DB65E6" w14:textId="3C2EF23E"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1 370</w:t>
            </w:r>
          </w:p>
        </w:tc>
        <w:tc>
          <w:tcPr>
            <w:tcW w:w="1576" w:type="dxa"/>
            <w:shd w:val="clear" w:color="auto" w:fill="auto"/>
            <w:noWrap/>
            <w:vAlign w:val="bottom"/>
            <w:hideMark/>
          </w:tcPr>
          <w:p w14:paraId="24A25F1B" w14:textId="22AF0BA3"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1 650</w:t>
            </w:r>
            <w:r>
              <w:rPr>
                <w:rFonts w:ascii="Times New Roman" w:eastAsia="Times New Roman" w:hAnsi="Times New Roman"/>
                <w:color w:val="000000"/>
                <w:sz w:val="16"/>
                <w:szCs w:val="16"/>
                <w:lang w:eastAsia="sk-SK"/>
              </w:rPr>
              <w:t> </w:t>
            </w:r>
            <w:r w:rsidRPr="00792ED2">
              <w:rPr>
                <w:rFonts w:ascii="Times New Roman" w:eastAsia="Times New Roman" w:hAnsi="Times New Roman"/>
                <w:color w:val="000000"/>
                <w:sz w:val="16"/>
                <w:szCs w:val="16"/>
                <w:lang w:eastAsia="sk-SK"/>
              </w:rPr>
              <w:t>165</w:t>
            </w:r>
            <w:r>
              <w:rPr>
                <w:rFonts w:ascii="Times New Roman" w:eastAsia="Times New Roman" w:hAnsi="Times New Roman"/>
                <w:color w:val="000000"/>
                <w:sz w:val="16"/>
                <w:szCs w:val="16"/>
                <w:lang w:eastAsia="sk-SK"/>
              </w:rPr>
              <w:t>,00 €</w:t>
            </w:r>
          </w:p>
        </w:tc>
        <w:tc>
          <w:tcPr>
            <w:tcW w:w="1656" w:type="dxa"/>
            <w:shd w:val="clear" w:color="auto" w:fill="auto"/>
            <w:noWrap/>
            <w:vAlign w:val="bottom"/>
            <w:hideMark/>
          </w:tcPr>
          <w:p w14:paraId="0427571E" w14:textId="6FCBABAC"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3 300 330,00</w:t>
            </w:r>
            <w:r w:rsidR="00A326FA">
              <w:rPr>
                <w:rFonts w:ascii="Times New Roman" w:eastAsia="Times New Roman" w:hAnsi="Times New Roman"/>
                <w:color w:val="000000"/>
                <w:sz w:val="16"/>
                <w:szCs w:val="16"/>
                <w:lang w:eastAsia="sk-SK"/>
              </w:rPr>
              <w:t xml:space="preserve"> €</w:t>
            </w:r>
          </w:p>
        </w:tc>
      </w:tr>
      <w:tr w:rsidR="00792ED2" w:rsidRPr="00792ED2" w14:paraId="2E530078" w14:textId="77777777" w:rsidTr="00715E6D">
        <w:trPr>
          <w:trHeight w:val="288"/>
        </w:trPr>
        <w:tc>
          <w:tcPr>
            <w:tcW w:w="2552" w:type="dxa"/>
            <w:shd w:val="clear" w:color="auto" w:fill="DEEAF6" w:themeFill="accent5" w:themeFillTint="33"/>
            <w:vAlign w:val="bottom"/>
            <w:hideMark/>
          </w:tcPr>
          <w:p w14:paraId="36857ACC"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Žilinský kraj</w:t>
            </w:r>
          </w:p>
        </w:tc>
        <w:tc>
          <w:tcPr>
            <w:tcW w:w="1701" w:type="dxa"/>
            <w:vAlign w:val="bottom"/>
          </w:tcPr>
          <w:p w14:paraId="1D0447E8" w14:textId="70100F42"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52</w:t>
            </w:r>
          </w:p>
        </w:tc>
        <w:tc>
          <w:tcPr>
            <w:tcW w:w="1480" w:type="dxa"/>
            <w:vAlign w:val="bottom"/>
          </w:tcPr>
          <w:p w14:paraId="2F58BDFF" w14:textId="332655E8"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1 207</w:t>
            </w:r>
          </w:p>
        </w:tc>
        <w:tc>
          <w:tcPr>
            <w:tcW w:w="1576" w:type="dxa"/>
            <w:shd w:val="clear" w:color="auto" w:fill="auto"/>
            <w:noWrap/>
            <w:vAlign w:val="bottom"/>
            <w:hideMark/>
          </w:tcPr>
          <w:p w14:paraId="39C4A778" w14:textId="3B0D8A3B"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1 453 831,50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48598BBF" w14:textId="7385E289"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2 907 663,00</w:t>
            </w:r>
            <w:r w:rsidR="00A326FA">
              <w:rPr>
                <w:rFonts w:ascii="Times New Roman" w:eastAsia="Times New Roman" w:hAnsi="Times New Roman"/>
                <w:color w:val="000000"/>
                <w:sz w:val="16"/>
                <w:szCs w:val="16"/>
                <w:lang w:eastAsia="sk-SK"/>
              </w:rPr>
              <w:t xml:space="preserve"> €</w:t>
            </w:r>
          </w:p>
        </w:tc>
      </w:tr>
      <w:tr w:rsidR="00792ED2" w:rsidRPr="00792ED2" w14:paraId="414CD6A4" w14:textId="77777777" w:rsidTr="00715E6D">
        <w:trPr>
          <w:trHeight w:val="288"/>
        </w:trPr>
        <w:tc>
          <w:tcPr>
            <w:tcW w:w="2552" w:type="dxa"/>
            <w:shd w:val="clear" w:color="auto" w:fill="DEEAF6" w:themeFill="accent5" w:themeFillTint="33"/>
            <w:vAlign w:val="bottom"/>
            <w:hideMark/>
          </w:tcPr>
          <w:p w14:paraId="4145CC84"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Banskobystrický kraj</w:t>
            </w:r>
          </w:p>
        </w:tc>
        <w:tc>
          <w:tcPr>
            <w:tcW w:w="1701" w:type="dxa"/>
            <w:vAlign w:val="bottom"/>
          </w:tcPr>
          <w:p w14:paraId="752B8C5B" w14:textId="60BA73BB"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39</w:t>
            </w:r>
          </w:p>
        </w:tc>
        <w:tc>
          <w:tcPr>
            <w:tcW w:w="1480" w:type="dxa"/>
            <w:vAlign w:val="bottom"/>
          </w:tcPr>
          <w:p w14:paraId="432D5B68" w14:textId="6BF6AD97"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1 255</w:t>
            </w:r>
          </w:p>
        </w:tc>
        <w:tc>
          <w:tcPr>
            <w:tcW w:w="1576" w:type="dxa"/>
            <w:shd w:val="clear" w:color="auto" w:fill="auto"/>
            <w:noWrap/>
            <w:vAlign w:val="bottom"/>
            <w:hideMark/>
          </w:tcPr>
          <w:p w14:paraId="2DC3C463" w14:textId="117CDA52"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1 511 647,50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4A51DB09" w14:textId="7250A81D"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3 023 295,00</w:t>
            </w:r>
            <w:r w:rsidR="00A326FA">
              <w:rPr>
                <w:rFonts w:ascii="Times New Roman" w:eastAsia="Times New Roman" w:hAnsi="Times New Roman"/>
                <w:color w:val="000000"/>
                <w:sz w:val="16"/>
                <w:szCs w:val="16"/>
                <w:lang w:eastAsia="sk-SK"/>
              </w:rPr>
              <w:t xml:space="preserve"> €</w:t>
            </w:r>
          </w:p>
        </w:tc>
      </w:tr>
      <w:tr w:rsidR="00792ED2" w:rsidRPr="00792ED2" w14:paraId="5BBE8EA9" w14:textId="77777777" w:rsidTr="00715E6D">
        <w:trPr>
          <w:trHeight w:val="288"/>
        </w:trPr>
        <w:tc>
          <w:tcPr>
            <w:tcW w:w="2552" w:type="dxa"/>
            <w:shd w:val="clear" w:color="auto" w:fill="DEEAF6" w:themeFill="accent5" w:themeFillTint="33"/>
            <w:vAlign w:val="bottom"/>
            <w:hideMark/>
          </w:tcPr>
          <w:p w14:paraId="3BD31A69"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Prešovský kraj</w:t>
            </w:r>
          </w:p>
        </w:tc>
        <w:tc>
          <w:tcPr>
            <w:tcW w:w="1701" w:type="dxa"/>
            <w:vAlign w:val="bottom"/>
          </w:tcPr>
          <w:p w14:paraId="7F63B79A" w14:textId="716E5FD5"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94</w:t>
            </w:r>
          </w:p>
        </w:tc>
        <w:tc>
          <w:tcPr>
            <w:tcW w:w="1480" w:type="dxa"/>
            <w:vAlign w:val="bottom"/>
          </w:tcPr>
          <w:p w14:paraId="4E7ED742" w14:textId="325F5076"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1 312</w:t>
            </w:r>
          </w:p>
        </w:tc>
        <w:tc>
          <w:tcPr>
            <w:tcW w:w="1576" w:type="dxa"/>
            <w:shd w:val="clear" w:color="auto" w:fill="auto"/>
            <w:noWrap/>
            <w:vAlign w:val="bottom"/>
            <w:hideMark/>
          </w:tcPr>
          <w:p w14:paraId="2CA8F6E7" w14:textId="7DD029F1"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1 580 304,00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6914BDB4" w14:textId="1B4E549A"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3 160 608,00</w:t>
            </w:r>
            <w:r w:rsidR="00A326FA">
              <w:rPr>
                <w:rFonts w:ascii="Times New Roman" w:eastAsia="Times New Roman" w:hAnsi="Times New Roman"/>
                <w:color w:val="000000"/>
                <w:sz w:val="16"/>
                <w:szCs w:val="16"/>
                <w:lang w:eastAsia="sk-SK"/>
              </w:rPr>
              <w:t xml:space="preserve"> €</w:t>
            </w:r>
          </w:p>
        </w:tc>
      </w:tr>
      <w:tr w:rsidR="00792ED2" w:rsidRPr="00792ED2" w14:paraId="36426CA4" w14:textId="77777777" w:rsidTr="00715E6D">
        <w:trPr>
          <w:trHeight w:val="288"/>
        </w:trPr>
        <w:tc>
          <w:tcPr>
            <w:tcW w:w="2552" w:type="dxa"/>
            <w:shd w:val="clear" w:color="auto" w:fill="DEEAF6" w:themeFill="accent5" w:themeFillTint="33"/>
            <w:vAlign w:val="bottom"/>
            <w:hideMark/>
          </w:tcPr>
          <w:p w14:paraId="3873D54B"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Košický kraj</w:t>
            </w:r>
          </w:p>
        </w:tc>
        <w:tc>
          <w:tcPr>
            <w:tcW w:w="1701" w:type="dxa"/>
            <w:vAlign w:val="bottom"/>
          </w:tcPr>
          <w:p w14:paraId="7C8EAD84" w14:textId="0D9E8FDE"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142</w:t>
            </w:r>
          </w:p>
        </w:tc>
        <w:tc>
          <w:tcPr>
            <w:tcW w:w="1480" w:type="dxa"/>
            <w:vAlign w:val="bottom"/>
          </w:tcPr>
          <w:p w14:paraId="0321CC57" w14:textId="1701F8B0"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1 349</w:t>
            </w:r>
          </w:p>
        </w:tc>
        <w:tc>
          <w:tcPr>
            <w:tcW w:w="1576" w:type="dxa"/>
            <w:shd w:val="clear" w:color="auto" w:fill="auto"/>
            <w:noWrap/>
            <w:vAlign w:val="bottom"/>
            <w:hideMark/>
          </w:tcPr>
          <w:p w14:paraId="4ECA674D" w14:textId="35E5FE8F"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1 624 870,50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45E9D2A2" w14:textId="2710595C"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3 249 741,00</w:t>
            </w:r>
            <w:r w:rsidR="00A326FA">
              <w:rPr>
                <w:rFonts w:ascii="Times New Roman" w:eastAsia="Times New Roman" w:hAnsi="Times New Roman"/>
                <w:color w:val="000000"/>
                <w:sz w:val="16"/>
                <w:szCs w:val="16"/>
                <w:lang w:eastAsia="sk-SK"/>
              </w:rPr>
              <w:t xml:space="preserve"> €</w:t>
            </w:r>
          </w:p>
        </w:tc>
      </w:tr>
      <w:tr w:rsidR="00792ED2" w:rsidRPr="00792ED2" w14:paraId="18707FCC" w14:textId="77777777" w:rsidTr="00715E6D">
        <w:trPr>
          <w:trHeight w:val="288"/>
        </w:trPr>
        <w:tc>
          <w:tcPr>
            <w:tcW w:w="2552" w:type="dxa"/>
            <w:shd w:val="clear" w:color="auto" w:fill="DEEAF6" w:themeFill="accent5" w:themeFillTint="33"/>
            <w:noWrap/>
            <w:vAlign w:val="bottom"/>
            <w:hideMark/>
          </w:tcPr>
          <w:p w14:paraId="2D4E969D" w14:textId="77777777" w:rsidR="00792ED2" w:rsidRPr="00792ED2" w:rsidRDefault="00792ED2" w:rsidP="00792ED2">
            <w:pPr>
              <w:spacing w:after="0" w:line="240" w:lineRule="auto"/>
              <w:rPr>
                <w:rFonts w:ascii="Times New Roman" w:eastAsia="Times New Roman" w:hAnsi="Times New Roman"/>
                <w:b/>
                <w:bCs/>
                <w:color w:val="000000"/>
                <w:sz w:val="16"/>
                <w:szCs w:val="16"/>
                <w:lang w:eastAsia="sk-SK"/>
              </w:rPr>
            </w:pPr>
            <w:r w:rsidRPr="00792ED2">
              <w:rPr>
                <w:rFonts w:ascii="Times New Roman" w:eastAsia="Times New Roman" w:hAnsi="Times New Roman"/>
                <w:b/>
                <w:bCs/>
                <w:color w:val="000000"/>
                <w:sz w:val="16"/>
                <w:szCs w:val="16"/>
                <w:lang w:eastAsia="sk-SK"/>
              </w:rPr>
              <w:t>SPOLU</w:t>
            </w:r>
          </w:p>
        </w:tc>
        <w:tc>
          <w:tcPr>
            <w:tcW w:w="1701" w:type="dxa"/>
            <w:vAlign w:val="bottom"/>
          </w:tcPr>
          <w:p w14:paraId="04C41763" w14:textId="41AE44E4" w:rsidR="00792ED2" w:rsidRPr="00792ED2" w:rsidRDefault="00792ED2" w:rsidP="00792ED2">
            <w:pPr>
              <w:spacing w:after="0" w:line="240" w:lineRule="auto"/>
              <w:jc w:val="right"/>
              <w:rPr>
                <w:rFonts w:ascii="Times New Roman" w:eastAsia="Times New Roman" w:hAnsi="Times New Roman"/>
                <w:b/>
                <w:bCs/>
                <w:color w:val="000000"/>
                <w:sz w:val="16"/>
                <w:szCs w:val="16"/>
                <w:lang w:eastAsia="sk-SK"/>
              </w:rPr>
            </w:pPr>
            <w:r w:rsidRPr="00792ED2">
              <w:rPr>
                <w:rFonts w:ascii="Times New Roman" w:hAnsi="Times New Roman"/>
                <w:b/>
                <w:bCs/>
                <w:color w:val="000000"/>
                <w:sz w:val="16"/>
                <w:szCs w:val="16"/>
              </w:rPr>
              <w:t>488</w:t>
            </w:r>
          </w:p>
        </w:tc>
        <w:tc>
          <w:tcPr>
            <w:tcW w:w="1480" w:type="dxa"/>
            <w:vAlign w:val="bottom"/>
          </w:tcPr>
          <w:p w14:paraId="6468B79C" w14:textId="5595A735" w:rsidR="00792ED2" w:rsidRPr="00792ED2" w:rsidRDefault="00792ED2" w:rsidP="00792ED2">
            <w:pPr>
              <w:spacing w:after="0" w:line="240" w:lineRule="auto"/>
              <w:jc w:val="right"/>
              <w:rPr>
                <w:rFonts w:ascii="Times New Roman" w:eastAsia="Times New Roman" w:hAnsi="Times New Roman"/>
                <w:b/>
                <w:bCs/>
                <w:color w:val="000000"/>
                <w:sz w:val="16"/>
                <w:szCs w:val="16"/>
                <w:lang w:eastAsia="sk-SK"/>
              </w:rPr>
            </w:pPr>
            <w:r w:rsidRPr="00792ED2">
              <w:rPr>
                <w:rFonts w:ascii="Times New Roman" w:hAnsi="Times New Roman"/>
                <w:b/>
                <w:bCs/>
                <w:color w:val="000000"/>
                <w:sz w:val="16"/>
                <w:szCs w:val="16"/>
              </w:rPr>
              <w:t>10 000</w:t>
            </w:r>
          </w:p>
        </w:tc>
        <w:tc>
          <w:tcPr>
            <w:tcW w:w="1576" w:type="dxa"/>
            <w:shd w:val="clear" w:color="auto" w:fill="auto"/>
            <w:noWrap/>
            <w:vAlign w:val="bottom"/>
            <w:hideMark/>
          </w:tcPr>
          <w:p w14:paraId="3AF4C001" w14:textId="53637F1A" w:rsidR="00792ED2" w:rsidRPr="00792ED2" w:rsidRDefault="00792ED2" w:rsidP="00792ED2">
            <w:pPr>
              <w:spacing w:after="0" w:line="240" w:lineRule="auto"/>
              <w:jc w:val="right"/>
              <w:rPr>
                <w:rFonts w:ascii="Times New Roman" w:eastAsia="Times New Roman" w:hAnsi="Times New Roman"/>
                <w:b/>
                <w:bCs/>
                <w:color w:val="000000"/>
                <w:sz w:val="16"/>
                <w:szCs w:val="16"/>
                <w:lang w:eastAsia="sk-SK"/>
              </w:rPr>
            </w:pPr>
            <w:r w:rsidRPr="00792ED2">
              <w:rPr>
                <w:rFonts w:ascii="Times New Roman" w:eastAsia="Times New Roman" w:hAnsi="Times New Roman"/>
                <w:b/>
                <w:bCs/>
                <w:color w:val="000000"/>
                <w:sz w:val="16"/>
                <w:szCs w:val="16"/>
                <w:lang w:eastAsia="sk-SK"/>
              </w:rPr>
              <w:t>12 045 000,00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5A76BE54" w14:textId="3940E7DA" w:rsidR="00792ED2" w:rsidRPr="00792ED2" w:rsidRDefault="00792ED2" w:rsidP="00792ED2">
            <w:pPr>
              <w:spacing w:after="0" w:line="240" w:lineRule="auto"/>
              <w:jc w:val="right"/>
              <w:rPr>
                <w:rFonts w:ascii="Times New Roman" w:eastAsia="Times New Roman" w:hAnsi="Times New Roman"/>
                <w:b/>
                <w:bCs/>
                <w:color w:val="000000"/>
                <w:sz w:val="16"/>
                <w:szCs w:val="16"/>
                <w:lang w:eastAsia="sk-SK"/>
              </w:rPr>
            </w:pPr>
            <w:r w:rsidRPr="00792ED2">
              <w:rPr>
                <w:rFonts w:ascii="Times New Roman" w:eastAsia="Times New Roman" w:hAnsi="Times New Roman"/>
                <w:b/>
                <w:bCs/>
                <w:color w:val="000000"/>
                <w:sz w:val="16"/>
                <w:szCs w:val="16"/>
                <w:lang w:eastAsia="sk-SK"/>
              </w:rPr>
              <w:t>24 090 000,00</w:t>
            </w:r>
            <w:r w:rsidR="00A326FA">
              <w:rPr>
                <w:rFonts w:ascii="Times New Roman" w:eastAsia="Times New Roman" w:hAnsi="Times New Roman"/>
                <w:color w:val="000000"/>
                <w:sz w:val="16"/>
                <w:szCs w:val="16"/>
                <w:lang w:eastAsia="sk-SK"/>
              </w:rPr>
              <w:t xml:space="preserve"> €</w:t>
            </w:r>
          </w:p>
        </w:tc>
      </w:tr>
    </w:tbl>
    <w:p w14:paraId="5CBB4F60" w14:textId="6A699142" w:rsidR="00792ED2" w:rsidRDefault="00792ED2" w:rsidP="009B1487">
      <w:pPr>
        <w:pStyle w:val="text"/>
        <w:tabs>
          <w:tab w:val="left" w:pos="709"/>
        </w:tabs>
        <w:spacing w:after="0" w:line="240" w:lineRule="auto"/>
        <w:ind w:firstLine="0"/>
        <w:rPr>
          <w:rFonts w:ascii="Times New Roman" w:hAnsi="Times New Roman" w:cs="Times New Roman"/>
          <w:sz w:val="24"/>
          <w:szCs w:val="24"/>
        </w:rPr>
      </w:pPr>
    </w:p>
    <w:p w14:paraId="6EF69200" w14:textId="63F73773" w:rsidR="00CC5D21" w:rsidRDefault="00CC5D21" w:rsidP="009B1487">
      <w:pPr>
        <w:pStyle w:val="text"/>
        <w:tabs>
          <w:tab w:val="left" w:pos="709"/>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Vzhľadom na významný dopad na rozpočet a na naviazanosť ošetrovateľskej starostlivosti na poskytovanie sociálnych služieb, </w:t>
      </w:r>
      <w:r w:rsidR="0089242E">
        <w:rPr>
          <w:rFonts w:ascii="Times New Roman" w:hAnsi="Times New Roman" w:cs="Times New Roman"/>
          <w:sz w:val="24"/>
          <w:szCs w:val="24"/>
        </w:rPr>
        <w:t xml:space="preserve">bude dôležité správne posúdiť a vyhodnotiť formu poskytovanej zdravotnej starostlivosti, a to ako v kontexte </w:t>
      </w:r>
      <w:proofErr w:type="spellStart"/>
      <w:r w:rsidR="0089242E">
        <w:rPr>
          <w:rFonts w:ascii="Times New Roman" w:hAnsi="Times New Roman" w:cs="Times New Roman"/>
          <w:sz w:val="24"/>
          <w:szCs w:val="24"/>
        </w:rPr>
        <w:t>deinštitucionalizácie</w:t>
      </w:r>
      <w:proofErr w:type="spellEnd"/>
      <w:r w:rsidR="0089242E">
        <w:rPr>
          <w:rFonts w:ascii="Times New Roman" w:hAnsi="Times New Roman" w:cs="Times New Roman"/>
          <w:sz w:val="24"/>
          <w:szCs w:val="24"/>
        </w:rPr>
        <w:t xml:space="preserve"> zariadení sociálnych služieb, tak v oblasti prevencie a zvyšovania kvality zdravia obyvateľstva. </w:t>
      </w:r>
    </w:p>
    <w:p w14:paraId="224A700D" w14:textId="77777777" w:rsidR="00792ED2" w:rsidRPr="00925FF9" w:rsidRDefault="00792ED2" w:rsidP="009B1487">
      <w:pPr>
        <w:pStyle w:val="text"/>
        <w:tabs>
          <w:tab w:val="left" w:pos="709"/>
        </w:tabs>
        <w:spacing w:after="0" w:line="240" w:lineRule="auto"/>
        <w:ind w:firstLine="0"/>
        <w:rPr>
          <w:rFonts w:ascii="Times New Roman" w:hAnsi="Times New Roman" w:cs="Times New Roman"/>
          <w:sz w:val="24"/>
          <w:szCs w:val="24"/>
        </w:rPr>
      </w:pPr>
    </w:p>
    <w:p w14:paraId="47525C53" w14:textId="77777777" w:rsidR="009B1487" w:rsidRPr="00925FF9" w:rsidRDefault="009B1487" w:rsidP="009B1487">
      <w:pPr>
        <w:spacing w:after="0" w:line="240" w:lineRule="auto"/>
        <w:jc w:val="both"/>
        <w:rPr>
          <w:rFonts w:ascii="Times New Roman" w:hAnsi="Times New Roman"/>
          <w:b/>
          <w:bCs/>
          <w:sz w:val="24"/>
          <w:szCs w:val="24"/>
        </w:rPr>
      </w:pPr>
      <w:r w:rsidRPr="00925FF9">
        <w:rPr>
          <w:rFonts w:ascii="Times New Roman" w:hAnsi="Times New Roman"/>
          <w:b/>
          <w:bCs/>
        </w:rPr>
        <w:t>2.5.2.</w:t>
      </w:r>
      <w:r w:rsidRPr="00925FF9">
        <w:rPr>
          <w:rFonts w:ascii="Times New Roman" w:hAnsi="Times New Roman"/>
        </w:rPr>
        <w:t xml:space="preserve"> </w:t>
      </w:r>
      <w:r w:rsidRPr="00925FF9">
        <w:rPr>
          <w:rFonts w:ascii="Times New Roman" w:hAnsi="Times New Roman"/>
          <w:b/>
          <w:bCs/>
          <w:sz w:val="24"/>
          <w:szCs w:val="24"/>
        </w:rPr>
        <w:t xml:space="preserve">Paliatívna </w:t>
      </w:r>
      <w:r>
        <w:rPr>
          <w:rFonts w:ascii="Times New Roman" w:hAnsi="Times New Roman"/>
          <w:b/>
          <w:bCs/>
          <w:sz w:val="24"/>
          <w:szCs w:val="24"/>
        </w:rPr>
        <w:t xml:space="preserve">zdravotná </w:t>
      </w:r>
      <w:r w:rsidRPr="00925FF9">
        <w:rPr>
          <w:rFonts w:ascii="Times New Roman" w:hAnsi="Times New Roman"/>
          <w:b/>
          <w:bCs/>
          <w:sz w:val="24"/>
          <w:szCs w:val="24"/>
        </w:rPr>
        <w:t xml:space="preserve">starostlivosť </w:t>
      </w:r>
    </w:p>
    <w:p w14:paraId="3DACBF95" w14:textId="77777777" w:rsidR="009B1487" w:rsidRDefault="009B1487" w:rsidP="009B1487">
      <w:pPr>
        <w:tabs>
          <w:tab w:val="left" w:pos="709"/>
        </w:tabs>
        <w:spacing w:after="0" w:line="240" w:lineRule="auto"/>
        <w:jc w:val="both"/>
        <w:rPr>
          <w:rFonts w:ascii="Times New Roman" w:hAnsi="Times New Roman"/>
          <w:color w:val="000000"/>
          <w:sz w:val="24"/>
          <w:szCs w:val="24"/>
          <w:highlight w:val="white"/>
        </w:rPr>
      </w:pPr>
    </w:p>
    <w:p w14:paraId="273E9265" w14:textId="77777777" w:rsidR="009B1487" w:rsidRPr="00925FF9" w:rsidRDefault="009B1487" w:rsidP="009B1487">
      <w:pPr>
        <w:tabs>
          <w:tab w:val="left" w:pos="709"/>
        </w:tabs>
        <w:spacing w:after="0" w:line="240" w:lineRule="auto"/>
        <w:jc w:val="both"/>
        <w:rPr>
          <w:rFonts w:ascii="Times New Roman" w:hAnsi="Times New Roman"/>
          <w:color w:val="000000"/>
          <w:sz w:val="24"/>
          <w:szCs w:val="24"/>
          <w:highlight w:val="white"/>
        </w:rPr>
      </w:pPr>
      <w:r w:rsidRPr="00925FF9">
        <w:rPr>
          <w:rFonts w:ascii="Times New Roman" w:hAnsi="Times New Roman"/>
          <w:color w:val="000000"/>
          <w:sz w:val="24"/>
          <w:szCs w:val="24"/>
          <w:highlight w:val="white"/>
        </w:rPr>
        <w:t>Sieť poskytovateľov poskytujúcich paliatívnu zdravotnú starostlivosť pre osoby v</w:t>
      </w:r>
      <w:r>
        <w:rPr>
          <w:rFonts w:ascii="Times New Roman" w:hAnsi="Times New Roman"/>
          <w:color w:val="000000"/>
          <w:sz w:val="24"/>
          <w:szCs w:val="24"/>
          <w:highlight w:val="white"/>
        </w:rPr>
        <w:t> </w:t>
      </w:r>
      <w:r w:rsidRPr="00925FF9">
        <w:rPr>
          <w:rFonts w:ascii="Times New Roman" w:hAnsi="Times New Roman"/>
          <w:color w:val="000000"/>
          <w:sz w:val="24"/>
          <w:szCs w:val="24"/>
          <w:highlight w:val="white"/>
        </w:rPr>
        <w:t xml:space="preserve">terminálnom štádiu chronickej choroby nie je postačujúca a ich dostupnosť v rámci jednotlivých regiónov sa výrazne odlišuje. </w:t>
      </w:r>
    </w:p>
    <w:p w14:paraId="2682E94F" w14:textId="77777777" w:rsidR="009B1487" w:rsidRDefault="009B1487" w:rsidP="009B1487">
      <w:pPr>
        <w:tabs>
          <w:tab w:val="left" w:pos="709"/>
        </w:tabs>
        <w:spacing w:after="0" w:line="240" w:lineRule="auto"/>
        <w:jc w:val="both"/>
        <w:rPr>
          <w:rFonts w:ascii="Times New Roman" w:hAnsi="Times New Roman"/>
          <w:color w:val="000000"/>
          <w:sz w:val="24"/>
          <w:szCs w:val="24"/>
          <w:highlight w:val="white"/>
        </w:rPr>
      </w:pPr>
    </w:p>
    <w:p w14:paraId="073D5385" w14:textId="77777777" w:rsidR="009B1487" w:rsidRPr="00925FF9" w:rsidRDefault="009B1487" w:rsidP="009B1487">
      <w:pPr>
        <w:tabs>
          <w:tab w:val="left" w:pos="709"/>
        </w:tabs>
        <w:spacing w:after="0" w:line="240" w:lineRule="auto"/>
        <w:jc w:val="both"/>
        <w:rPr>
          <w:rFonts w:ascii="Times New Roman" w:hAnsi="Times New Roman"/>
          <w:color w:val="FF0000"/>
          <w:sz w:val="24"/>
          <w:szCs w:val="24"/>
        </w:rPr>
      </w:pPr>
      <w:r w:rsidRPr="00925FF9">
        <w:rPr>
          <w:rFonts w:ascii="Times New Roman" w:hAnsi="Times New Roman"/>
          <w:color w:val="000000"/>
          <w:sz w:val="24"/>
          <w:szCs w:val="24"/>
          <w:highlight w:val="white"/>
        </w:rPr>
        <w:t xml:space="preserve">Legislatívne stanovená verejná minimálna sieť mobilných hospicov, hospicov a paliatívnych oddelení nezodpovedá </w:t>
      </w:r>
      <w:r w:rsidRPr="00925FF9">
        <w:rPr>
          <w:rFonts w:ascii="Times New Roman" w:hAnsi="Times New Roman"/>
          <w:color w:val="000000"/>
          <w:sz w:val="24"/>
          <w:szCs w:val="24"/>
        </w:rPr>
        <w:t>odporúčaniam medzinárodných odborných organizácií (WHO, EAPC</w:t>
      </w:r>
      <w:r>
        <w:rPr>
          <w:rFonts w:ascii="Times New Roman" w:hAnsi="Times New Roman"/>
          <w:color w:val="000000"/>
          <w:sz w:val="24"/>
          <w:szCs w:val="24"/>
        </w:rPr>
        <w:t xml:space="preserve"> – viď nižšie</w:t>
      </w:r>
      <w:r w:rsidRPr="00925FF9">
        <w:rPr>
          <w:rFonts w:ascii="Times New Roman" w:hAnsi="Times New Roman"/>
          <w:color w:val="000000"/>
          <w:sz w:val="24"/>
          <w:szCs w:val="24"/>
        </w:rPr>
        <w:t xml:space="preserve">), ale ani potrebám obyvateľstva. </w:t>
      </w:r>
      <w:r w:rsidRPr="00925FF9">
        <w:rPr>
          <w:rFonts w:ascii="Times New Roman" w:hAnsi="Times New Roman"/>
          <w:sz w:val="24"/>
          <w:szCs w:val="24"/>
        </w:rPr>
        <w:t xml:space="preserve">Minimálna sieť mobilných hospicov, hospicov a paliatívnych oddelení nie je dlhodobo vo viacerých krajoch naplnená (napr. paliatívne oddelenia sú zriadené iba v 3 z 8 krajov). Nedostatok terénnych paliatívnych služieb výrazne obmedzuje možnosť výberu miesta dožitia u terminálne chorých osôb. </w:t>
      </w:r>
    </w:p>
    <w:p w14:paraId="56B9C44C" w14:textId="77777777" w:rsidR="009B1487" w:rsidRDefault="009B1487" w:rsidP="009B1487">
      <w:pPr>
        <w:tabs>
          <w:tab w:val="left" w:pos="709"/>
        </w:tabs>
        <w:spacing w:after="0" w:line="240" w:lineRule="auto"/>
        <w:jc w:val="both"/>
        <w:rPr>
          <w:rFonts w:ascii="Times New Roman" w:hAnsi="Times New Roman"/>
          <w:color w:val="000000"/>
          <w:sz w:val="24"/>
          <w:szCs w:val="24"/>
          <w:highlight w:val="white"/>
        </w:rPr>
      </w:pPr>
    </w:p>
    <w:p w14:paraId="2FAC6D2E" w14:textId="77777777" w:rsidR="009B1487" w:rsidRPr="00925FF9" w:rsidRDefault="009B1487" w:rsidP="009B1487">
      <w:pPr>
        <w:tabs>
          <w:tab w:val="left" w:pos="709"/>
        </w:tabs>
        <w:spacing w:after="0" w:line="240" w:lineRule="auto"/>
        <w:jc w:val="both"/>
        <w:rPr>
          <w:rFonts w:ascii="Times New Roman" w:hAnsi="Times New Roman"/>
          <w:sz w:val="24"/>
          <w:szCs w:val="24"/>
        </w:rPr>
      </w:pPr>
      <w:r w:rsidRPr="00925FF9">
        <w:rPr>
          <w:rFonts w:ascii="Times New Roman" w:hAnsi="Times New Roman"/>
          <w:color w:val="000000"/>
          <w:sz w:val="24"/>
          <w:szCs w:val="24"/>
          <w:highlight w:val="white"/>
        </w:rPr>
        <w:t>Iba jeden z 25 mobilných hospicov je zriadený priamo v ústavnom zdravotníckom zariadení. Absencia mobilného hospicu</w:t>
      </w:r>
      <w:r>
        <w:rPr>
          <w:rFonts w:ascii="Times New Roman" w:hAnsi="Times New Roman"/>
          <w:color w:val="000000"/>
          <w:sz w:val="24"/>
          <w:szCs w:val="24"/>
          <w:highlight w:val="white"/>
        </w:rPr>
        <w:t xml:space="preserve"> zriadeného</w:t>
      </w:r>
      <w:r w:rsidRPr="00925FF9">
        <w:rPr>
          <w:rFonts w:ascii="Times New Roman" w:hAnsi="Times New Roman"/>
          <w:color w:val="000000"/>
          <w:sz w:val="24"/>
          <w:szCs w:val="24"/>
          <w:highlight w:val="white"/>
        </w:rPr>
        <w:t xml:space="preserve"> priamo v ústavnom zdravotníckom zariadení „znižuje mieru efektivity a kontinuity starostlivosti“.</w:t>
      </w:r>
      <w:r w:rsidRPr="00925FF9">
        <w:rPr>
          <w:rStyle w:val="FootnoteAnchor"/>
          <w:rFonts w:ascii="Times New Roman" w:hAnsi="Times New Roman"/>
          <w:color w:val="000000"/>
          <w:sz w:val="24"/>
          <w:szCs w:val="24"/>
          <w:highlight w:val="white"/>
        </w:rPr>
        <w:footnoteReference w:id="12"/>
      </w:r>
    </w:p>
    <w:p w14:paraId="04E541D3" w14:textId="77777777" w:rsidR="009B1487" w:rsidRDefault="009B1487" w:rsidP="009B1487">
      <w:pPr>
        <w:shd w:val="clear" w:color="auto" w:fill="FFFFFF"/>
        <w:spacing w:after="0" w:line="240" w:lineRule="auto"/>
        <w:jc w:val="both"/>
        <w:rPr>
          <w:rFonts w:ascii="Times New Roman" w:hAnsi="Times New Roman"/>
          <w:color w:val="222222"/>
          <w:sz w:val="24"/>
          <w:szCs w:val="24"/>
        </w:rPr>
      </w:pPr>
    </w:p>
    <w:p w14:paraId="6A1AF366" w14:textId="77777777" w:rsidR="009B1487" w:rsidRPr="00925FF9" w:rsidRDefault="009B1487" w:rsidP="009B1487">
      <w:pPr>
        <w:shd w:val="clear" w:color="auto" w:fill="FFFFFF"/>
        <w:spacing w:after="0" w:line="240" w:lineRule="auto"/>
        <w:jc w:val="both"/>
        <w:rPr>
          <w:rFonts w:ascii="Times New Roman" w:hAnsi="Times New Roman"/>
          <w:sz w:val="24"/>
          <w:szCs w:val="24"/>
        </w:rPr>
      </w:pPr>
      <w:r w:rsidRPr="00925FF9">
        <w:rPr>
          <w:rFonts w:ascii="Times New Roman" w:hAnsi="Times New Roman"/>
          <w:color w:val="222222"/>
          <w:sz w:val="24"/>
          <w:szCs w:val="24"/>
        </w:rPr>
        <w:t>Ako vyplýva z odporúčaní Európskej asociácie paliatívnej starostlivosti (ďalej len „EAPC“) z roku 2011, na 1 milión obyvateľov je potrebných 80 až 100 lôžok paliatívnej starostlivosti</w:t>
      </w:r>
      <w:r w:rsidRPr="00925FF9">
        <w:rPr>
          <w:rStyle w:val="FootnoteAnchor"/>
          <w:rFonts w:ascii="Times New Roman" w:hAnsi="Times New Roman"/>
          <w:color w:val="222222"/>
          <w:sz w:val="24"/>
          <w:szCs w:val="24"/>
        </w:rPr>
        <w:footnoteReference w:id="13"/>
      </w:r>
      <w:r w:rsidRPr="00925FF9">
        <w:rPr>
          <w:rFonts w:ascii="Times New Roman" w:hAnsi="Times New Roman"/>
          <w:color w:val="222222"/>
          <w:sz w:val="24"/>
          <w:szCs w:val="24"/>
        </w:rPr>
        <w:t xml:space="preserve">. V roku 1995 vypracoval prof. </w:t>
      </w:r>
      <w:proofErr w:type="spellStart"/>
      <w:r w:rsidRPr="00925FF9">
        <w:rPr>
          <w:rFonts w:ascii="Times New Roman" w:hAnsi="Times New Roman"/>
          <w:color w:val="222222"/>
          <w:sz w:val="24"/>
          <w:szCs w:val="24"/>
        </w:rPr>
        <w:t>Xavier</w:t>
      </w:r>
      <w:proofErr w:type="spellEnd"/>
      <w:r w:rsidRPr="00925FF9">
        <w:rPr>
          <w:rFonts w:ascii="Times New Roman" w:hAnsi="Times New Roman"/>
          <w:color w:val="222222"/>
          <w:sz w:val="24"/>
          <w:szCs w:val="24"/>
        </w:rPr>
        <w:t xml:space="preserve"> </w:t>
      </w:r>
      <w:proofErr w:type="spellStart"/>
      <w:r w:rsidRPr="00925FF9">
        <w:rPr>
          <w:rFonts w:ascii="Times New Roman" w:hAnsi="Times New Roman"/>
          <w:color w:val="222222"/>
          <w:sz w:val="24"/>
          <w:szCs w:val="24"/>
        </w:rPr>
        <w:t>Gómez</w:t>
      </w:r>
      <w:proofErr w:type="spellEnd"/>
      <w:r w:rsidRPr="00925FF9">
        <w:rPr>
          <w:rFonts w:ascii="Times New Roman" w:hAnsi="Times New Roman"/>
          <w:color w:val="222222"/>
          <w:sz w:val="24"/>
          <w:szCs w:val="24"/>
        </w:rPr>
        <w:t>-Batiste projekt implementácie paliatívnej medicíny do systému zdravotníckej starostlivosti pre Katalánsko. Tento systém bol revidovaný každých 5 rokov, pričom pri poslednej revízii z roku 2015 bolo skonštatované, že pri danom stave je dostupnosť paliatívnej starostlivosti pre populáciu Katalánska zabezpečená na 80%</w:t>
      </w:r>
      <w:r w:rsidRPr="00925FF9">
        <w:rPr>
          <w:rStyle w:val="FootnoteAnchor"/>
          <w:rFonts w:ascii="Times New Roman" w:hAnsi="Times New Roman"/>
          <w:color w:val="222222"/>
          <w:sz w:val="24"/>
          <w:szCs w:val="24"/>
        </w:rPr>
        <w:footnoteReference w:id="14"/>
      </w:r>
      <w:r w:rsidRPr="00925FF9">
        <w:rPr>
          <w:rFonts w:ascii="Times New Roman" w:hAnsi="Times New Roman"/>
          <w:color w:val="222222"/>
          <w:sz w:val="24"/>
          <w:szCs w:val="24"/>
        </w:rPr>
        <w:t xml:space="preserve">. Potreba lôžok pre dlhodobú paliatívnu starostlivosť podľa katalánskeho modelu je 100 paliatívnych lôžok na 1 milión obyvateľov, čiže na Slovensku by bolo potrebné vytvoriť približne 550 lôžok. </w:t>
      </w:r>
    </w:p>
    <w:p w14:paraId="26F86F4A" w14:textId="0F544826" w:rsidR="009B1487" w:rsidRDefault="009B1487" w:rsidP="009B1487">
      <w:pPr>
        <w:shd w:val="clear" w:color="auto" w:fill="FFFFFF"/>
        <w:spacing w:after="0" w:line="240" w:lineRule="auto"/>
        <w:jc w:val="both"/>
        <w:rPr>
          <w:rFonts w:ascii="Times New Roman" w:hAnsi="Times New Roman"/>
          <w:b/>
          <w:bCs/>
          <w:i/>
          <w:iCs/>
          <w:color w:val="222222"/>
          <w:sz w:val="24"/>
          <w:szCs w:val="24"/>
        </w:rPr>
      </w:pPr>
    </w:p>
    <w:p w14:paraId="23D23E8E" w14:textId="77777777" w:rsidR="009B1487" w:rsidRPr="00925FF9" w:rsidRDefault="009B1487" w:rsidP="009B1487">
      <w:pPr>
        <w:shd w:val="clear" w:color="auto" w:fill="FFFFFF"/>
        <w:spacing w:after="0" w:line="240" w:lineRule="auto"/>
        <w:jc w:val="both"/>
        <w:rPr>
          <w:rFonts w:ascii="Times New Roman" w:hAnsi="Times New Roman"/>
          <w:b/>
          <w:bCs/>
          <w:i/>
          <w:iCs/>
          <w:color w:val="222222"/>
          <w:sz w:val="24"/>
          <w:szCs w:val="24"/>
        </w:rPr>
      </w:pPr>
      <w:r w:rsidRPr="00925FF9">
        <w:rPr>
          <w:rFonts w:ascii="Times New Roman" w:hAnsi="Times New Roman"/>
          <w:b/>
          <w:bCs/>
          <w:i/>
          <w:iCs/>
          <w:color w:val="222222"/>
          <w:sz w:val="24"/>
          <w:szCs w:val="24"/>
        </w:rPr>
        <w:t>Paliatívne oddelenia</w:t>
      </w:r>
    </w:p>
    <w:p w14:paraId="53B68ACD" w14:textId="08653257" w:rsidR="009B1487" w:rsidRPr="00925FF9" w:rsidRDefault="009B1487" w:rsidP="009B1487">
      <w:pPr>
        <w:shd w:val="clear" w:color="auto" w:fill="FFFFFF"/>
        <w:spacing w:after="0" w:line="240" w:lineRule="auto"/>
        <w:jc w:val="both"/>
        <w:rPr>
          <w:rFonts w:ascii="Times New Roman" w:hAnsi="Times New Roman"/>
          <w:color w:val="222222"/>
          <w:sz w:val="24"/>
          <w:szCs w:val="24"/>
        </w:rPr>
      </w:pPr>
      <w:r w:rsidRPr="00925FF9">
        <w:rPr>
          <w:rFonts w:ascii="Times New Roman" w:hAnsi="Times New Roman"/>
          <w:color w:val="222222"/>
          <w:sz w:val="24"/>
          <w:szCs w:val="24"/>
        </w:rPr>
        <w:t xml:space="preserve">V súčasnosti je na Slovensku k dispozícii </w:t>
      </w:r>
      <w:r w:rsidR="00451686">
        <w:rPr>
          <w:rFonts w:ascii="Times New Roman" w:hAnsi="Times New Roman"/>
          <w:color w:val="222222"/>
          <w:sz w:val="24"/>
          <w:szCs w:val="24"/>
        </w:rPr>
        <w:t>5</w:t>
      </w:r>
      <w:r w:rsidRPr="00925FF9">
        <w:rPr>
          <w:rFonts w:ascii="Times New Roman" w:hAnsi="Times New Roman"/>
          <w:color w:val="222222"/>
          <w:sz w:val="24"/>
          <w:szCs w:val="24"/>
        </w:rPr>
        <w:t xml:space="preserve">9 lôžok na paliatívnych oddeleniach, pričom vzhľadom na nedostatočné personálne pokrytie lekárom so špecializáciou v špecializačnom odbore paliatívna medicína sa špecializovaná paliatívna starostlivosť (ďalej aj „ŠPS“) poskytuje iba na tretine týchto lôžok. V zmysle štandardov EAPC pri potrebe 20 akútnych lôžok na jeden milión obyvateľov by bolo v prípade Slovenska potrebné vytvoriť cca 110 akútnych paliatívnych lôžok. Aktuálne jediné akútne paliatívne oddelenie je zriadené v rámci Kliniky klinickej onkológie Národného onkologického ústavu (NOÚ) a má k dispozícii iba 19 lôžok. </w:t>
      </w:r>
    </w:p>
    <w:p w14:paraId="1CF7C3AD" w14:textId="77777777" w:rsidR="009B1487" w:rsidRDefault="009B1487" w:rsidP="009B1487">
      <w:pPr>
        <w:shd w:val="clear" w:color="auto" w:fill="FFFFFF"/>
        <w:spacing w:after="0" w:line="240" w:lineRule="auto"/>
        <w:jc w:val="both"/>
        <w:rPr>
          <w:rFonts w:ascii="Times New Roman" w:hAnsi="Times New Roman"/>
          <w:b/>
          <w:bCs/>
          <w:i/>
          <w:iCs/>
          <w:color w:val="222222"/>
          <w:sz w:val="24"/>
          <w:szCs w:val="24"/>
        </w:rPr>
      </w:pPr>
    </w:p>
    <w:p w14:paraId="681A7838" w14:textId="77777777" w:rsidR="009B1487" w:rsidRPr="00925FF9" w:rsidRDefault="009B1487" w:rsidP="009B1487">
      <w:pPr>
        <w:shd w:val="clear" w:color="auto" w:fill="FFFFFF"/>
        <w:spacing w:after="0" w:line="240" w:lineRule="auto"/>
        <w:jc w:val="both"/>
        <w:rPr>
          <w:rFonts w:ascii="Times New Roman" w:hAnsi="Times New Roman"/>
          <w:b/>
          <w:bCs/>
          <w:i/>
          <w:iCs/>
          <w:color w:val="222222"/>
          <w:sz w:val="24"/>
          <w:szCs w:val="24"/>
        </w:rPr>
      </w:pPr>
      <w:r w:rsidRPr="00925FF9">
        <w:rPr>
          <w:rFonts w:ascii="Times New Roman" w:hAnsi="Times New Roman"/>
          <w:b/>
          <w:bCs/>
          <w:i/>
          <w:iCs/>
          <w:color w:val="222222"/>
          <w:sz w:val="24"/>
          <w:szCs w:val="24"/>
        </w:rPr>
        <w:t>Kamenné hospice</w:t>
      </w:r>
    </w:p>
    <w:p w14:paraId="5A82FB45" w14:textId="5C8E123F" w:rsidR="009B1487" w:rsidRPr="001E172E" w:rsidRDefault="009B1487" w:rsidP="009B1487">
      <w:pPr>
        <w:shd w:val="clear" w:color="auto" w:fill="FFFFFF"/>
        <w:spacing w:after="0" w:line="240" w:lineRule="auto"/>
        <w:jc w:val="both"/>
        <w:rPr>
          <w:rStyle w:val="Odkaznapoznmkupodiarou"/>
          <w:rFonts w:ascii="Times New Roman" w:hAnsi="Times New Roman"/>
          <w:sz w:val="24"/>
          <w:szCs w:val="24"/>
        </w:rPr>
      </w:pPr>
      <w:r w:rsidRPr="00925FF9">
        <w:rPr>
          <w:rFonts w:ascii="Times New Roman" w:hAnsi="Times New Roman"/>
          <w:color w:val="222222"/>
          <w:sz w:val="24"/>
          <w:szCs w:val="24"/>
        </w:rPr>
        <w:t>Paliatívna starostlivosť v slovenských pomeroch je poskytovaná aj v 1</w:t>
      </w:r>
      <w:r w:rsidR="00A2110C">
        <w:rPr>
          <w:rFonts w:ascii="Times New Roman" w:hAnsi="Times New Roman"/>
          <w:color w:val="222222"/>
          <w:sz w:val="24"/>
          <w:szCs w:val="24"/>
        </w:rPr>
        <w:t>2</w:t>
      </w:r>
      <w:r w:rsidRPr="00925FF9">
        <w:rPr>
          <w:rFonts w:ascii="Times New Roman" w:hAnsi="Times New Roman"/>
          <w:color w:val="222222"/>
          <w:sz w:val="24"/>
          <w:szCs w:val="24"/>
        </w:rPr>
        <w:t xml:space="preserve"> kamenných hospicoch s celkovou kapacitou 2</w:t>
      </w:r>
      <w:r w:rsidR="00451686">
        <w:rPr>
          <w:rFonts w:ascii="Times New Roman" w:hAnsi="Times New Roman"/>
          <w:color w:val="222222"/>
          <w:sz w:val="24"/>
          <w:szCs w:val="24"/>
        </w:rPr>
        <w:t>16</w:t>
      </w:r>
      <w:r w:rsidRPr="00925FF9">
        <w:rPr>
          <w:rFonts w:ascii="Times New Roman" w:hAnsi="Times New Roman"/>
          <w:color w:val="222222"/>
          <w:sz w:val="24"/>
          <w:szCs w:val="24"/>
        </w:rPr>
        <w:t xml:space="preserve"> lôžok</w:t>
      </w:r>
      <w:r>
        <w:rPr>
          <w:rFonts w:ascii="Times New Roman" w:hAnsi="Times New Roman"/>
          <w:color w:val="222222"/>
          <w:sz w:val="24"/>
          <w:szCs w:val="24"/>
        </w:rPr>
        <w:t>.</w:t>
      </w:r>
      <w:r w:rsidRPr="00925FF9">
        <w:rPr>
          <w:rFonts w:ascii="Times New Roman" w:hAnsi="Times New Roman"/>
          <w:color w:val="222222"/>
          <w:sz w:val="24"/>
          <w:szCs w:val="24"/>
        </w:rPr>
        <w:t> </w:t>
      </w:r>
      <w:r>
        <w:rPr>
          <w:rFonts w:ascii="Times New Roman" w:hAnsi="Times New Roman"/>
          <w:color w:val="222222"/>
          <w:sz w:val="24"/>
          <w:szCs w:val="24"/>
        </w:rPr>
        <w:t>Z</w:t>
      </w:r>
      <w:r w:rsidRPr="00925FF9">
        <w:rPr>
          <w:rFonts w:ascii="Times New Roman" w:hAnsi="Times New Roman"/>
          <w:color w:val="222222"/>
          <w:sz w:val="24"/>
          <w:szCs w:val="24"/>
        </w:rPr>
        <w:t> toho iba v 4 kamenných hospicoch je zabezpečená lekárom so špecializáciou v špecializačnom odbore paliatívna medicína</w:t>
      </w:r>
      <w:r w:rsidRPr="00925FF9">
        <w:rPr>
          <w:rFonts w:ascii="Times New Roman" w:hAnsi="Times New Roman"/>
          <w:sz w:val="24"/>
          <w:szCs w:val="24"/>
        </w:rPr>
        <w:t>.</w:t>
      </w:r>
      <w:r>
        <w:rPr>
          <w:rFonts w:ascii="Times New Roman" w:hAnsi="Times New Roman"/>
          <w:sz w:val="24"/>
          <w:szCs w:val="24"/>
        </w:rPr>
        <w:t xml:space="preserve"> </w:t>
      </w:r>
      <w:r w:rsidRPr="00925FF9">
        <w:rPr>
          <w:rFonts w:ascii="Times New Roman" w:hAnsi="Times New Roman"/>
          <w:sz w:val="24"/>
          <w:szCs w:val="24"/>
        </w:rPr>
        <w:t xml:space="preserve">V tabuľke 3 </w:t>
      </w:r>
      <w:r w:rsidRPr="00925FF9">
        <w:rPr>
          <w:rFonts w:ascii="Times New Roman" w:hAnsi="Times New Roman"/>
          <w:sz w:val="24"/>
          <w:szCs w:val="24"/>
          <w:highlight w:val="white"/>
        </w:rPr>
        <w:t xml:space="preserve">sú uvedené pracoviská, ktoré podľa aktuálnych informácií poskytujú špecializovanú ústavnú paliatívnu starostlivosť a ich regionálna </w:t>
      </w:r>
      <w:proofErr w:type="spellStart"/>
      <w:r w:rsidRPr="00925FF9">
        <w:rPr>
          <w:rFonts w:ascii="Times New Roman" w:hAnsi="Times New Roman"/>
          <w:sz w:val="24"/>
          <w:szCs w:val="24"/>
          <w:highlight w:val="white"/>
        </w:rPr>
        <w:t>ne</w:t>
      </w:r>
      <w:proofErr w:type="spellEnd"/>
      <w:r w:rsidRPr="00925FF9">
        <w:rPr>
          <w:rFonts w:ascii="Times New Roman" w:hAnsi="Times New Roman"/>
          <w:sz w:val="24"/>
          <w:szCs w:val="24"/>
          <w:highlight w:val="white"/>
        </w:rPr>
        <w:t>/dostupnosť.</w:t>
      </w:r>
      <w:r w:rsidRPr="00925FF9">
        <w:rPr>
          <w:rStyle w:val="Odkaznapoznmkupodiarou"/>
          <w:rFonts w:ascii="Times New Roman" w:hAnsi="Times New Roman"/>
          <w:sz w:val="24"/>
          <w:szCs w:val="24"/>
        </w:rPr>
        <w:t xml:space="preserve"> </w:t>
      </w:r>
      <w:r w:rsidRPr="00925FF9">
        <w:rPr>
          <w:rStyle w:val="Odkaznapoznmkupodiarou"/>
          <w:rFonts w:ascii="Times New Roman" w:hAnsi="Times New Roman"/>
          <w:sz w:val="24"/>
          <w:szCs w:val="24"/>
        </w:rPr>
        <w:footnoteReference w:id="15"/>
      </w:r>
    </w:p>
    <w:p w14:paraId="6DEE7ABA" w14:textId="77777777" w:rsidR="009B1487" w:rsidRDefault="009B1487" w:rsidP="009B1487">
      <w:pPr>
        <w:pStyle w:val="text"/>
        <w:spacing w:after="0" w:line="240" w:lineRule="auto"/>
        <w:ind w:firstLine="0"/>
        <w:rPr>
          <w:rFonts w:ascii="Times New Roman" w:hAnsi="Times New Roman" w:cs="Times New Roman"/>
          <w:sz w:val="24"/>
          <w:szCs w:val="24"/>
        </w:rPr>
      </w:pPr>
    </w:p>
    <w:p w14:paraId="70E72AA7" w14:textId="0FCE834D" w:rsidR="009B1487" w:rsidRPr="00925FF9" w:rsidRDefault="009B1487" w:rsidP="009B1487">
      <w:pPr>
        <w:pStyle w:val="text"/>
        <w:spacing w:after="0" w:line="240" w:lineRule="auto"/>
        <w:ind w:firstLine="0"/>
        <w:rPr>
          <w:rFonts w:ascii="Times New Roman" w:hAnsi="Times New Roman" w:cs="Times New Roman"/>
          <w:sz w:val="24"/>
          <w:szCs w:val="24"/>
        </w:rPr>
      </w:pPr>
      <w:r w:rsidRPr="00925FF9">
        <w:rPr>
          <w:rFonts w:ascii="Times New Roman" w:hAnsi="Times New Roman" w:cs="Times New Roman"/>
          <w:sz w:val="24"/>
          <w:szCs w:val="24"/>
        </w:rPr>
        <w:t xml:space="preserve">Tabuľka </w:t>
      </w:r>
      <w:r w:rsidR="009A7C6B">
        <w:rPr>
          <w:rFonts w:ascii="Times New Roman" w:hAnsi="Times New Roman" w:cs="Times New Roman"/>
          <w:sz w:val="24"/>
          <w:szCs w:val="24"/>
        </w:rPr>
        <w:t>2</w:t>
      </w:r>
      <w:r w:rsidRPr="00925FF9">
        <w:rPr>
          <w:rFonts w:ascii="Times New Roman" w:hAnsi="Times New Roman" w:cs="Times New Roman"/>
          <w:sz w:val="24"/>
          <w:szCs w:val="24"/>
        </w:rPr>
        <w:t>:  Špecializovaná ústavná paliatívna starostlivosť</w:t>
      </w:r>
    </w:p>
    <w:tbl>
      <w:tblPr>
        <w:tblW w:w="9327" w:type="dxa"/>
        <w:tblInd w:w="-5"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45"/>
        <w:gridCol w:w="573"/>
        <w:gridCol w:w="1560"/>
        <w:gridCol w:w="631"/>
        <w:gridCol w:w="978"/>
        <w:gridCol w:w="2712"/>
        <w:gridCol w:w="781"/>
      </w:tblGrid>
      <w:tr w:rsidR="009B1487" w:rsidRPr="001E76EA" w14:paraId="0BEF9D8F" w14:textId="77777777" w:rsidTr="007D2423">
        <w:trPr>
          <w:trHeight w:val="377"/>
          <w:tblHeader/>
        </w:trPr>
        <w:tc>
          <w:tcPr>
            <w:tcW w:w="1247" w:type="dxa"/>
            <w:vMerge w:val="restart"/>
            <w:shd w:val="clear" w:color="auto" w:fill="F2F2F2"/>
            <w:vAlign w:val="center"/>
          </w:tcPr>
          <w:p w14:paraId="6F5C36E3"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lastRenderedPageBreak/>
              <w:t>ŠUPS</w:t>
            </w:r>
          </w:p>
        </w:tc>
        <w:tc>
          <w:tcPr>
            <w:tcW w:w="1418" w:type="dxa"/>
            <w:gridSpan w:val="2"/>
            <w:shd w:val="clear" w:color="auto" w:fill="F2F2F2"/>
            <w:vAlign w:val="center"/>
          </w:tcPr>
          <w:p w14:paraId="3FB283CC"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Paliatívne oddelenie – akútna ZS</w:t>
            </w:r>
          </w:p>
        </w:tc>
        <w:tc>
          <w:tcPr>
            <w:tcW w:w="2191" w:type="dxa"/>
            <w:gridSpan w:val="2"/>
            <w:shd w:val="clear" w:color="auto" w:fill="F2F2F2"/>
            <w:vAlign w:val="center"/>
          </w:tcPr>
          <w:p w14:paraId="3E770127"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Paliatívne oddelenie – v zmysle LTC</w:t>
            </w:r>
          </w:p>
        </w:tc>
        <w:tc>
          <w:tcPr>
            <w:tcW w:w="978" w:type="dxa"/>
            <w:vMerge w:val="restart"/>
            <w:shd w:val="clear" w:color="auto" w:fill="F2F2F2"/>
            <w:vAlign w:val="center"/>
          </w:tcPr>
          <w:p w14:paraId="7673F90D" w14:textId="77777777" w:rsidR="009B1487" w:rsidRPr="001E76EA" w:rsidRDefault="009B1487" w:rsidP="007D2423">
            <w:pPr>
              <w:spacing w:after="0" w:line="240" w:lineRule="auto"/>
              <w:jc w:val="center"/>
              <w:rPr>
                <w:rFonts w:ascii="Times New Roman" w:eastAsia="SimSun" w:hAnsi="Times New Roman"/>
                <w:b/>
                <w:bCs/>
                <w:sz w:val="14"/>
                <w:szCs w:val="14"/>
              </w:rPr>
            </w:pPr>
            <w:proofErr w:type="spellStart"/>
            <w:r w:rsidRPr="001E76EA">
              <w:rPr>
                <w:rFonts w:ascii="Times New Roman" w:eastAsia="SimSun" w:hAnsi="Times New Roman"/>
                <w:b/>
                <w:bCs/>
                <w:sz w:val="14"/>
                <w:szCs w:val="14"/>
              </w:rPr>
              <w:t>Konz</w:t>
            </w:r>
            <w:proofErr w:type="spellEnd"/>
            <w:r w:rsidRPr="001E76EA">
              <w:rPr>
                <w:rFonts w:ascii="Times New Roman" w:eastAsia="SimSun" w:hAnsi="Times New Roman"/>
                <w:b/>
                <w:bCs/>
                <w:sz w:val="14"/>
                <w:szCs w:val="14"/>
              </w:rPr>
              <w:t>. paliatívny tím v nemocnici</w:t>
            </w:r>
          </w:p>
        </w:tc>
        <w:tc>
          <w:tcPr>
            <w:tcW w:w="3493" w:type="dxa"/>
            <w:gridSpan w:val="2"/>
            <w:shd w:val="clear" w:color="auto" w:fill="F2F2F2"/>
            <w:vAlign w:val="center"/>
          </w:tcPr>
          <w:p w14:paraId="5A26574A"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Hospic</w:t>
            </w:r>
          </w:p>
        </w:tc>
      </w:tr>
      <w:tr w:rsidR="009B1487" w:rsidRPr="001E76EA" w14:paraId="2B1EFE6A" w14:textId="77777777" w:rsidTr="007D2423">
        <w:trPr>
          <w:trHeight w:val="424"/>
          <w:tblHeader/>
        </w:trPr>
        <w:tc>
          <w:tcPr>
            <w:tcW w:w="1247" w:type="dxa"/>
            <w:vMerge/>
            <w:shd w:val="clear" w:color="auto" w:fill="F2F2F2"/>
            <w:vAlign w:val="center"/>
          </w:tcPr>
          <w:p w14:paraId="027C2B1A" w14:textId="77777777" w:rsidR="009B1487" w:rsidRPr="001E76EA" w:rsidRDefault="009B1487" w:rsidP="007D2423">
            <w:pPr>
              <w:spacing w:after="0" w:line="240" w:lineRule="auto"/>
              <w:jc w:val="both"/>
              <w:rPr>
                <w:rFonts w:ascii="Times New Roman" w:eastAsia="SimSun" w:hAnsi="Times New Roman"/>
                <w:b/>
                <w:bCs/>
                <w:sz w:val="14"/>
                <w:szCs w:val="14"/>
              </w:rPr>
            </w:pPr>
          </w:p>
        </w:tc>
        <w:tc>
          <w:tcPr>
            <w:tcW w:w="845" w:type="dxa"/>
            <w:shd w:val="clear" w:color="auto" w:fill="F2F2F2"/>
            <w:vAlign w:val="center"/>
          </w:tcPr>
          <w:p w14:paraId="708E481A"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Názov</w:t>
            </w:r>
          </w:p>
        </w:tc>
        <w:tc>
          <w:tcPr>
            <w:tcW w:w="573" w:type="dxa"/>
            <w:shd w:val="clear" w:color="auto" w:fill="F2F2F2"/>
            <w:vAlign w:val="center"/>
          </w:tcPr>
          <w:p w14:paraId="1D710E7A"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Počet lôžok</w:t>
            </w:r>
          </w:p>
        </w:tc>
        <w:tc>
          <w:tcPr>
            <w:tcW w:w="1560" w:type="dxa"/>
            <w:shd w:val="clear" w:color="auto" w:fill="F2F2F2"/>
            <w:vAlign w:val="center"/>
          </w:tcPr>
          <w:p w14:paraId="154520A3"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Názov</w:t>
            </w:r>
          </w:p>
        </w:tc>
        <w:tc>
          <w:tcPr>
            <w:tcW w:w="631" w:type="dxa"/>
            <w:shd w:val="clear" w:color="auto" w:fill="F2F2F2"/>
            <w:vAlign w:val="center"/>
          </w:tcPr>
          <w:p w14:paraId="1801B72D"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Počet lôžok</w:t>
            </w:r>
          </w:p>
        </w:tc>
        <w:tc>
          <w:tcPr>
            <w:tcW w:w="978" w:type="dxa"/>
            <w:vMerge/>
            <w:shd w:val="clear" w:color="auto" w:fill="F2F2F2"/>
            <w:vAlign w:val="center"/>
          </w:tcPr>
          <w:p w14:paraId="14DD0866" w14:textId="77777777" w:rsidR="009B1487" w:rsidRPr="001E76EA" w:rsidRDefault="009B1487" w:rsidP="007D2423">
            <w:pPr>
              <w:spacing w:after="0" w:line="240" w:lineRule="auto"/>
              <w:jc w:val="both"/>
              <w:rPr>
                <w:rFonts w:ascii="Times New Roman" w:eastAsia="SimSun" w:hAnsi="Times New Roman"/>
                <w:b/>
                <w:bCs/>
                <w:sz w:val="14"/>
                <w:szCs w:val="14"/>
              </w:rPr>
            </w:pPr>
          </w:p>
        </w:tc>
        <w:tc>
          <w:tcPr>
            <w:tcW w:w="2712" w:type="dxa"/>
            <w:shd w:val="clear" w:color="auto" w:fill="F2F2F2"/>
            <w:vAlign w:val="center"/>
          </w:tcPr>
          <w:p w14:paraId="7E97FCBB"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Názov</w:t>
            </w:r>
          </w:p>
        </w:tc>
        <w:tc>
          <w:tcPr>
            <w:tcW w:w="781" w:type="dxa"/>
            <w:shd w:val="clear" w:color="auto" w:fill="F2F2F2"/>
            <w:vAlign w:val="center"/>
          </w:tcPr>
          <w:p w14:paraId="27C77D4F"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Počet lôžok</w:t>
            </w:r>
          </w:p>
        </w:tc>
      </w:tr>
      <w:tr w:rsidR="009B1487" w:rsidRPr="001E76EA" w14:paraId="1B0FBF09" w14:textId="77777777" w:rsidTr="007D2423">
        <w:tc>
          <w:tcPr>
            <w:tcW w:w="1247" w:type="dxa"/>
            <w:vMerge w:val="restart"/>
            <w:shd w:val="clear" w:color="auto" w:fill="DEEAF6"/>
            <w:vAlign w:val="center"/>
          </w:tcPr>
          <w:p w14:paraId="5F13039E"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 xml:space="preserve">Bratislavský </w:t>
            </w:r>
          </w:p>
          <w:p w14:paraId="777EBFCD"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549121E5"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NOÚ Klenová 1</w:t>
            </w:r>
          </w:p>
        </w:tc>
        <w:tc>
          <w:tcPr>
            <w:tcW w:w="573" w:type="dxa"/>
            <w:vMerge w:val="restart"/>
            <w:shd w:val="clear" w:color="auto" w:fill="auto"/>
            <w:vAlign w:val="center"/>
          </w:tcPr>
          <w:p w14:paraId="5ECE22EF"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 xml:space="preserve">19 </w:t>
            </w:r>
          </w:p>
        </w:tc>
        <w:tc>
          <w:tcPr>
            <w:tcW w:w="1560" w:type="dxa"/>
            <w:vMerge w:val="restart"/>
            <w:shd w:val="clear" w:color="auto" w:fill="auto"/>
            <w:vAlign w:val="center"/>
          </w:tcPr>
          <w:p w14:paraId="251F1560"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 xml:space="preserve">Univerzitná NsP Milosrdní bratia, </w:t>
            </w:r>
            <w:proofErr w:type="spellStart"/>
            <w:r w:rsidRPr="001E76EA">
              <w:rPr>
                <w:rFonts w:ascii="Times New Roman" w:eastAsia="SimSun" w:hAnsi="Times New Roman"/>
                <w:sz w:val="14"/>
                <w:szCs w:val="14"/>
              </w:rPr>
              <w:t>s.r.o</w:t>
            </w:r>
            <w:proofErr w:type="spellEnd"/>
            <w:r w:rsidRPr="001E76EA">
              <w:rPr>
                <w:rFonts w:ascii="Times New Roman" w:eastAsia="SimSun" w:hAnsi="Times New Roman"/>
                <w:sz w:val="14"/>
                <w:szCs w:val="14"/>
              </w:rPr>
              <w:t>., Bratislava – Staré mesto</w:t>
            </w:r>
          </w:p>
        </w:tc>
        <w:tc>
          <w:tcPr>
            <w:tcW w:w="631" w:type="dxa"/>
            <w:vMerge w:val="restart"/>
            <w:shd w:val="clear" w:color="auto" w:fill="auto"/>
            <w:vAlign w:val="center"/>
          </w:tcPr>
          <w:p w14:paraId="3483C297"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7</w:t>
            </w:r>
          </w:p>
        </w:tc>
        <w:tc>
          <w:tcPr>
            <w:tcW w:w="978" w:type="dxa"/>
            <w:vMerge w:val="restart"/>
            <w:shd w:val="clear" w:color="auto" w:fill="auto"/>
            <w:vAlign w:val="center"/>
          </w:tcPr>
          <w:p w14:paraId="3DCCF5F8"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NOÚ Klenová</w:t>
            </w:r>
          </w:p>
        </w:tc>
        <w:tc>
          <w:tcPr>
            <w:tcW w:w="2712" w:type="dxa"/>
            <w:shd w:val="clear" w:color="auto" w:fill="auto"/>
            <w:vAlign w:val="center"/>
          </w:tcPr>
          <w:p w14:paraId="7B050022"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 xml:space="preserve">Liečebňa sv. Františka, </w:t>
            </w:r>
            <w:proofErr w:type="spellStart"/>
            <w:r w:rsidRPr="001E76EA">
              <w:rPr>
                <w:rFonts w:ascii="Times New Roman" w:eastAsia="SimSun" w:hAnsi="Times New Roman"/>
                <w:sz w:val="14"/>
                <w:szCs w:val="14"/>
              </w:rPr>
              <w:t>a.s</w:t>
            </w:r>
            <w:proofErr w:type="spellEnd"/>
            <w:r w:rsidRPr="001E76EA">
              <w:rPr>
                <w:rFonts w:ascii="Times New Roman" w:eastAsia="SimSun" w:hAnsi="Times New Roman"/>
                <w:sz w:val="14"/>
                <w:szCs w:val="14"/>
              </w:rPr>
              <w:t>.</w:t>
            </w:r>
          </w:p>
          <w:p w14:paraId="09E31EC7"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Bratislava</w:t>
            </w:r>
          </w:p>
        </w:tc>
        <w:tc>
          <w:tcPr>
            <w:tcW w:w="781" w:type="dxa"/>
            <w:shd w:val="clear" w:color="auto" w:fill="auto"/>
            <w:vAlign w:val="center"/>
          </w:tcPr>
          <w:p w14:paraId="692066AC"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24</w:t>
            </w:r>
          </w:p>
        </w:tc>
      </w:tr>
      <w:tr w:rsidR="009B1487" w:rsidRPr="001E76EA" w14:paraId="2792B918" w14:textId="77777777" w:rsidTr="007D2423">
        <w:tc>
          <w:tcPr>
            <w:tcW w:w="1247" w:type="dxa"/>
            <w:vMerge/>
            <w:shd w:val="clear" w:color="auto" w:fill="DEEAF6"/>
            <w:vAlign w:val="center"/>
          </w:tcPr>
          <w:p w14:paraId="46207AFC"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671AF0A8"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0F8F5871"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0940A0C0"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0F6393FC"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7A30E0CB"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402CB911"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Dom Rafael Bratislava</w:t>
            </w:r>
          </w:p>
        </w:tc>
        <w:tc>
          <w:tcPr>
            <w:tcW w:w="781" w:type="dxa"/>
            <w:shd w:val="clear" w:color="auto" w:fill="auto"/>
            <w:vAlign w:val="center"/>
          </w:tcPr>
          <w:p w14:paraId="0EC49B9E"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12</w:t>
            </w:r>
          </w:p>
        </w:tc>
      </w:tr>
      <w:tr w:rsidR="009B1487" w:rsidRPr="001E76EA" w14:paraId="376AD178" w14:textId="77777777" w:rsidTr="007D2423">
        <w:tc>
          <w:tcPr>
            <w:tcW w:w="1247" w:type="dxa"/>
            <w:shd w:val="clear" w:color="auto" w:fill="DEEAF6"/>
            <w:vAlign w:val="center"/>
          </w:tcPr>
          <w:p w14:paraId="42D38624"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Trnavský</w:t>
            </w:r>
          </w:p>
          <w:p w14:paraId="47CDE44D"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shd w:val="clear" w:color="auto" w:fill="auto"/>
            <w:vAlign w:val="center"/>
          </w:tcPr>
          <w:p w14:paraId="40BC33EA"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shd w:val="clear" w:color="auto" w:fill="auto"/>
            <w:vAlign w:val="center"/>
          </w:tcPr>
          <w:p w14:paraId="0F207EF6"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shd w:val="clear" w:color="auto" w:fill="auto"/>
            <w:vAlign w:val="center"/>
          </w:tcPr>
          <w:p w14:paraId="6CB36CDF"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shd w:val="clear" w:color="auto" w:fill="auto"/>
            <w:vAlign w:val="center"/>
          </w:tcPr>
          <w:p w14:paraId="3A64881F"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shd w:val="clear" w:color="auto" w:fill="auto"/>
            <w:vAlign w:val="center"/>
          </w:tcPr>
          <w:p w14:paraId="3DC6D053"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0F32C96F" w14:textId="77777777" w:rsidR="009B1487" w:rsidRPr="001E76EA" w:rsidRDefault="009B1487" w:rsidP="007D2423">
            <w:pPr>
              <w:spacing w:after="0" w:line="240" w:lineRule="auto"/>
              <w:rPr>
                <w:rFonts w:ascii="Times New Roman" w:eastAsia="SimSun" w:hAnsi="Times New Roman"/>
                <w:sz w:val="14"/>
                <w:szCs w:val="14"/>
              </w:rPr>
            </w:pPr>
            <w:proofErr w:type="spellStart"/>
            <w:r w:rsidRPr="001E76EA">
              <w:rPr>
                <w:rFonts w:ascii="Times New Roman" w:eastAsia="SimSun" w:hAnsi="Times New Roman"/>
                <w:sz w:val="14"/>
                <w:szCs w:val="14"/>
              </w:rPr>
              <w:t>Zdravotno</w:t>
            </w:r>
            <w:proofErr w:type="spellEnd"/>
            <w:r w:rsidRPr="001E76EA">
              <w:rPr>
                <w:rFonts w:ascii="Times New Roman" w:eastAsia="SimSun" w:hAnsi="Times New Roman"/>
                <w:sz w:val="14"/>
                <w:szCs w:val="14"/>
              </w:rPr>
              <w:t>–sociálne centrum Sv. Alžbety – Trstice</w:t>
            </w:r>
          </w:p>
        </w:tc>
        <w:tc>
          <w:tcPr>
            <w:tcW w:w="781" w:type="dxa"/>
            <w:shd w:val="clear" w:color="auto" w:fill="auto"/>
            <w:vAlign w:val="center"/>
          </w:tcPr>
          <w:p w14:paraId="2A667387"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25</w:t>
            </w:r>
          </w:p>
        </w:tc>
      </w:tr>
      <w:tr w:rsidR="009B1487" w:rsidRPr="001E76EA" w14:paraId="597DACAD" w14:textId="77777777" w:rsidTr="007D2423">
        <w:tc>
          <w:tcPr>
            <w:tcW w:w="1247" w:type="dxa"/>
            <w:vMerge w:val="restart"/>
            <w:shd w:val="clear" w:color="auto" w:fill="DEEAF6"/>
            <w:vAlign w:val="center"/>
          </w:tcPr>
          <w:p w14:paraId="17F2B0C1"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 xml:space="preserve">Trenčiansky </w:t>
            </w:r>
          </w:p>
          <w:p w14:paraId="54738C84"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6FE28AD4"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60F4CFEA"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vMerge w:val="restart"/>
            <w:shd w:val="clear" w:color="auto" w:fill="auto"/>
            <w:vAlign w:val="center"/>
          </w:tcPr>
          <w:p w14:paraId="2AD9293D"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NsP Považská Bystrica</w:t>
            </w:r>
          </w:p>
        </w:tc>
        <w:tc>
          <w:tcPr>
            <w:tcW w:w="631" w:type="dxa"/>
            <w:vMerge w:val="restart"/>
            <w:shd w:val="clear" w:color="auto" w:fill="auto"/>
            <w:vAlign w:val="center"/>
          </w:tcPr>
          <w:p w14:paraId="680FCBD8"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17</w:t>
            </w:r>
          </w:p>
        </w:tc>
        <w:tc>
          <w:tcPr>
            <w:tcW w:w="978" w:type="dxa"/>
            <w:vMerge w:val="restart"/>
            <w:shd w:val="clear" w:color="auto" w:fill="auto"/>
            <w:vAlign w:val="center"/>
          </w:tcPr>
          <w:p w14:paraId="410C10A2"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06E6F7AA"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Milosrdných sestier - Trenčín</w:t>
            </w:r>
          </w:p>
        </w:tc>
        <w:tc>
          <w:tcPr>
            <w:tcW w:w="781" w:type="dxa"/>
            <w:shd w:val="clear" w:color="auto" w:fill="auto"/>
            <w:vAlign w:val="center"/>
          </w:tcPr>
          <w:p w14:paraId="65B7DBF1"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24</w:t>
            </w:r>
          </w:p>
        </w:tc>
      </w:tr>
      <w:tr w:rsidR="009B1487" w:rsidRPr="001E76EA" w14:paraId="513D7A96" w14:textId="77777777" w:rsidTr="007D2423">
        <w:tc>
          <w:tcPr>
            <w:tcW w:w="1247" w:type="dxa"/>
            <w:vMerge/>
            <w:shd w:val="clear" w:color="auto" w:fill="DEEAF6"/>
            <w:vAlign w:val="center"/>
          </w:tcPr>
          <w:p w14:paraId="455659EA"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1CC44385"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305F132B"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4A6F27E5"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255A5CC7"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16A5F6F1"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77FF3B50"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NsP Ilava</w:t>
            </w:r>
          </w:p>
        </w:tc>
        <w:tc>
          <w:tcPr>
            <w:tcW w:w="781" w:type="dxa"/>
            <w:shd w:val="clear" w:color="auto" w:fill="auto"/>
            <w:vAlign w:val="center"/>
          </w:tcPr>
          <w:p w14:paraId="15935C02"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13</w:t>
            </w:r>
          </w:p>
        </w:tc>
      </w:tr>
      <w:tr w:rsidR="009B1487" w:rsidRPr="001E76EA" w14:paraId="09041497" w14:textId="77777777" w:rsidTr="007D2423">
        <w:tc>
          <w:tcPr>
            <w:tcW w:w="1247" w:type="dxa"/>
            <w:vMerge w:val="restart"/>
            <w:shd w:val="clear" w:color="auto" w:fill="DEEAF6"/>
            <w:vAlign w:val="center"/>
          </w:tcPr>
          <w:p w14:paraId="3E94BFBB"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Nitriansky</w:t>
            </w:r>
          </w:p>
          <w:p w14:paraId="6B8C50B5"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01011F8D"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23241800"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vMerge w:val="restart"/>
            <w:shd w:val="clear" w:color="auto" w:fill="auto"/>
            <w:vAlign w:val="center"/>
          </w:tcPr>
          <w:p w14:paraId="3AB97F2F"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vMerge w:val="restart"/>
            <w:shd w:val="clear" w:color="auto" w:fill="auto"/>
            <w:vAlign w:val="center"/>
          </w:tcPr>
          <w:p w14:paraId="7951027A"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vMerge w:val="restart"/>
            <w:shd w:val="clear" w:color="auto" w:fill="auto"/>
            <w:vAlign w:val="center"/>
          </w:tcPr>
          <w:p w14:paraId="33D90718"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27F1F877"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Sv. Františka z Assisi – Palárikovo</w:t>
            </w:r>
          </w:p>
        </w:tc>
        <w:tc>
          <w:tcPr>
            <w:tcW w:w="781" w:type="dxa"/>
            <w:shd w:val="clear" w:color="auto" w:fill="auto"/>
            <w:vAlign w:val="center"/>
          </w:tcPr>
          <w:p w14:paraId="08D5B16B"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23</w:t>
            </w:r>
          </w:p>
        </w:tc>
      </w:tr>
      <w:tr w:rsidR="009B1487" w:rsidRPr="001E76EA" w14:paraId="6A8D9567" w14:textId="77777777" w:rsidTr="007D2423">
        <w:tc>
          <w:tcPr>
            <w:tcW w:w="1247" w:type="dxa"/>
            <w:vMerge/>
            <w:shd w:val="clear" w:color="auto" w:fill="DEEAF6"/>
            <w:vAlign w:val="center"/>
          </w:tcPr>
          <w:p w14:paraId="7C96999A"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388FA45A"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79A0F0D3"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2E43D094"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7AA59667"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3D87E90D"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22046679"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 xml:space="preserve">Hospic - dom pokoja a zmieru u Bernadetky – Nitra </w:t>
            </w:r>
          </w:p>
          <w:p w14:paraId="1DDC0621"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(Spišská katolícka charita)</w:t>
            </w:r>
          </w:p>
        </w:tc>
        <w:tc>
          <w:tcPr>
            <w:tcW w:w="781" w:type="dxa"/>
            <w:shd w:val="clear" w:color="auto" w:fill="auto"/>
            <w:vAlign w:val="center"/>
          </w:tcPr>
          <w:p w14:paraId="1CE3CF1F"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15</w:t>
            </w:r>
          </w:p>
        </w:tc>
      </w:tr>
      <w:tr w:rsidR="009B1487" w:rsidRPr="001E76EA" w14:paraId="470EB384" w14:textId="77777777" w:rsidTr="007D2423">
        <w:tc>
          <w:tcPr>
            <w:tcW w:w="1247" w:type="dxa"/>
            <w:vMerge w:val="restart"/>
            <w:shd w:val="clear" w:color="auto" w:fill="DEEAF6"/>
            <w:vAlign w:val="center"/>
          </w:tcPr>
          <w:p w14:paraId="54A972A6"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Žilinský</w:t>
            </w:r>
          </w:p>
          <w:p w14:paraId="03A0292B"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32580873"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7648F599"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shd w:val="clear" w:color="auto" w:fill="auto"/>
            <w:vAlign w:val="center"/>
          </w:tcPr>
          <w:p w14:paraId="6802D5E8"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Hornooravská nemocnica s poliklinikou Trstená</w:t>
            </w:r>
          </w:p>
        </w:tc>
        <w:tc>
          <w:tcPr>
            <w:tcW w:w="631" w:type="dxa"/>
            <w:shd w:val="clear" w:color="auto" w:fill="auto"/>
            <w:vAlign w:val="center"/>
          </w:tcPr>
          <w:p w14:paraId="4FD511B4"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10</w:t>
            </w:r>
          </w:p>
        </w:tc>
        <w:tc>
          <w:tcPr>
            <w:tcW w:w="978" w:type="dxa"/>
            <w:vMerge w:val="restart"/>
            <w:shd w:val="clear" w:color="auto" w:fill="auto"/>
            <w:vAlign w:val="center"/>
          </w:tcPr>
          <w:p w14:paraId="3C14F9DC"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vMerge w:val="restart"/>
            <w:shd w:val="clear" w:color="auto" w:fill="auto"/>
            <w:vAlign w:val="center"/>
          </w:tcPr>
          <w:p w14:paraId="0BC2541A"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781" w:type="dxa"/>
            <w:vMerge w:val="restart"/>
            <w:shd w:val="clear" w:color="auto" w:fill="auto"/>
            <w:vAlign w:val="center"/>
          </w:tcPr>
          <w:p w14:paraId="3921217E"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r>
      <w:tr w:rsidR="009B1487" w:rsidRPr="001E76EA" w14:paraId="63EAA770" w14:textId="77777777" w:rsidTr="007D2423">
        <w:tc>
          <w:tcPr>
            <w:tcW w:w="1247" w:type="dxa"/>
            <w:vMerge/>
            <w:shd w:val="clear" w:color="auto" w:fill="DEEAF6"/>
            <w:vAlign w:val="center"/>
          </w:tcPr>
          <w:p w14:paraId="1A09B981"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021E4895"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5ED330E0"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shd w:val="clear" w:color="auto" w:fill="auto"/>
            <w:vAlign w:val="center"/>
          </w:tcPr>
          <w:p w14:paraId="6706FCC8"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Kysucká nemocnica s poliklinikou Čadca</w:t>
            </w:r>
          </w:p>
        </w:tc>
        <w:tc>
          <w:tcPr>
            <w:tcW w:w="631" w:type="dxa"/>
            <w:shd w:val="clear" w:color="auto" w:fill="auto"/>
            <w:vAlign w:val="center"/>
          </w:tcPr>
          <w:p w14:paraId="121C7BB8"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25</w:t>
            </w:r>
          </w:p>
        </w:tc>
        <w:tc>
          <w:tcPr>
            <w:tcW w:w="978" w:type="dxa"/>
            <w:vMerge/>
            <w:shd w:val="clear" w:color="auto" w:fill="auto"/>
            <w:vAlign w:val="center"/>
          </w:tcPr>
          <w:p w14:paraId="69C30D5F"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vMerge/>
            <w:shd w:val="clear" w:color="auto" w:fill="auto"/>
            <w:vAlign w:val="center"/>
          </w:tcPr>
          <w:p w14:paraId="7AE4D2F2" w14:textId="77777777" w:rsidR="009B1487" w:rsidRPr="001E76EA" w:rsidRDefault="009B1487" w:rsidP="007D2423">
            <w:pPr>
              <w:spacing w:after="0" w:line="240" w:lineRule="auto"/>
              <w:rPr>
                <w:rFonts w:ascii="Times New Roman" w:eastAsia="SimSun" w:hAnsi="Times New Roman"/>
                <w:sz w:val="14"/>
                <w:szCs w:val="14"/>
              </w:rPr>
            </w:pPr>
          </w:p>
        </w:tc>
        <w:tc>
          <w:tcPr>
            <w:tcW w:w="781" w:type="dxa"/>
            <w:vMerge/>
            <w:shd w:val="clear" w:color="auto" w:fill="auto"/>
            <w:vAlign w:val="center"/>
          </w:tcPr>
          <w:p w14:paraId="377D7B29" w14:textId="77777777" w:rsidR="009B1487" w:rsidRPr="001E76EA" w:rsidRDefault="009B1487" w:rsidP="007D2423">
            <w:pPr>
              <w:spacing w:after="0" w:line="240" w:lineRule="auto"/>
              <w:jc w:val="center"/>
              <w:rPr>
                <w:rFonts w:ascii="Times New Roman" w:eastAsia="SimSun" w:hAnsi="Times New Roman"/>
                <w:b/>
                <w:bCs/>
                <w:sz w:val="14"/>
                <w:szCs w:val="14"/>
              </w:rPr>
            </w:pPr>
          </w:p>
        </w:tc>
      </w:tr>
      <w:tr w:rsidR="009B1487" w:rsidRPr="001E76EA" w14:paraId="2AD1B18A" w14:textId="77777777" w:rsidTr="007D2423">
        <w:tc>
          <w:tcPr>
            <w:tcW w:w="1247" w:type="dxa"/>
            <w:vMerge w:val="restart"/>
            <w:shd w:val="clear" w:color="auto" w:fill="DEEAF6"/>
            <w:vAlign w:val="center"/>
          </w:tcPr>
          <w:p w14:paraId="3C2661D5"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Banskobystrický kraj</w:t>
            </w:r>
          </w:p>
        </w:tc>
        <w:tc>
          <w:tcPr>
            <w:tcW w:w="845" w:type="dxa"/>
            <w:vMerge w:val="restart"/>
            <w:shd w:val="clear" w:color="auto" w:fill="auto"/>
            <w:vAlign w:val="center"/>
          </w:tcPr>
          <w:p w14:paraId="278402AB"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0E672F3E"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vMerge w:val="restart"/>
            <w:shd w:val="clear" w:color="auto" w:fill="auto"/>
            <w:vAlign w:val="center"/>
          </w:tcPr>
          <w:p w14:paraId="278C1E30"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vMerge w:val="restart"/>
            <w:shd w:val="clear" w:color="auto" w:fill="auto"/>
            <w:vAlign w:val="center"/>
          </w:tcPr>
          <w:p w14:paraId="456EE7E9"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vMerge w:val="restart"/>
            <w:shd w:val="clear" w:color="auto" w:fill="auto"/>
            <w:vAlign w:val="center"/>
          </w:tcPr>
          <w:p w14:paraId="4AC3B2A1"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50A8B449"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 Dom Božieho Milosrdenstva  Banská Bystrica</w:t>
            </w:r>
          </w:p>
        </w:tc>
        <w:tc>
          <w:tcPr>
            <w:tcW w:w="781" w:type="dxa"/>
            <w:shd w:val="clear" w:color="auto" w:fill="auto"/>
            <w:vAlign w:val="center"/>
          </w:tcPr>
          <w:p w14:paraId="731940A3"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16</w:t>
            </w:r>
          </w:p>
        </w:tc>
      </w:tr>
      <w:tr w:rsidR="009B1487" w:rsidRPr="001E76EA" w14:paraId="12457599" w14:textId="77777777" w:rsidTr="007D2423">
        <w:tc>
          <w:tcPr>
            <w:tcW w:w="1247" w:type="dxa"/>
            <w:vMerge/>
            <w:shd w:val="clear" w:color="auto" w:fill="DEEAF6"/>
            <w:vAlign w:val="center"/>
          </w:tcPr>
          <w:p w14:paraId="4994CC94"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6C79349C"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00E445A1"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504FD5D4"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21CB0388"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04532B5D"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05B32FAF"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 xml:space="preserve">Hospic </w:t>
            </w:r>
            <w:proofErr w:type="spellStart"/>
            <w:r w:rsidRPr="001E76EA">
              <w:rPr>
                <w:rFonts w:ascii="Times New Roman" w:eastAsia="SimSun" w:hAnsi="Times New Roman"/>
                <w:sz w:val="14"/>
                <w:szCs w:val="14"/>
              </w:rPr>
              <w:t>Hestia</w:t>
            </w:r>
            <w:proofErr w:type="spellEnd"/>
            <w:r w:rsidRPr="001E76EA">
              <w:rPr>
                <w:rFonts w:ascii="Times New Roman" w:eastAsia="SimSun" w:hAnsi="Times New Roman"/>
                <w:sz w:val="14"/>
                <w:szCs w:val="14"/>
              </w:rPr>
              <w:t xml:space="preserve"> Lučenec</w:t>
            </w:r>
          </w:p>
        </w:tc>
        <w:tc>
          <w:tcPr>
            <w:tcW w:w="781" w:type="dxa"/>
            <w:shd w:val="clear" w:color="auto" w:fill="auto"/>
            <w:vAlign w:val="center"/>
          </w:tcPr>
          <w:p w14:paraId="4638F616"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15</w:t>
            </w:r>
          </w:p>
        </w:tc>
      </w:tr>
      <w:tr w:rsidR="009B1487" w:rsidRPr="001E76EA" w14:paraId="48A57D08" w14:textId="77777777" w:rsidTr="007D2423">
        <w:tc>
          <w:tcPr>
            <w:tcW w:w="1247" w:type="dxa"/>
            <w:vMerge w:val="restart"/>
            <w:shd w:val="clear" w:color="auto" w:fill="DEEAF6"/>
            <w:vAlign w:val="center"/>
          </w:tcPr>
          <w:p w14:paraId="0DBD2CA0"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Prešovský</w:t>
            </w:r>
          </w:p>
          <w:p w14:paraId="2D65B8E3"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3272B03C"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74DFCA7B"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vMerge w:val="restart"/>
            <w:shd w:val="clear" w:color="auto" w:fill="auto"/>
            <w:vAlign w:val="center"/>
          </w:tcPr>
          <w:p w14:paraId="4867C4F9"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vMerge w:val="restart"/>
            <w:shd w:val="clear" w:color="auto" w:fill="auto"/>
            <w:vAlign w:val="center"/>
          </w:tcPr>
          <w:p w14:paraId="4FFC5AB3"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vMerge w:val="restart"/>
            <w:shd w:val="clear" w:color="auto" w:fill="auto"/>
            <w:vAlign w:val="center"/>
          </w:tcPr>
          <w:p w14:paraId="1F30617E"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1E18D7CC"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sv. Alžbety v Ľubici (Spišská katolícka charita)</w:t>
            </w:r>
          </w:p>
        </w:tc>
        <w:tc>
          <w:tcPr>
            <w:tcW w:w="781" w:type="dxa"/>
            <w:shd w:val="clear" w:color="auto" w:fill="auto"/>
            <w:vAlign w:val="center"/>
          </w:tcPr>
          <w:p w14:paraId="3A1B695A"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24</w:t>
            </w:r>
          </w:p>
        </w:tc>
      </w:tr>
      <w:tr w:rsidR="009B1487" w:rsidRPr="001E76EA" w14:paraId="0E8BAD78" w14:textId="77777777" w:rsidTr="007D2423">
        <w:tc>
          <w:tcPr>
            <w:tcW w:w="1247" w:type="dxa"/>
            <w:vMerge/>
            <w:shd w:val="clear" w:color="auto" w:fill="DEEAF6"/>
            <w:vAlign w:val="center"/>
          </w:tcPr>
          <w:p w14:paraId="0FBA85DC"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01ADF642"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09CCF156"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16531BEE"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0D633FF6"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3399880A"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2404A44A"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Matky Terezy Bardejov a Dom ošetrovateľskej starostlivosti   Bardejov (Spišská katolícka charita)</w:t>
            </w:r>
          </w:p>
        </w:tc>
        <w:tc>
          <w:tcPr>
            <w:tcW w:w="781" w:type="dxa"/>
            <w:shd w:val="clear" w:color="auto" w:fill="auto"/>
            <w:vAlign w:val="center"/>
          </w:tcPr>
          <w:p w14:paraId="611F7300"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18</w:t>
            </w:r>
          </w:p>
        </w:tc>
      </w:tr>
      <w:tr w:rsidR="009B1487" w:rsidRPr="001E76EA" w14:paraId="0CE6D799" w14:textId="77777777" w:rsidTr="007D2423">
        <w:tc>
          <w:tcPr>
            <w:tcW w:w="1247" w:type="dxa"/>
            <w:shd w:val="clear" w:color="auto" w:fill="DEEAF6"/>
            <w:vAlign w:val="center"/>
          </w:tcPr>
          <w:p w14:paraId="1F8A83F3"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Košický</w:t>
            </w:r>
          </w:p>
          <w:p w14:paraId="1FF4D353"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shd w:val="clear" w:color="auto" w:fill="auto"/>
            <w:vAlign w:val="center"/>
          </w:tcPr>
          <w:p w14:paraId="0E5BED06"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shd w:val="clear" w:color="auto" w:fill="auto"/>
            <w:vAlign w:val="center"/>
          </w:tcPr>
          <w:p w14:paraId="77A0B8CC"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shd w:val="clear" w:color="auto" w:fill="auto"/>
            <w:vAlign w:val="center"/>
          </w:tcPr>
          <w:p w14:paraId="6BDE5E19"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shd w:val="clear" w:color="auto" w:fill="auto"/>
            <w:vAlign w:val="center"/>
          </w:tcPr>
          <w:p w14:paraId="4CCCC5D0"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shd w:val="clear" w:color="auto" w:fill="auto"/>
            <w:vAlign w:val="center"/>
          </w:tcPr>
          <w:p w14:paraId="66CDA995"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w:t>
            </w:r>
          </w:p>
        </w:tc>
        <w:tc>
          <w:tcPr>
            <w:tcW w:w="2712" w:type="dxa"/>
            <w:shd w:val="clear" w:color="auto" w:fill="auto"/>
            <w:vAlign w:val="center"/>
          </w:tcPr>
          <w:p w14:paraId="7AEF9DFB"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 Vysokošpecializovaný odborný ústav geriatrický sv. Lukáša v Košiciach n. o. Košice</w:t>
            </w:r>
          </w:p>
        </w:tc>
        <w:tc>
          <w:tcPr>
            <w:tcW w:w="781" w:type="dxa"/>
            <w:shd w:val="clear" w:color="auto" w:fill="auto"/>
            <w:vAlign w:val="center"/>
          </w:tcPr>
          <w:p w14:paraId="558C92C1"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7</w:t>
            </w:r>
          </w:p>
        </w:tc>
      </w:tr>
      <w:tr w:rsidR="009B1487" w:rsidRPr="001E76EA" w14:paraId="48CE139D" w14:textId="77777777" w:rsidTr="007D2423">
        <w:trPr>
          <w:trHeight w:val="313"/>
        </w:trPr>
        <w:tc>
          <w:tcPr>
            <w:tcW w:w="1247" w:type="dxa"/>
            <w:shd w:val="clear" w:color="auto" w:fill="F2F2F2"/>
            <w:vAlign w:val="center"/>
          </w:tcPr>
          <w:p w14:paraId="0EE9C820"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Spolu v SR</w:t>
            </w:r>
          </w:p>
        </w:tc>
        <w:tc>
          <w:tcPr>
            <w:tcW w:w="845" w:type="dxa"/>
            <w:shd w:val="clear" w:color="auto" w:fill="F2F2F2"/>
            <w:vAlign w:val="center"/>
          </w:tcPr>
          <w:p w14:paraId="39AF284D"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shd w:val="clear" w:color="auto" w:fill="F2F2F2"/>
            <w:vAlign w:val="center"/>
          </w:tcPr>
          <w:p w14:paraId="0FA9E00D"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19</w:t>
            </w:r>
          </w:p>
        </w:tc>
        <w:tc>
          <w:tcPr>
            <w:tcW w:w="1560" w:type="dxa"/>
            <w:shd w:val="clear" w:color="auto" w:fill="F2F2F2"/>
            <w:vAlign w:val="center"/>
          </w:tcPr>
          <w:p w14:paraId="0305108B" w14:textId="77777777" w:rsidR="009B1487" w:rsidRPr="001E76EA" w:rsidRDefault="009B1487" w:rsidP="007D2423">
            <w:pPr>
              <w:spacing w:after="0" w:line="240" w:lineRule="auto"/>
              <w:jc w:val="both"/>
              <w:rPr>
                <w:rFonts w:ascii="Times New Roman" w:eastAsia="SimSun" w:hAnsi="Times New Roman"/>
                <w:sz w:val="14"/>
                <w:szCs w:val="14"/>
              </w:rPr>
            </w:pPr>
          </w:p>
        </w:tc>
        <w:tc>
          <w:tcPr>
            <w:tcW w:w="631" w:type="dxa"/>
            <w:shd w:val="clear" w:color="auto" w:fill="F2F2F2"/>
            <w:vAlign w:val="center"/>
          </w:tcPr>
          <w:p w14:paraId="74585259"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59</w:t>
            </w:r>
          </w:p>
        </w:tc>
        <w:tc>
          <w:tcPr>
            <w:tcW w:w="978" w:type="dxa"/>
            <w:shd w:val="clear" w:color="auto" w:fill="F2F2F2"/>
            <w:vAlign w:val="center"/>
          </w:tcPr>
          <w:p w14:paraId="7B5C26D4"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w:t>
            </w:r>
          </w:p>
        </w:tc>
        <w:tc>
          <w:tcPr>
            <w:tcW w:w="2712" w:type="dxa"/>
            <w:shd w:val="clear" w:color="auto" w:fill="F2F2F2"/>
            <w:vAlign w:val="center"/>
          </w:tcPr>
          <w:p w14:paraId="194A8595" w14:textId="77777777" w:rsidR="009B1487" w:rsidRPr="001E76EA" w:rsidRDefault="009B1487" w:rsidP="007D2423">
            <w:pPr>
              <w:spacing w:after="0" w:line="240" w:lineRule="auto"/>
              <w:rPr>
                <w:rFonts w:ascii="Times New Roman" w:eastAsia="SimSun" w:hAnsi="Times New Roman"/>
                <w:sz w:val="14"/>
                <w:szCs w:val="14"/>
              </w:rPr>
            </w:pPr>
          </w:p>
        </w:tc>
        <w:tc>
          <w:tcPr>
            <w:tcW w:w="781" w:type="dxa"/>
            <w:shd w:val="clear" w:color="auto" w:fill="F2F2F2"/>
            <w:vAlign w:val="center"/>
          </w:tcPr>
          <w:p w14:paraId="5AF374A0"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216/90</w:t>
            </w:r>
          </w:p>
        </w:tc>
      </w:tr>
    </w:tbl>
    <w:p w14:paraId="24D340AF" w14:textId="77777777" w:rsidR="009B1487" w:rsidRPr="00925FF9" w:rsidRDefault="009B1487" w:rsidP="00713888">
      <w:pPr>
        <w:spacing w:before="120" w:after="0" w:line="240" w:lineRule="auto"/>
        <w:jc w:val="both"/>
        <w:rPr>
          <w:rFonts w:ascii="Times New Roman" w:hAnsi="Times New Roman"/>
          <w:i/>
          <w:iCs/>
          <w:color w:val="222222"/>
          <w:sz w:val="16"/>
          <w:szCs w:val="16"/>
        </w:rPr>
      </w:pPr>
      <w:r w:rsidRPr="00925FF9">
        <w:rPr>
          <w:rFonts w:ascii="Times New Roman" w:hAnsi="Times New Roman"/>
          <w:i/>
          <w:iCs/>
          <w:color w:val="222222"/>
          <w:sz w:val="16"/>
          <w:szCs w:val="16"/>
        </w:rPr>
        <w:t>Zdroj: Správa o stave onkológie na Slovensku 2020, Dostupné na: https://www.noisk.sk/files/2020/2020-06-03-vs-stav-onkologie-na-slovensku-2019-noi-sk.pdf</w:t>
      </w:r>
    </w:p>
    <w:p w14:paraId="57653A76" w14:textId="77777777" w:rsidR="009B1487" w:rsidRPr="00925FF9" w:rsidRDefault="009B1487" w:rsidP="009B1487">
      <w:pPr>
        <w:shd w:val="clear" w:color="auto" w:fill="FFFFFF"/>
        <w:spacing w:after="0" w:line="240" w:lineRule="auto"/>
        <w:jc w:val="both"/>
        <w:rPr>
          <w:rFonts w:ascii="Times New Roman" w:hAnsi="Times New Roman"/>
          <w:b/>
          <w:bCs/>
          <w:i/>
          <w:iCs/>
          <w:color w:val="222222"/>
          <w:sz w:val="24"/>
          <w:szCs w:val="24"/>
        </w:rPr>
      </w:pPr>
    </w:p>
    <w:p w14:paraId="6180A63E" w14:textId="77777777" w:rsidR="009B1487" w:rsidRPr="00451686" w:rsidRDefault="009B1487" w:rsidP="009B1487">
      <w:pPr>
        <w:shd w:val="clear" w:color="auto" w:fill="FFFFFF"/>
        <w:spacing w:after="0" w:line="240" w:lineRule="auto"/>
        <w:jc w:val="both"/>
        <w:rPr>
          <w:rFonts w:ascii="Times New Roman" w:hAnsi="Times New Roman"/>
          <w:b/>
          <w:bCs/>
          <w:i/>
          <w:iCs/>
          <w:sz w:val="24"/>
          <w:szCs w:val="24"/>
        </w:rPr>
      </w:pPr>
      <w:r w:rsidRPr="00451686">
        <w:rPr>
          <w:rFonts w:ascii="Times New Roman" w:hAnsi="Times New Roman"/>
          <w:b/>
          <w:bCs/>
          <w:i/>
          <w:iCs/>
          <w:sz w:val="24"/>
          <w:szCs w:val="24"/>
        </w:rPr>
        <w:t>Mobilné hospice</w:t>
      </w:r>
    </w:p>
    <w:p w14:paraId="1F768F83" w14:textId="60C2616A" w:rsidR="009B1487" w:rsidRPr="00451686" w:rsidRDefault="009B1487" w:rsidP="009B1487">
      <w:pPr>
        <w:shd w:val="clear" w:color="auto" w:fill="FFFFFF"/>
        <w:spacing w:after="0" w:line="240" w:lineRule="auto"/>
        <w:jc w:val="both"/>
        <w:rPr>
          <w:rFonts w:ascii="Times New Roman" w:hAnsi="Times New Roman"/>
          <w:sz w:val="24"/>
          <w:szCs w:val="24"/>
        </w:rPr>
      </w:pPr>
      <w:r w:rsidRPr="00451686">
        <w:rPr>
          <w:rFonts w:ascii="Times New Roman" w:hAnsi="Times New Roman"/>
          <w:sz w:val="24"/>
          <w:szCs w:val="24"/>
        </w:rPr>
        <w:t>Potreba mobilných hospicov je podľa EAPC</w:t>
      </w:r>
      <w:r w:rsidRPr="00451686">
        <w:rPr>
          <w:rFonts w:ascii="Times New Roman" w:hAnsi="Times New Roman"/>
          <w:sz w:val="24"/>
          <w:szCs w:val="24"/>
          <w:vertAlign w:val="superscript"/>
        </w:rPr>
        <w:t>16</w:t>
      </w:r>
      <w:r w:rsidRPr="00451686">
        <w:rPr>
          <w:rFonts w:ascii="Times New Roman" w:hAnsi="Times New Roman"/>
          <w:sz w:val="24"/>
          <w:szCs w:val="24"/>
        </w:rPr>
        <w:t xml:space="preserve"> definovaná približne na úrovni 1 mobilného hospicu na okres. Slovensko má v súčasnosti pre 79 okresov k dispozícii 8 mobilných hospicov, z čoho len v siedmich pracujú lekári so špecializáciou v špecializačnom odbore paliatívna medicína. </w:t>
      </w:r>
      <w:r w:rsidRPr="00451686">
        <w:rPr>
          <w:rFonts w:ascii="Times New Roman" w:hAnsi="Times New Roman"/>
          <w:sz w:val="24"/>
          <w:szCs w:val="24"/>
          <w:highlight w:val="white"/>
        </w:rPr>
        <w:t>Starostlivosť poskytovan</w:t>
      </w:r>
      <w:r w:rsidR="00C555A8" w:rsidRPr="00451686">
        <w:rPr>
          <w:rFonts w:ascii="Times New Roman" w:hAnsi="Times New Roman"/>
          <w:sz w:val="24"/>
          <w:szCs w:val="24"/>
          <w:highlight w:val="white"/>
        </w:rPr>
        <w:t>ú</w:t>
      </w:r>
      <w:r w:rsidRPr="00451686">
        <w:rPr>
          <w:rFonts w:ascii="Times New Roman" w:hAnsi="Times New Roman"/>
          <w:sz w:val="24"/>
          <w:szCs w:val="24"/>
          <w:highlight w:val="white"/>
        </w:rPr>
        <w:t xml:space="preserve"> prostredníctvom mobilného hospicu </w:t>
      </w:r>
      <w:r w:rsidR="00C555A8" w:rsidRPr="00451686">
        <w:rPr>
          <w:rFonts w:ascii="Times New Roman" w:hAnsi="Times New Roman"/>
          <w:sz w:val="24"/>
          <w:szCs w:val="24"/>
          <w:highlight w:val="white"/>
        </w:rPr>
        <w:t xml:space="preserve">by bolo vhodné doplniť aj o tzv. podporný tím </w:t>
      </w:r>
      <w:r w:rsidRPr="00451686">
        <w:rPr>
          <w:rFonts w:ascii="Times New Roman" w:hAnsi="Times New Roman"/>
          <w:sz w:val="24"/>
          <w:szCs w:val="24"/>
          <w:highlight w:val="white"/>
        </w:rPr>
        <w:t>(napr. psychológ, fyzioterapeut, duchovný, nutričný poradca a</w:t>
      </w:r>
      <w:r w:rsidR="00C555A8" w:rsidRPr="00451686">
        <w:rPr>
          <w:rFonts w:ascii="Times New Roman" w:hAnsi="Times New Roman"/>
          <w:sz w:val="24"/>
          <w:szCs w:val="24"/>
          <w:highlight w:val="white"/>
        </w:rPr>
        <w:t> </w:t>
      </w:r>
      <w:r w:rsidRPr="00451686">
        <w:rPr>
          <w:rFonts w:ascii="Times New Roman" w:hAnsi="Times New Roman"/>
          <w:sz w:val="24"/>
          <w:szCs w:val="24"/>
          <w:highlight w:val="white"/>
        </w:rPr>
        <w:t>pod.)</w:t>
      </w:r>
      <w:r w:rsidR="00C555A8" w:rsidRPr="00451686">
        <w:rPr>
          <w:rFonts w:ascii="Times New Roman" w:hAnsi="Times New Roman"/>
          <w:sz w:val="24"/>
          <w:szCs w:val="24"/>
          <w:highlight w:val="white"/>
        </w:rPr>
        <w:t>, ktorý</w:t>
      </w:r>
      <w:r w:rsidRPr="00451686">
        <w:rPr>
          <w:rFonts w:ascii="Times New Roman" w:hAnsi="Times New Roman"/>
          <w:sz w:val="24"/>
          <w:szCs w:val="24"/>
          <w:highlight w:val="white"/>
        </w:rPr>
        <w:t xml:space="preserve"> v podmienkach SR takmer úplne absentuje.</w:t>
      </w:r>
    </w:p>
    <w:p w14:paraId="226C5927" w14:textId="77777777" w:rsidR="009B1487" w:rsidRPr="00451686" w:rsidRDefault="009B1487" w:rsidP="009B1487">
      <w:pPr>
        <w:shd w:val="clear" w:color="auto" w:fill="FFFFFF"/>
        <w:spacing w:after="0" w:line="240" w:lineRule="auto"/>
        <w:ind w:firstLine="708"/>
        <w:jc w:val="both"/>
        <w:rPr>
          <w:rFonts w:ascii="Times New Roman" w:hAnsi="Times New Roman"/>
          <w:sz w:val="24"/>
          <w:szCs w:val="24"/>
          <w:highlight w:val="white"/>
        </w:rPr>
      </w:pPr>
    </w:p>
    <w:p w14:paraId="31A4E85D" w14:textId="44297360" w:rsidR="009B1487" w:rsidRPr="00451686" w:rsidRDefault="009B1487" w:rsidP="009B1487">
      <w:pPr>
        <w:shd w:val="clear" w:color="auto" w:fill="FFFFFF"/>
        <w:spacing w:after="0" w:line="240" w:lineRule="auto"/>
        <w:jc w:val="both"/>
        <w:rPr>
          <w:rFonts w:ascii="Times New Roman" w:hAnsi="Times New Roman"/>
          <w:sz w:val="24"/>
          <w:szCs w:val="24"/>
        </w:rPr>
      </w:pPr>
      <w:r w:rsidRPr="00451686">
        <w:rPr>
          <w:rFonts w:ascii="Times New Roman" w:hAnsi="Times New Roman"/>
          <w:sz w:val="24"/>
          <w:szCs w:val="24"/>
          <w:highlight w:val="white"/>
        </w:rPr>
        <w:t xml:space="preserve">Mobilné hospice ako súčasť špecializovanej ambulantnej paliatívnej starostlivosti s možnosťou návštevnej služby lekárom a sestrou sú k dispozícii len v piatich krajoch Slovenska.  NCZI vykazuje údaje o 25 mobilných hospicoch, z ktorých </w:t>
      </w:r>
      <w:r w:rsidRPr="00451686">
        <w:rPr>
          <w:rFonts w:ascii="Times New Roman" w:hAnsi="Times New Roman"/>
          <w:sz w:val="24"/>
          <w:szCs w:val="24"/>
        </w:rPr>
        <w:t xml:space="preserve">však reálne poskytujú návštevnú (terénnu) službu lekára a sestry </w:t>
      </w:r>
      <w:r w:rsidRPr="00451686">
        <w:rPr>
          <w:rFonts w:ascii="Times New Roman" w:hAnsi="Times New Roman"/>
          <w:sz w:val="24"/>
          <w:szCs w:val="24"/>
          <w:highlight w:val="white"/>
        </w:rPr>
        <w:t xml:space="preserve">len uvedené </w:t>
      </w:r>
      <w:r w:rsidRPr="00451686">
        <w:rPr>
          <w:rFonts w:ascii="Times New Roman" w:hAnsi="Times New Roman"/>
          <w:sz w:val="24"/>
          <w:szCs w:val="24"/>
        </w:rPr>
        <w:t xml:space="preserve">v tabuľke </w:t>
      </w:r>
      <w:r w:rsidR="00451686" w:rsidRPr="00451686">
        <w:rPr>
          <w:rFonts w:ascii="Times New Roman" w:hAnsi="Times New Roman"/>
          <w:sz w:val="24"/>
          <w:szCs w:val="24"/>
        </w:rPr>
        <w:t>3</w:t>
      </w:r>
      <w:r w:rsidRPr="00451686">
        <w:rPr>
          <w:rFonts w:ascii="Times New Roman" w:hAnsi="Times New Roman"/>
          <w:sz w:val="24"/>
          <w:szCs w:val="24"/>
        </w:rPr>
        <w:t xml:space="preserve">. </w:t>
      </w:r>
    </w:p>
    <w:p w14:paraId="3EC30D5B" w14:textId="5BE4203E" w:rsidR="00451686" w:rsidRPr="00451686" w:rsidRDefault="00451686" w:rsidP="009B1487">
      <w:pPr>
        <w:shd w:val="clear" w:color="auto" w:fill="FFFFFF"/>
        <w:spacing w:after="0" w:line="240" w:lineRule="auto"/>
        <w:jc w:val="both"/>
        <w:rPr>
          <w:rFonts w:ascii="Times New Roman" w:hAnsi="Times New Roman"/>
          <w:sz w:val="24"/>
          <w:szCs w:val="24"/>
        </w:rPr>
      </w:pPr>
    </w:p>
    <w:p w14:paraId="3C925A2A" w14:textId="32E7F464" w:rsidR="009B1487" w:rsidRPr="00925FF9" w:rsidRDefault="009B1487" w:rsidP="009B1487">
      <w:pPr>
        <w:pStyle w:val="text"/>
        <w:spacing w:after="0" w:line="240" w:lineRule="auto"/>
        <w:ind w:firstLine="0"/>
        <w:rPr>
          <w:rFonts w:ascii="Times New Roman" w:hAnsi="Times New Roman" w:cs="Times New Roman"/>
          <w:bCs/>
          <w:sz w:val="24"/>
          <w:szCs w:val="24"/>
        </w:rPr>
      </w:pPr>
      <w:r>
        <w:rPr>
          <w:rFonts w:ascii="Times New Roman" w:hAnsi="Times New Roman" w:cs="Times New Roman"/>
          <w:bCs/>
          <w:sz w:val="24"/>
          <w:szCs w:val="24"/>
        </w:rPr>
        <w:t>T</w:t>
      </w:r>
      <w:r w:rsidRPr="00925FF9">
        <w:rPr>
          <w:rFonts w:ascii="Times New Roman" w:hAnsi="Times New Roman" w:cs="Times New Roman"/>
          <w:bCs/>
          <w:sz w:val="24"/>
          <w:szCs w:val="24"/>
        </w:rPr>
        <w:t xml:space="preserve">abuľka </w:t>
      </w:r>
      <w:r w:rsidR="009A7C6B">
        <w:rPr>
          <w:rFonts w:ascii="Times New Roman" w:hAnsi="Times New Roman" w:cs="Times New Roman"/>
          <w:bCs/>
          <w:sz w:val="24"/>
          <w:szCs w:val="24"/>
        </w:rPr>
        <w:t>3</w:t>
      </w:r>
      <w:r w:rsidRPr="00925FF9">
        <w:rPr>
          <w:rFonts w:ascii="Times New Roman" w:hAnsi="Times New Roman" w:cs="Times New Roman"/>
          <w:bCs/>
          <w:sz w:val="24"/>
          <w:szCs w:val="24"/>
        </w:rPr>
        <w:t>: Špecializovaná ambulantná paliatívna starostlivosť</w:t>
      </w:r>
    </w:p>
    <w:tbl>
      <w:tblPr>
        <w:tblW w:w="9185" w:type="dxa"/>
        <w:tblInd w:w="-5"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1275"/>
        <w:gridCol w:w="1843"/>
        <w:gridCol w:w="1672"/>
      </w:tblGrid>
      <w:tr w:rsidR="009B1487" w:rsidRPr="00925FF9" w14:paraId="32855845" w14:textId="77777777" w:rsidTr="00B910CD">
        <w:trPr>
          <w:trHeight w:val="240"/>
          <w:tblHeader/>
        </w:trPr>
        <w:tc>
          <w:tcPr>
            <w:tcW w:w="1843" w:type="dxa"/>
            <w:vMerge w:val="restart"/>
            <w:shd w:val="clear" w:color="auto" w:fill="F2F2F2"/>
            <w:vAlign w:val="center"/>
          </w:tcPr>
          <w:p w14:paraId="5599CBB5"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ŠAPS</w:t>
            </w:r>
          </w:p>
        </w:tc>
        <w:tc>
          <w:tcPr>
            <w:tcW w:w="3827" w:type="dxa"/>
            <w:gridSpan w:val="2"/>
            <w:shd w:val="clear" w:color="auto" w:fill="F2F2F2"/>
            <w:vAlign w:val="center"/>
          </w:tcPr>
          <w:p w14:paraId="0828BF6A" w14:textId="77777777" w:rsidR="009B1487" w:rsidRPr="001E76EA" w:rsidRDefault="009B1487" w:rsidP="007D2423">
            <w:pPr>
              <w:spacing w:after="0" w:line="240" w:lineRule="auto"/>
              <w:ind w:left="285" w:firstLine="283"/>
              <w:rPr>
                <w:rFonts w:ascii="Times New Roman" w:eastAsia="SimSun" w:hAnsi="Times New Roman" w:cs="Calibri"/>
                <w:b/>
                <w:bCs/>
                <w:sz w:val="16"/>
                <w:szCs w:val="16"/>
                <w:lang w:val="cs-CZ"/>
              </w:rPr>
            </w:pPr>
            <w:proofErr w:type="spellStart"/>
            <w:r w:rsidRPr="001E76EA">
              <w:rPr>
                <w:rFonts w:ascii="Times New Roman" w:eastAsia="SimSun" w:hAnsi="Times New Roman" w:cs="Calibri"/>
                <w:b/>
                <w:bCs/>
                <w:sz w:val="16"/>
                <w:szCs w:val="16"/>
                <w:lang w:val="cs-CZ"/>
              </w:rPr>
              <w:t>Mobilný</w:t>
            </w:r>
            <w:proofErr w:type="spellEnd"/>
            <w:r w:rsidRPr="001E76EA">
              <w:rPr>
                <w:rFonts w:ascii="Times New Roman" w:eastAsia="SimSun" w:hAnsi="Times New Roman" w:cs="Calibri"/>
                <w:b/>
                <w:bCs/>
                <w:sz w:val="16"/>
                <w:szCs w:val="16"/>
                <w:lang w:val="cs-CZ"/>
              </w:rPr>
              <w:t xml:space="preserve"> hospic</w:t>
            </w:r>
          </w:p>
        </w:tc>
        <w:tc>
          <w:tcPr>
            <w:tcW w:w="3515" w:type="dxa"/>
            <w:gridSpan w:val="2"/>
            <w:shd w:val="clear" w:color="auto" w:fill="F2F2F2"/>
            <w:vAlign w:val="center"/>
          </w:tcPr>
          <w:p w14:paraId="1E440520"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proofErr w:type="spellStart"/>
            <w:r w:rsidRPr="001E76EA">
              <w:rPr>
                <w:rFonts w:ascii="Times New Roman" w:eastAsia="SimSun" w:hAnsi="Times New Roman" w:cs="Calibri"/>
                <w:b/>
                <w:bCs/>
                <w:sz w:val="16"/>
                <w:szCs w:val="16"/>
                <w:lang w:val="cs-CZ"/>
              </w:rPr>
              <w:t>Paliatívna</w:t>
            </w:r>
            <w:proofErr w:type="spellEnd"/>
            <w:r w:rsidRPr="001E76EA">
              <w:rPr>
                <w:rFonts w:ascii="Times New Roman" w:eastAsia="SimSun" w:hAnsi="Times New Roman" w:cs="Calibri"/>
                <w:b/>
                <w:bCs/>
                <w:sz w:val="16"/>
                <w:szCs w:val="16"/>
                <w:lang w:val="cs-CZ"/>
              </w:rPr>
              <w:t xml:space="preserve"> </w:t>
            </w:r>
            <w:proofErr w:type="spellStart"/>
            <w:r w:rsidRPr="001E76EA">
              <w:rPr>
                <w:rFonts w:ascii="Times New Roman" w:eastAsia="SimSun" w:hAnsi="Times New Roman" w:cs="Calibri"/>
                <w:b/>
                <w:bCs/>
                <w:sz w:val="16"/>
                <w:szCs w:val="16"/>
                <w:lang w:val="cs-CZ"/>
              </w:rPr>
              <w:t>ambulancia</w:t>
            </w:r>
            <w:proofErr w:type="spellEnd"/>
          </w:p>
        </w:tc>
      </w:tr>
      <w:tr w:rsidR="009B1487" w:rsidRPr="00925FF9" w14:paraId="2944CB9F" w14:textId="77777777" w:rsidTr="00B910CD">
        <w:trPr>
          <w:trHeight w:val="240"/>
          <w:tblHeader/>
        </w:trPr>
        <w:tc>
          <w:tcPr>
            <w:tcW w:w="1843" w:type="dxa"/>
            <w:vMerge/>
            <w:shd w:val="clear" w:color="auto" w:fill="F2F2F2"/>
            <w:vAlign w:val="center"/>
          </w:tcPr>
          <w:p w14:paraId="40981905" w14:textId="77777777" w:rsidR="009B1487" w:rsidRPr="001E76EA" w:rsidRDefault="009B1487" w:rsidP="007D2423">
            <w:pPr>
              <w:spacing w:after="0" w:line="240" w:lineRule="auto"/>
              <w:jc w:val="center"/>
              <w:rPr>
                <w:rFonts w:ascii="Times New Roman" w:eastAsia="SimSun" w:hAnsi="Times New Roman" w:cs="Calibri"/>
                <w:b/>
                <w:bCs/>
                <w:color w:val="FF0000"/>
                <w:sz w:val="16"/>
                <w:szCs w:val="16"/>
                <w:lang w:val="cs-CZ"/>
              </w:rPr>
            </w:pPr>
          </w:p>
        </w:tc>
        <w:tc>
          <w:tcPr>
            <w:tcW w:w="2552" w:type="dxa"/>
            <w:shd w:val="clear" w:color="auto" w:fill="F2F2F2"/>
            <w:vAlign w:val="center"/>
          </w:tcPr>
          <w:p w14:paraId="2604B95F" w14:textId="77777777" w:rsidR="009B1487" w:rsidRPr="001E76EA" w:rsidRDefault="009B1487" w:rsidP="007D2423">
            <w:pPr>
              <w:spacing w:after="0" w:line="240" w:lineRule="auto"/>
              <w:jc w:val="center"/>
              <w:rPr>
                <w:rFonts w:ascii="Times New Roman" w:eastAsia="SimSun" w:hAnsi="Times New Roman" w:cs="Calibri"/>
                <w:iCs/>
                <w:sz w:val="16"/>
                <w:szCs w:val="16"/>
                <w:lang w:val="cs-CZ"/>
              </w:rPr>
            </w:pPr>
            <w:proofErr w:type="spellStart"/>
            <w:r w:rsidRPr="001E76EA">
              <w:rPr>
                <w:rFonts w:ascii="Times New Roman" w:eastAsia="SimSun" w:hAnsi="Times New Roman" w:cs="Calibri"/>
                <w:iCs/>
                <w:sz w:val="16"/>
                <w:szCs w:val="16"/>
                <w:lang w:val="cs-CZ"/>
              </w:rPr>
              <w:t>Názov</w:t>
            </w:r>
            <w:proofErr w:type="spellEnd"/>
          </w:p>
        </w:tc>
        <w:tc>
          <w:tcPr>
            <w:tcW w:w="1275" w:type="dxa"/>
            <w:shd w:val="clear" w:color="auto" w:fill="F2F2F2"/>
            <w:vAlign w:val="center"/>
          </w:tcPr>
          <w:p w14:paraId="1E484236" w14:textId="77777777" w:rsidR="009B1487" w:rsidRPr="001E76EA" w:rsidRDefault="009B1487" w:rsidP="007D2423">
            <w:pPr>
              <w:spacing w:after="0" w:line="240" w:lineRule="auto"/>
              <w:jc w:val="center"/>
              <w:rPr>
                <w:rFonts w:ascii="Times New Roman" w:eastAsia="SimSun" w:hAnsi="Times New Roman" w:cs="Calibri"/>
                <w:iCs/>
                <w:sz w:val="16"/>
                <w:szCs w:val="16"/>
                <w:lang w:val="cs-CZ"/>
              </w:rPr>
            </w:pPr>
            <w:r w:rsidRPr="001E76EA">
              <w:rPr>
                <w:rFonts w:ascii="Times New Roman" w:eastAsia="SimSun" w:hAnsi="Times New Roman" w:cs="Calibri"/>
                <w:iCs/>
                <w:sz w:val="16"/>
                <w:szCs w:val="16"/>
                <w:lang w:val="cs-CZ"/>
              </w:rPr>
              <w:t>Počet</w:t>
            </w:r>
          </w:p>
        </w:tc>
        <w:tc>
          <w:tcPr>
            <w:tcW w:w="1843" w:type="dxa"/>
            <w:shd w:val="clear" w:color="auto" w:fill="F2F2F2"/>
            <w:vAlign w:val="center"/>
          </w:tcPr>
          <w:p w14:paraId="5520DD25" w14:textId="77777777" w:rsidR="009B1487" w:rsidRPr="001E76EA" w:rsidRDefault="009B1487" w:rsidP="007D2423">
            <w:pPr>
              <w:spacing w:after="0" w:line="240" w:lineRule="auto"/>
              <w:jc w:val="center"/>
              <w:rPr>
                <w:rFonts w:ascii="Times New Roman" w:eastAsia="SimSun" w:hAnsi="Times New Roman" w:cs="Calibri"/>
                <w:iCs/>
                <w:sz w:val="16"/>
                <w:szCs w:val="16"/>
                <w:lang w:val="cs-CZ"/>
              </w:rPr>
            </w:pPr>
            <w:proofErr w:type="spellStart"/>
            <w:r w:rsidRPr="001E76EA">
              <w:rPr>
                <w:rFonts w:ascii="Times New Roman" w:eastAsia="SimSun" w:hAnsi="Times New Roman" w:cs="Calibri"/>
                <w:iCs/>
                <w:sz w:val="16"/>
                <w:szCs w:val="16"/>
                <w:lang w:val="cs-CZ"/>
              </w:rPr>
              <w:t>Názov</w:t>
            </w:r>
            <w:proofErr w:type="spellEnd"/>
          </w:p>
        </w:tc>
        <w:tc>
          <w:tcPr>
            <w:tcW w:w="1672" w:type="dxa"/>
            <w:shd w:val="clear" w:color="auto" w:fill="F2F2F2"/>
            <w:vAlign w:val="center"/>
          </w:tcPr>
          <w:p w14:paraId="68D0B1E0" w14:textId="77777777" w:rsidR="009B1487" w:rsidRPr="001E76EA" w:rsidRDefault="009B1487" w:rsidP="007D2423">
            <w:pPr>
              <w:spacing w:after="0" w:line="240" w:lineRule="auto"/>
              <w:jc w:val="center"/>
              <w:rPr>
                <w:rFonts w:ascii="Times New Roman" w:eastAsia="SimSun" w:hAnsi="Times New Roman" w:cs="Calibri"/>
                <w:iCs/>
                <w:sz w:val="16"/>
                <w:szCs w:val="16"/>
                <w:lang w:val="cs-CZ"/>
              </w:rPr>
            </w:pPr>
            <w:r w:rsidRPr="001E76EA">
              <w:rPr>
                <w:rFonts w:ascii="Times New Roman" w:eastAsia="SimSun" w:hAnsi="Times New Roman" w:cs="Calibri"/>
                <w:iCs/>
                <w:sz w:val="16"/>
                <w:szCs w:val="16"/>
                <w:lang w:val="cs-CZ"/>
              </w:rPr>
              <w:t>Počet</w:t>
            </w:r>
          </w:p>
        </w:tc>
      </w:tr>
      <w:tr w:rsidR="009B1487" w:rsidRPr="00925FF9" w14:paraId="4CCB15F2" w14:textId="77777777" w:rsidTr="007D2423">
        <w:trPr>
          <w:trHeight w:val="238"/>
        </w:trPr>
        <w:tc>
          <w:tcPr>
            <w:tcW w:w="1843" w:type="dxa"/>
            <w:vMerge w:val="restart"/>
            <w:shd w:val="clear" w:color="auto" w:fill="DEEAF6"/>
            <w:vAlign w:val="center"/>
          </w:tcPr>
          <w:p w14:paraId="4F446628"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Bratislavský</w:t>
            </w:r>
          </w:p>
          <w:p w14:paraId="0E0FECBE"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13F9F132"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NOU Klenová 1</w:t>
            </w:r>
          </w:p>
        </w:tc>
        <w:tc>
          <w:tcPr>
            <w:tcW w:w="1275" w:type="dxa"/>
            <w:shd w:val="clear" w:color="auto" w:fill="auto"/>
            <w:vAlign w:val="center"/>
          </w:tcPr>
          <w:p w14:paraId="76A6B92B"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vMerge w:val="restart"/>
            <w:shd w:val="clear" w:color="auto" w:fill="auto"/>
            <w:vAlign w:val="center"/>
          </w:tcPr>
          <w:p w14:paraId="751A94B0"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 xml:space="preserve">NOÚ Klenová </w:t>
            </w:r>
          </w:p>
        </w:tc>
        <w:tc>
          <w:tcPr>
            <w:tcW w:w="1672" w:type="dxa"/>
            <w:vMerge w:val="restart"/>
            <w:shd w:val="clear" w:color="auto" w:fill="auto"/>
            <w:vAlign w:val="center"/>
          </w:tcPr>
          <w:p w14:paraId="17C71DB3"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r>
      <w:tr w:rsidR="009B1487" w:rsidRPr="00925FF9" w14:paraId="5B3DE920" w14:textId="77777777" w:rsidTr="007D2423">
        <w:trPr>
          <w:trHeight w:val="237"/>
        </w:trPr>
        <w:tc>
          <w:tcPr>
            <w:tcW w:w="1843" w:type="dxa"/>
            <w:vMerge/>
            <w:shd w:val="clear" w:color="auto" w:fill="DEEAF6"/>
            <w:vAlign w:val="center"/>
          </w:tcPr>
          <w:p w14:paraId="2615CE6A" w14:textId="77777777" w:rsidR="009B1487" w:rsidRPr="001E76EA" w:rsidRDefault="009B1487" w:rsidP="007D2423">
            <w:pPr>
              <w:spacing w:after="0" w:line="240" w:lineRule="auto"/>
              <w:rPr>
                <w:rFonts w:ascii="Times New Roman" w:eastAsia="SimSun" w:hAnsi="Times New Roman" w:cs="Calibri"/>
                <w:b/>
                <w:bCs/>
                <w:sz w:val="16"/>
                <w:szCs w:val="16"/>
                <w:lang w:val="cs-CZ"/>
              </w:rPr>
            </w:pPr>
          </w:p>
        </w:tc>
        <w:tc>
          <w:tcPr>
            <w:tcW w:w="2552" w:type="dxa"/>
            <w:shd w:val="clear" w:color="auto" w:fill="auto"/>
            <w:vAlign w:val="center"/>
          </w:tcPr>
          <w:p w14:paraId="2D9C88C2"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 xml:space="preserve">MOHO sv. Kataríny </w:t>
            </w:r>
            <w:proofErr w:type="spellStart"/>
            <w:r w:rsidRPr="001E76EA">
              <w:rPr>
                <w:rFonts w:ascii="Times New Roman" w:eastAsia="SimSun" w:hAnsi="Times New Roman" w:cs="Calibri"/>
                <w:sz w:val="16"/>
                <w:szCs w:val="16"/>
                <w:lang w:val="cs-CZ"/>
              </w:rPr>
              <w:t>Labouré</w:t>
            </w:r>
            <w:proofErr w:type="spellEnd"/>
          </w:p>
        </w:tc>
        <w:tc>
          <w:tcPr>
            <w:tcW w:w="1275" w:type="dxa"/>
            <w:shd w:val="clear" w:color="auto" w:fill="auto"/>
            <w:vAlign w:val="center"/>
          </w:tcPr>
          <w:p w14:paraId="6937428E"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vMerge/>
            <w:shd w:val="clear" w:color="auto" w:fill="auto"/>
            <w:vAlign w:val="center"/>
          </w:tcPr>
          <w:p w14:paraId="080137C0"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p>
        </w:tc>
        <w:tc>
          <w:tcPr>
            <w:tcW w:w="1672" w:type="dxa"/>
            <w:vMerge/>
            <w:shd w:val="clear" w:color="auto" w:fill="auto"/>
            <w:vAlign w:val="center"/>
          </w:tcPr>
          <w:p w14:paraId="31C48563"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p>
        </w:tc>
      </w:tr>
      <w:tr w:rsidR="009B1487" w:rsidRPr="00925FF9" w14:paraId="1E3D9BC2" w14:textId="77777777" w:rsidTr="007D2423">
        <w:trPr>
          <w:trHeight w:val="250"/>
        </w:trPr>
        <w:tc>
          <w:tcPr>
            <w:tcW w:w="1843" w:type="dxa"/>
            <w:vMerge/>
            <w:shd w:val="clear" w:color="auto" w:fill="DEEAF6"/>
            <w:vAlign w:val="center"/>
          </w:tcPr>
          <w:p w14:paraId="7125595F" w14:textId="77777777" w:rsidR="009B1487" w:rsidRPr="001E76EA" w:rsidRDefault="009B1487" w:rsidP="007D2423">
            <w:pPr>
              <w:spacing w:after="0" w:line="240" w:lineRule="auto"/>
              <w:rPr>
                <w:rFonts w:ascii="Times New Roman" w:eastAsia="SimSun" w:hAnsi="Times New Roman" w:cs="Calibri"/>
                <w:b/>
                <w:bCs/>
                <w:sz w:val="16"/>
                <w:szCs w:val="16"/>
                <w:lang w:val="cs-CZ"/>
              </w:rPr>
            </w:pPr>
          </w:p>
        </w:tc>
        <w:tc>
          <w:tcPr>
            <w:tcW w:w="2552" w:type="dxa"/>
            <w:shd w:val="clear" w:color="auto" w:fill="auto"/>
            <w:vAlign w:val="center"/>
          </w:tcPr>
          <w:p w14:paraId="40E28F2B"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MOHO Simeon</w:t>
            </w:r>
          </w:p>
        </w:tc>
        <w:tc>
          <w:tcPr>
            <w:tcW w:w="1275" w:type="dxa"/>
            <w:shd w:val="clear" w:color="auto" w:fill="auto"/>
            <w:vAlign w:val="center"/>
          </w:tcPr>
          <w:p w14:paraId="4E9B2FA0"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vMerge/>
            <w:shd w:val="clear" w:color="auto" w:fill="auto"/>
            <w:vAlign w:val="center"/>
          </w:tcPr>
          <w:p w14:paraId="327EE026"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p>
        </w:tc>
        <w:tc>
          <w:tcPr>
            <w:tcW w:w="1672" w:type="dxa"/>
            <w:vMerge/>
            <w:shd w:val="clear" w:color="auto" w:fill="auto"/>
            <w:vAlign w:val="center"/>
          </w:tcPr>
          <w:p w14:paraId="4869CF2C"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p>
        </w:tc>
      </w:tr>
      <w:tr w:rsidR="009B1487" w:rsidRPr="00925FF9" w14:paraId="14F31406" w14:textId="77777777" w:rsidTr="007D2423">
        <w:trPr>
          <w:trHeight w:val="145"/>
        </w:trPr>
        <w:tc>
          <w:tcPr>
            <w:tcW w:w="1843" w:type="dxa"/>
            <w:vMerge w:val="restart"/>
            <w:shd w:val="clear" w:color="auto" w:fill="DEEAF6"/>
            <w:vAlign w:val="center"/>
          </w:tcPr>
          <w:p w14:paraId="3C8D33F9"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Trnavský</w:t>
            </w:r>
          </w:p>
          <w:p w14:paraId="100FB0C6"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44FD6330"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rPr>
              <w:t xml:space="preserve">Domáca </w:t>
            </w:r>
            <w:proofErr w:type="spellStart"/>
            <w:r w:rsidRPr="001E76EA">
              <w:rPr>
                <w:rFonts w:ascii="Times New Roman" w:eastAsia="SimSun" w:hAnsi="Times New Roman" w:cs="Calibri"/>
                <w:sz w:val="16"/>
                <w:szCs w:val="16"/>
              </w:rPr>
              <w:t>hospicová</w:t>
            </w:r>
            <w:proofErr w:type="spellEnd"/>
            <w:r w:rsidRPr="001E76EA">
              <w:rPr>
                <w:rFonts w:ascii="Times New Roman" w:eastAsia="SimSun" w:hAnsi="Times New Roman" w:cs="Calibri"/>
                <w:sz w:val="16"/>
                <w:szCs w:val="16"/>
              </w:rPr>
              <w:t xml:space="preserve"> starostlivosť, </w:t>
            </w:r>
            <w:proofErr w:type="spellStart"/>
            <w:r w:rsidRPr="001E76EA">
              <w:rPr>
                <w:rFonts w:ascii="Times New Roman" w:eastAsia="SimSun" w:hAnsi="Times New Roman" w:cs="Calibri"/>
                <w:sz w:val="16"/>
                <w:szCs w:val="16"/>
              </w:rPr>
              <w:t>s.r.o</w:t>
            </w:r>
            <w:proofErr w:type="spellEnd"/>
            <w:r w:rsidRPr="001E76EA">
              <w:rPr>
                <w:rFonts w:ascii="Times New Roman" w:eastAsia="SimSun" w:hAnsi="Times New Roman" w:cs="Calibri"/>
                <w:sz w:val="16"/>
                <w:szCs w:val="16"/>
              </w:rPr>
              <w:t>. (Skalica)</w:t>
            </w:r>
          </w:p>
        </w:tc>
        <w:tc>
          <w:tcPr>
            <w:tcW w:w="1275" w:type="dxa"/>
            <w:shd w:val="clear" w:color="auto" w:fill="auto"/>
            <w:vAlign w:val="center"/>
          </w:tcPr>
          <w:p w14:paraId="47D2F850"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vMerge w:val="restart"/>
            <w:shd w:val="clear" w:color="auto" w:fill="auto"/>
            <w:vAlign w:val="center"/>
          </w:tcPr>
          <w:p w14:paraId="038CE0AB"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vMerge w:val="restart"/>
            <w:shd w:val="clear" w:color="auto" w:fill="auto"/>
            <w:vAlign w:val="center"/>
          </w:tcPr>
          <w:p w14:paraId="4E93BE29"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059F3DFD" w14:textId="77777777" w:rsidTr="007D2423">
        <w:trPr>
          <w:trHeight w:val="177"/>
        </w:trPr>
        <w:tc>
          <w:tcPr>
            <w:tcW w:w="1843" w:type="dxa"/>
            <w:vMerge/>
            <w:shd w:val="clear" w:color="auto" w:fill="DEEAF6"/>
            <w:vAlign w:val="center"/>
          </w:tcPr>
          <w:p w14:paraId="4C53D796" w14:textId="77777777" w:rsidR="009B1487" w:rsidRPr="001E76EA" w:rsidRDefault="009B1487" w:rsidP="007D2423">
            <w:pPr>
              <w:spacing w:after="0" w:line="240" w:lineRule="auto"/>
              <w:rPr>
                <w:rFonts w:ascii="Times New Roman" w:eastAsia="SimSun" w:hAnsi="Times New Roman" w:cs="Calibri"/>
                <w:b/>
                <w:bCs/>
                <w:sz w:val="16"/>
                <w:szCs w:val="16"/>
                <w:lang w:val="cs-CZ"/>
              </w:rPr>
            </w:pPr>
          </w:p>
        </w:tc>
        <w:tc>
          <w:tcPr>
            <w:tcW w:w="2552" w:type="dxa"/>
            <w:shd w:val="clear" w:color="auto" w:fill="auto"/>
            <w:vAlign w:val="center"/>
          </w:tcPr>
          <w:p w14:paraId="4782722E" w14:textId="77777777" w:rsidR="009B1487" w:rsidRPr="001E76EA" w:rsidRDefault="009B1487" w:rsidP="007D2423">
            <w:pPr>
              <w:spacing w:after="0" w:line="240" w:lineRule="auto"/>
              <w:rPr>
                <w:rFonts w:ascii="Times New Roman" w:eastAsia="SimSun" w:hAnsi="Times New Roman" w:cs="Calibri"/>
                <w:sz w:val="16"/>
                <w:szCs w:val="16"/>
              </w:rPr>
            </w:pPr>
            <w:r w:rsidRPr="001E76EA">
              <w:rPr>
                <w:rFonts w:ascii="Times New Roman" w:eastAsia="SimSun" w:hAnsi="Times New Roman" w:cs="Calibri"/>
                <w:sz w:val="16"/>
                <w:szCs w:val="16"/>
              </w:rPr>
              <w:t>MOHO Dotyk života  (Vrbové)</w:t>
            </w:r>
          </w:p>
        </w:tc>
        <w:tc>
          <w:tcPr>
            <w:tcW w:w="1275" w:type="dxa"/>
            <w:shd w:val="clear" w:color="auto" w:fill="auto"/>
            <w:vAlign w:val="center"/>
          </w:tcPr>
          <w:p w14:paraId="72631CA2" w14:textId="77777777" w:rsidR="009B1487" w:rsidRPr="001E76EA" w:rsidRDefault="009B1487" w:rsidP="007D2423">
            <w:pPr>
              <w:spacing w:after="0" w:line="240" w:lineRule="auto"/>
              <w:jc w:val="center"/>
              <w:rPr>
                <w:rFonts w:ascii="Times New Roman" w:eastAsia="SimSun" w:hAnsi="Times New Roman" w:cs="Calibri"/>
                <w:b/>
                <w:bCs/>
                <w:sz w:val="16"/>
                <w:szCs w:val="16"/>
              </w:rPr>
            </w:pPr>
            <w:r w:rsidRPr="001E76EA">
              <w:rPr>
                <w:rFonts w:ascii="Times New Roman" w:eastAsia="SimSun" w:hAnsi="Times New Roman" w:cs="Calibri"/>
                <w:b/>
                <w:bCs/>
                <w:sz w:val="16"/>
                <w:szCs w:val="16"/>
              </w:rPr>
              <w:t>1</w:t>
            </w:r>
          </w:p>
        </w:tc>
        <w:tc>
          <w:tcPr>
            <w:tcW w:w="1843" w:type="dxa"/>
            <w:vMerge/>
            <w:shd w:val="clear" w:color="auto" w:fill="auto"/>
            <w:vAlign w:val="center"/>
          </w:tcPr>
          <w:p w14:paraId="5F4E6F75"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p>
        </w:tc>
        <w:tc>
          <w:tcPr>
            <w:tcW w:w="1672" w:type="dxa"/>
            <w:vMerge/>
            <w:shd w:val="clear" w:color="auto" w:fill="auto"/>
            <w:vAlign w:val="center"/>
          </w:tcPr>
          <w:p w14:paraId="5F16B80A"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p>
        </w:tc>
      </w:tr>
      <w:tr w:rsidR="009B1487" w:rsidRPr="00925FF9" w14:paraId="0849B1B2" w14:textId="77777777" w:rsidTr="007D2423">
        <w:trPr>
          <w:trHeight w:val="208"/>
        </w:trPr>
        <w:tc>
          <w:tcPr>
            <w:tcW w:w="1843" w:type="dxa"/>
            <w:shd w:val="clear" w:color="auto" w:fill="DEEAF6"/>
            <w:vAlign w:val="center"/>
          </w:tcPr>
          <w:p w14:paraId="4919CB08" w14:textId="77777777" w:rsidR="009B1487" w:rsidRPr="001E76EA" w:rsidRDefault="009B1487" w:rsidP="007D2423">
            <w:pPr>
              <w:spacing w:after="0" w:line="240" w:lineRule="auto"/>
              <w:rPr>
                <w:rFonts w:ascii="Times New Roman" w:eastAsia="SimSun" w:hAnsi="Times New Roman" w:cs="Calibri"/>
                <w:b/>
                <w:bCs/>
                <w:sz w:val="16"/>
                <w:szCs w:val="16"/>
                <w:lang w:val="cs-CZ"/>
              </w:rPr>
            </w:pPr>
            <w:proofErr w:type="spellStart"/>
            <w:r w:rsidRPr="001E76EA">
              <w:rPr>
                <w:rFonts w:ascii="Times New Roman" w:eastAsia="SimSun" w:hAnsi="Times New Roman" w:cs="Calibri"/>
                <w:b/>
                <w:bCs/>
                <w:sz w:val="16"/>
                <w:szCs w:val="16"/>
                <w:lang w:val="cs-CZ"/>
              </w:rPr>
              <w:t>Trenčiansky</w:t>
            </w:r>
            <w:proofErr w:type="spellEnd"/>
          </w:p>
          <w:p w14:paraId="7D8ECD9D" w14:textId="2B70F372" w:rsidR="009B1487" w:rsidRPr="001E76EA" w:rsidRDefault="009A7C6B"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w:t>
            </w:r>
            <w:r w:rsidR="009B1487" w:rsidRPr="001E76EA">
              <w:rPr>
                <w:rFonts w:ascii="Times New Roman" w:eastAsia="SimSun" w:hAnsi="Times New Roman" w:cs="Calibri"/>
                <w:b/>
                <w:bCs/>
                <w:sz w:val="16"/>
                <w:szCs w:val="16"/>
                <w:lang w:val="cs-CZ"/>
              </w:rPr>
              <w:t>raj</w:t>
            </w:r>
          </w:p>
        </w:tc>
        <w:tc>
          <w:tcPr>
            <w:tcW w:w="2552" w:type="dxa"/>
            <w:shd w:val="clear" w:color="auto" w:fill="auto"/>
            <w:vAlign w:val="center"/>
          </w:tcPr>
          <w:p w14:paraId="6A730CD3"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MOHO Sv. Lujza (Prievidza)</w:t>
            </w:r>
          </w:p>
        </w:tc>
        <w:tc>
          <w:tcPr>
            <w:tcW w:w="1275" w:type="dxa"/>
            <w:shd w:val="clear" w:color="auto" w:fill="auto"/>
            <w:vAlign w:val="center"/>
          </w:tcPr>
          <w:p w14:paraId="5ABFE02E"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shd w:val="clear" w:color="auto" w:fill="auto"/>
            <w:vAlign w:val="center"/>
          </w:tcPr>
          <w:p w14:paraId="0E082346"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693DF0BF"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4C1F4979" w14:textId="77777777" w:rsidTr="007D2423">
        <w:trPr>
          <w:trHeight w:val="99"/>
        </w:trPr>
        <w:tc>
          <w:tcPr>
            <w:tcW w:w="1843" w:type="dxa"/>
            <w:shd w:val="clear" w:color="auto" w:fill="DEEAF6"/>
            <w:vAlign w:val="center"/>
          </w:tcPr>
          <w:p w14:paraId="0E32B922"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Nitriansky</w:t>
            </w:r>
          </w:p>
          <w:p w14:paraId="4AF4FB0F"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335040A6"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 xml:space="preserve">MOHO </w:t>
            </w:r>
            <w:proofErr w:type="spellStart"/>
            <w:r w:rsidRPr="001E76EA">
              <w:rPr>
                <w:rFonts w:ascii="Times New Roman" w:eastAsia="SimSun" w:hAnsi="Times New Roman" w:cs="Calibri"/>
                <w:sz w:val="16"/>
                <w:szCs w:val="16"/>
                <w:lang w:val="cs-CZ"/>
              </w:rPr>
              <w:t>pri</w:t>
            </w:r>
            <w:proofErr w:type="spellEnd"/>
            <w:r w:rsidRPr="001E76EA">
              <w:rPr>
                <w:rFonts w:ascii="Times New Roman" w:eastAsia="SimSun" w:hAnsi="Times New Roman" w:cs="Calibri"/>
                <w:sz w:val="16"/>
                <w:szCs w:val="16"/>
                <w:lang w:val="cs-CZ"/>
              </w:rPr>
              <w:t xml:space="preserve"> Hospici sv. </w:t>
            </w:r>
            <w:proofErr w:type="spellStart"/>
            <w:r w:rsidRPr="001E76EA">
              <w:rPr>
                <w:rFonts w:ascii="Times New Roman" w:eastAsia="SimSun" w:hAnsi="Times New Roman" w:cs="Calibri"/>
                <w:sz w:val="16"/>
                <w:szCs w:val="16"/>
                <w:lang w:val="cs-CZ"/>
              </w:rPr>
              <w:t>Bernardetky</w:t>
            </w:r>
            <w:proofErr w:type="spellEnd"/>
            <w:r w:rsidRPr="001E76EA">
              <w:rPr>
                <w:rFonts w:ascii="Times New Roman" w:eastAsia="SimSun" w:hAnsi="Times New Roman" w:cs="Calibri"/>
                <w:sz w:val="16"/>
                <w:szCs w:val="16"/>
                <w:lang w:val="cs-CZ"/>
              </w:rPr>
              <w:t xml:space="preserve"> </w:t>
            </w:r>
          </w:p>
        </w:tc>
        <w:tc>
          <w:tcPr>
            <w:tcW w:w="1275" w:type="dxa"/>
            <w:shd w:val="clear" w:color="auto" w:fill="auto"/>
            <w:vAlign w:val="center"/>
          </w:tcPr>
          <w:p w14:paraId="28CCDDBF"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shd w:val="clear" w:color="auto" w:fill="auto"/>
            <w:vAlign w:val="center"/>
          </w:tcPr>
          <w:p w14:paraId="5663C020"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4BCE805D"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0860A794" w14:textId="77777777" w:rsidTr="007D2423">
        <w:trPr>
          <w:trHeight w:val="144"/>
        </w:trPr>
        <w:tc>
          <w:tcPr>
            <w:tcW w:w="1843" w:type="dxa"/>
            <w:shd w:val="clear" w:color="auto" w:fill="DEEAF6"/>
            <w:vAlign w:val="center"/>
          </w:tcPr>
          <w:p w14:paraId="6752910E"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Banskobystrický</w:t>
            </w:r>
          </w:p>
          <w:p w14:paraId="6593A7B7"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6C960B51"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 xml:space="preserve">MOHO </w:t>
            </w:r>
            <w:proofErr w:type="spellStart"/>
            <w:r w:rsidRPr="001E76EA">
              <w:rPr>
                <w:rFonts w:ascii="Times New Roman" w:eastAsia="SimSun" w:hAnsi="Times New Roman" w:cs="Calibri"/>
                <w:sz w:val="16"/>
                <w:szCs w:val="16"/>
                <w:lang w:val="cs-CZ"/>
              </w:rPr>
              <w:t>pri</w:t>
            </w:r>
            <w:proofErr w:type="spellEnd"/>
            <w:r w:rsidRPr="001E76EA">
              <w:rPr>
                <w:rFonts w:ascii="Times New Roman" w:eastAsia="SimSun" w:hAnsi="Times New Roman" w:cs="Calibri"/>
                <w:sz w:val="16"/>
                <w:szCs w:val="16"/>
                <w:lang w:val="cs-CZ"/>
              </w:rPr>
              <w:t xml:space="preserve"> Hospici v </w:t>
            </w:r>
            <w:proofErr w:type="spellStart"/>
            <w:r w:rsidRPr="001E76EA">
              <w:rPr>
                <w:rFonts w:ascii="Times New Roman" w:eastAsia="SimSun" w:hAnsi="Times New Roman" w:cs="Calibri"/>
                <w:sz w:val="16"/>
                <w:szCs w:val="16"/>
                <w:lang w:val="cs-CZ"/>
              </w:rPr>
              <w:t>Banskej</w:t>
            </w:r>
            <w:proofErr w:type="spellEnd"/>
            <w:r w:rsidRPr="001E76EA">
              <w:rPr>
                <w:rFonts w:ascii="Times New Roman" w:eastAsia="SimSun" w:hAnsi="Times New Roman" w:cs="Calibri"/>
                <w:sz w:val="16"/>
                <w:szCs w:val="16"/>
                <w:lang w:val="cs-CZ"/>
              </w:rPr>
              <w:t xml:space="preserve"> Bystrici</w:t>
            </w:r>
          </w:p>
        </w:tc>
        <w:tc>
          <w:tcPr>
            <w:tcW w:w="1275" w:type="dxa"/>
            <w:shd w:val="clear" w:color="auto" w:fill="auto"/>
            <w:vAlign w:val="center"/>
          </w:tcPr>
          <w:p w14:paraId="533D1B96"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shd w:val="clear" w:color="auto" w:fill="auto"/>
            <w:vAlign w:val="center"/>
          </w:tcPr>
          <w:p w14:paraId="6A581864"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50AC986E"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74CF4723" w14:textId="77777777" w:rsidTr="007D2423">
        <w:trPr>
          <w:trHeight w:val="238"/>
        </w:trPr>
        <w:tc>
          <w:tcPr>
            <w:tcW w:w="1843" w:type="dxa"/>
            <w:shd w:val="clear" w:color="auto" w:fill="DEEAF6"/>
            <w:vAlign w:val="center"/>
          </w:tcPr>
          <w:p w14:paraId="7F0996A7"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Žilinský</w:t>
            </w:r>
          </w:p>
          <w:p w14:paraId="2DE58638"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595AEE6E"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275" w:type="dxa"/>
            <w:shd w:val="clear" w:color="auto" w:fill="auto"/>
            <w:vAlign w:val="center"/>
          </w:tcPr>
          <w:p w14:paraId="1079D4DF"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c>
          <w:tcPr>
            <w:tcW w:w="1843" w:type="dxa"/>
            <w:shd w:val="clear" w:color="auto" w:fill="auto"/>
            <w:vAlign w:val="center"/>
          </w:tcPr>
          <w:p w14:paraId="2CE8197F"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5F26F699"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4F088AA9" w14:textId="77777777" w:rsidTr="007D2423">
        <w:trPr>
          <w:trHeight w:val="238"/>
        </w:trPr>
        <w:tc>
          <w:tcPr>
            <w:tcW w:w="1843" w:type="dxa"/>
            <w:shd w:val="clear" w:color="auto" w:fill="DEEAF6"/>
            <w:vAlign w:val="center"/>
          </w:tcPr>
          <w:p w14:paraId="4EE8F7B6"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Prešovský</w:t>
            </w:r>
          </w:p>
          <w:p w14:paraId="5A73CD78"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279E51F5"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275" w:type="dxa"/>
            <w:shd w:val="clear" w:color="auto" w:fill="auto"/>
            <w:vAlign w:val="center"/>
          </w:tcPr>
          <w:p w14:paraId="7FBAE3EA"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c>
          <w:tcPr>
            <w:tcW w:w="1843" w:type="dxa"/>
            <w:shd w:val="clear" w:color="auto" w:fill="auto"/>
            <w:vAlign w:val="center"/>
          </w:tcPr>
          <w:p w14:paraId="3FC685E3"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3E0B354C"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676F7482" w14:textId="77777777" w:rsidTr="007D2423">
        <w:trPr>
          <w:trHeight w:val="226"/>
        </w:trPr>
        <w:tc>
          <w:tcPr>
            <w:tcW w:w="1843" w:type="dxa"/>
            <w:shd w:val="clear" w:color="auto" w:fill="DEEAF6"/>
            <w:vAlign w:val="center"/>
          </w:tcPr>
          <w:p w14:paraId="15BC5E5F"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Košický</w:t>
            </w:r>
          </w:p>
          <w:p w14:paraId="767D2858"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3A819CE6"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275" w:type="dxa"/>
            <w:shd w:val="clear" w:color="auto" w:fill="auto"/>
            <w:vAlign w:val="center"/>
          </w:tcPr>
          <w:p w14:paraId="196CF0CF"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c>
          <w:tcPr>
            <w:tcW w:w="1843" w:type="dxa"/>
            <w:shd w:val="clear" w:color="auto" w:fill="auto"/>
            <w:vAlign w:val="center"/>
          </w:tcPr>
          <w:p w14:paraId="035EF318"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6CA0948A"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32A2D720" w14:textId="77777777" w:rsidTr="007D2423">
        <w:trPr>
          <w:trHeight w:val="351"/>
        </w:trPr>
        <w:tc>
          <w:tcPr>
            <w:tcW w:w="1843" w:type="dxa"/>
            <w:shd w:val="clear" w:color="auto" w:fill="F2F2F2"/>
            <w:vAlign w:val="center"/>
          </w:tcPr>
          <w:p w14:paraId="39D57B2A"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lastRenderedPageBreak/>
              <w:t>SPOLU</w:t>
            </w:r>
          </w:p>
        </w:tc>
        <w:tc>
          <w:tcPr>
            <w:tcW w:w="2552" w:type="dxa"/>
            <w:shd w:val="clear" w:color="auto" w:fill="F2F2F2"/>
            <w:vAlign w:val="center"/>
          </w:tcPr>
          <w:p w14:paraId="4DE2CF3A"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p>
        </w:tc>
        <w:tc>
          <w:tcPr>
            <w:tcW w:w="1275" w:type="dxa"/>
            <w:shd w:val="clear" w:color="auto" w:fill="F2F2F2"/>
            <w:vAlign w:val="center"/>
          </w:tcPr>
          <w:p w14:paraId="1134BD2A"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8</w:t>
            </w:r>
          </w:p>
        </w:tc>
        <w:tc>
          <w:tcPr>
            <w:tcW w:w="1843" w:type="dxa"/>
            <w:shd w:val="clear" w:color="auto" w:fill="F2F2F2"/>
            <w:vAlign w:val="center"/>
          </w:tcPr>
          <w:p w14:paraId="2F49A69C"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p>
        </w:tc>
        <w:tc>
          <w:tcPr>
            <w:tcW w:w="1672" w:type="dxa"/>
            <w:shd w:val="clear" w:color="auto" w:fill="F2F2F2"/>
            <w:vAlign w:val="center"/>
          </w:tcPr>
          <w:p w14:paraId="37898AE9"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r>
    </w:tbl>
    <w:p w14:paraId="2C23AF3B" w14:textId="77777777" w:rsidR="009B1487" w:rsidRPr="001E172E" w:rsidRDefault="009B1487" w:rsidP="00B910CD">
      <w:pPr>
        <w:spacing w:before="120" w:after="0" w:line="240" w:lineRule="auto"/>
        <w:jc w:val="both"/>
        <w:rPr>
          <w:rFonts w:ascii="Times New Roman" w:hAnsi="Times New Roman"/>
          <w:i/>
          <w:iCs/>
          <w:color w:val="222222"/>
          <w:sz w:val="16"/>
          <w:szCs w:val="16"/>
        </w:rPr>
      </w:pPr>
      <w:r w:rsidRPr="001E172E">
        <w:rPr>
          <w:rFonts w:ascii="Times New Roman" w:hAnsi="Times New Roman"/>
          <w:i/>
          <w:iCs/>
          <w:color w:val="222222"/>
          <w:sz w:val="16"/>
          <w:szCs w:val="16"/>
        </w:rPr>
        <w:t xml:space="preserve">Zdroj: Správa o stave onkológie na Slovensku 2020, Dostupné na: </w:t>
      </w:r>
      <w:hyperlink r:id="rId16" w:history="1">
        <w:r w:rsidRPr="001E172E">
          <w:rPr>
            <w:rStyle w:val="Hypertextovprepojenie"/>
            <w:rFonts w:ascii="Times New Roman" w:hAnsi="Times New Roman"/>
            <w:i/>
            <w:iCs/>
            <w:sz w:val="16"/>
            <w:szCs w:val="16"/>
          </w:rPr>
          <w:t>https://www.noisk.sk/files/2020/2020-06-03-vs-stav-onkologie-na-slovensku-2019-noi-sk.pdf</w:t>
        </w:r>
      </w:hyperlink>
    </w:p>
    <w:p w14:paraId="700644A5" w14:textId="77777777" w:rsidR="009B1487" w:rsidRPr="00925FF9" w:rsidRDefault="009B1487" w:rsidP="009B1487">
      <w:pPr>
        <w:spacing w:after="0" w:line="240" w:lineRule="auto"/>
        <w:jc w:val="both"/>
        <w:rPr>
          <w:rFonts w:ascii="Times New Roman" w:hAnsi="Times New Roman"/>
          <w:color w:val="222222"/>
          <w:sz w:val="16"/>
          <w:szCs w:val="16"/>
        </w:rPr>
      </w:pPr>
    </w:p>
    <w:p w14:paraId="3B846275" w14:textId="3EE69260" w:rsidR="009B1487" w:rsidRPr="00451686" w:rsidRDefault="009B1487" w:rsidP="009B1487">
      <w:pPr>
        <w:shd w:val="clear" w:color="auto" w:fill="FFFFFF"/>
        <w:tabs>
          <w:tab w:val="left" w:pos="709"/>
        </w:tabs>
        <w:spacing w:after="0" w:line="240" w:lineRule="auto"/>
        <w:jc w:val="both"/>
        <w:rPr>
          <w:rFonts w:ascii="Times New Roman" w:hAnsi="Times New Roman"/>
          <w:sz w:val="24"/>
          <w:szCs w:val="24"/>
        </w:rPr>
      </w:pPr>
      <w:r w:rsidRPr="00451686">
        <w:rPr>
          <w:rFonts w:ascii="Times New Roman" w:hAnsi="Times New Roman"/>
          <w:sz w:val="24"/>
          <w:szCs w:val="24"/>
          <w:highlight w:val="white"/>
        </w:rPr>
        <w:t xml:space="preserve">Modelovým príkladom zabezpečovania komplexnej paliatívnej starostlivosti je výučbové centrum v NOÚ, kde na onkologickom oddelení F Kliniky klinickej onkológie zameranom na paliatívnu medicínu je zriadená ambulancia paliatívnej medicíny a mobilný hospic. Tím oddelenia </w:t>
      </w:r>
      <w:r w:rsidR="00360A3B" w:rsidRPr="00451686">
        <w:rPr>
          <w:rFonts w:ascii="Times New Roman" w:hAnsi="Times New Roman"/>
          <w:sz w:val="24"/>
          <w:szCs w:val="24"/>
          <w:highlight w:val="white"/>
        </w:rPr>
        <w:t xml:space="preserve">OKO </w:t>
      </w:r>
      <w:r w:rsidRPr="00451686">
        <w:rPr>
          <w:rFonts w:ascii="Times New Roman" w:hAnsi="Times New Roman"/>
          <w:sz w:val="24"/>
          <w:szCs w:val="24"/>
          <w:highlight w:val="white"/>
        </w:rPr>
        <w:t>F realizuje konzíliá pre celý NOÚ. Osoby s potrebou paliatívnej starostlivosti sú referované na paliatívnych multidisciplinárnych seminároch. Komplexnosť starostlivosti je zabezpečená súčinnosťou sociálne</w:t>
      </w:r>
      <w:r w:rsidR="00360A3B" w:rsidRPr="00451686">
        <w:rPr>
          <w:rFonts w:ascii="Times New Roman" w:hAnsi="Times New Roman"/>
          <w:sz w:val="24"/>
          <w:szCs w:val="24"/>
          <w:highlight w:val="white"/>
        </w:rPr>
        <w:t>j poradkyne</w:t>
      </w:r>
      <w:r w:rsidRPr="00451686">
        <w:rPr>
          <w:rFonts w:ascii="Times New Roman" w:hAnsi="Times New Roman"/>
          <w:sz w:val="24"/>
          <w:szCs w:val="24"/>
          <w:highlight w:val="white"/>
        </w:rPr>
        <w:t>, nutričnej poradkyne a psychologičky. Ambulancia paliatívnej medicíny v NOÚ je jedinou ambulanciou paliatívnej medicíny na Slovensku.</w:t>
      </w:r>
      <w:r w:rsidRPr="00451686">
        <w:rPr>
          <w:rStyle w:val="FootnoteAnchor"/>
          <w:rFonts w:ascii="Times New Roman" w:hAnsi="Times New Roman"/>
          <w:sz w:val="24"/>
          <w:szCs w:val="24"/>
          <w:highlight w:val="white"/>
        </w:rPr>
        <w:footnoteReference w:id="16"/>
      </w:r>
    </w:p>
    <w:p w14:paraId="60C1E75D" w14:textId="77777777" w:rsidR="009B1487" w:rsidRPr="00451686" w:rsidRDefault="009B1487" w:rsidP="009B1487">
      <w:pPr>
        <w:spacing w:after="0" w:line="240" w:lineRule="auto"/>
        <w:rPr>
          <w:rFonts w:ascii="Times New Roman" w:hAnsi="Times New Roman"/>
          <w:sz w:val="24"/>
          <w:szCs w:val="24"/>
        </w:rPr>
      </w:pPr>
    </w:p>
    <w:p w14:paraId="09D5B1DB" w14:textId="77777777" w:rsidR="009B1487" w:rsidRPr="00451686" w:rsidRDefault="009B1487" w:rsidP="009B1487">
      <w:pPr>
        <w:spacing w:after="120" w:line="240" w:lineRule="auto"/>
        <w:jc w:val="both"/>
        <w:rPr>
          <w:rFonts w:ascii="Times New Roman" w:hAnsi="Times New Roman"/>
          <w:b/>
          <w:sz w:val="24"/>
          <w:szCs w:val="24"/>
        </w:rPr>
      </w:pPr>
      <w:r w:rsidRPr="00451686">
        <w:rPr>
          <w:rFonts w:ascii="Times New Roman" w:hAnsi="Times New Roman"/>
          <w:b/>
          <w:sz w:val="24"/>
          <w:szCs w:val="24"/>
        </w:rPr>
        <w:t>2.6. Hospitalizácie u poskytovateľov participujúcich na dlhodobej starostlivosti</w:t>
      </w:r>
    </w:p>
    <w:p w14:paraId="6614D494" w14:textId="77777777" w:rsidR="009B1487" w:rsidRPr="00451686" w:rsidRDefault="009B1487" w:rsidP="009B1487">
      <w:pPr>
        <w:spacing w:after="0" w:line="240" w:lineRule="auto"/>
        <w:jc w:val="both"/>
        <w:rPr>
          <w:rFonts w:ascii="Times New Roman" w:hAnsi="Times New Roman"/>
          <w:sz w:val="24"/>
          <w:szCs w:val="24"/>
        </w:rPr>
      </w:pPr>
      <w:r w:rsidRPr="00451686">
        <w:rPr>
          <w:rFonts w:ascii="Times New Roman" w:hAnsi="Times New Roman"/>
          <w:sz w:val="24"/>
          <w:szCs w:val="24"/>
        </w:rPr>
        <w:t xml:space="preserve">Vo všeobecnosti je ústavná starostlivosť považovaná za najnákladnejšiu formu poskytovania zdravotnej starostlivosti, napriek tomu je na Slovensku stále vo veľkej miere využívaná, a to aj pre účely dlhodobej starostlivosti. Dôvody tohto stavu sú deklarované v bode 2.3. </w:t>
      </w:r>
    </w:p>
    <w:p w14:paraId="482C308B" w14:textId="77777777" w:rsidR="009B1487" w:rsidRPr="00451686" w:rsidRDefault="009B1487" w:rsidP="009B1487">
      <w:pPr>
        <w:spacing w:after="0" w:line="240" w:lineRule="auto"/>
        <w:ind w:firstLine="567"/>
        <w:jc w:val="both"/>
        <w:rPr>
          <w:rFonts w:ascii="Times New Roman" w:hAnsi="Times New Roman"/>
          <w:sz w:val="24"/>
          <w:szCs w:val="24"/>
        </w:rPr>
      </w:pPr>
    </w:p>
    <w:p w14:paraId="624F2B39" w14:textId="77777777" w:rsidR="009B1487" w:rsidRPr="00451686" w:rsidRDefault="009B1487" w:rsidP="009B1487">
      <w:pPr>
        <w:spacing w:after="0" w:line="240" w:lineRule="auto"/>
        <w:jc w:val="both"/>
        <w:rPr>
          <w:rFonts w:ascii="Times New Roman" w:hAnsi="Times New Roman"/>
          <w:sz w:val="24"/>
          <w:szCs w:val="24"/>
        </w:rPr>
      </w:pPr>
      <w:r w:rsidRPr="00451686">
        <w:rPr>
          <w:rFonts w:ascii="Times New Roman" w:hAnsi="Times New Roman"/>
          <w:sz w:val="24"/>
          <w:szCs w:val="24"/>
        </w:rPr>
        <w:t>V súvislosti s obmedzenými zdrojmi verejného zdravotného poistenia je preto potrebné sa zamerať na rozvoj a podporu menej nákladných služieb dlhodobej starostlivosti mimo ústavnej starostlivosti, ktoré by boli prevenciou voči nadpriemernej hospitalizácii, nakoľko je odôvodnený predpoklad, že kvôli demografickým ukazovateľom bez systémového zásahu bude ešte narastať.</w:t>
      </w:r>
    </w:p>
    <w:p w14:paraId="123A04AC" w14:textId="77777777" w:rsidR="009B1487" w:rsidRPr="00451686" w:rsidRDefault="009B1487" w:rsidP="009B1487">
      <w:pPr>
        <w:pStyle w:val="text"/>
        <w:spacing w:after="0" w:line="240" w:lineRule="auto"/>
        <w:ind w:firstLine="567"/>
        <w:rPr>
          <w:rFonts w:ascii="Times New Roman" w:hAnsi="Times New Roman" w:cs="Times New Roman"/>
          <w:sz w:val="24"/>
          <w:szCs w:val="24"/>
        </w:rPr>
      </w:pPr>
    </w:p>
    <w:p w14:paraId="56D20197" w14:textId="77777777" w:rsidR="009B1487" w:rsidRPr="00451686" w:rsidRDefault="009B1487" w:rsidP="009B1487">
      <w:pPr>
        <w:pStyle w:val="text"/>
        <w:spacing w:after="0" w:line="240" w:lineRule="auto"/>
        <w:ind w:firstLine="0"/>
        <w:rPr>
          <w:rFonts w:ascii="Times New Roman" w:hAnsi="Times New Roman" w:cs="Times New Roman"/>
          <w:sz w:val="24"/>
          <w:szCs w:val="24"/>
        </w:rPr>
      </w:pPr>
      <w:r w:rsidRPr="00451686">
        <w:rPr>
          <w:rFonts w:ascii="Times New Roman" w:hAnsi="Times New Roman" w:cs="Times New Roman"/>
          <w:sz w:val="24"/>
          <w:szCs w:val="24"/>
        </w:rPr>
        <w:t xml:space="preserve">Podľa údajov vedených NZCI bolo v roku 2019 v zdravotníckych zariadeniach, ktoré participujú na poskytovaní dlhodobej starostlivosti realizovaných 340 012 hospitalizácií, z toho iba 2 558 lôžok špecializovanej ústavnej paliatívnej starostlivosti. </w:t>
      </w:r>
    </w:p>
    <w:p w14:paraId="7182AD8B" w14:textId="77777777" w:rsidR="00B910CD" w:rsidRPr="00925FF9" w:rsidRDefault="00B910CD" w:rsidP="009B1487">
      <w:pPr>
        <w:pStyle w:val="text"/>
        <w:spacing w:after="0" w:line="240" w:lineRule="auto"/>
        <w:ind w:firstLine="567"/>
        <w:rPr>
          <w:rFonts w:ascii="Times New Roman" w:hAnsi="Times New Roman" w:cs="Times New Roman"/>
          <w:sz w:val="24"/>
          <w:szCs w:val="24"/>
        </w:rPr>
      </w:pPr>
    </w:p>
    <w:p w14:paraId="31F16061" w14:textId="579737FB" w:rsidR="009B1487" w:rsidRPr="00925FF9" w:rsidRDefault="009B1487" w:rsidP="009B1487">
      <w:pPr>
        <w:pStyle w:val="text"/>
        <w:spacing w:after="0" w:line="240" w:lineRule="auto"/>
        <w:ind w:firstLine="0"/>
        <w:rPr>
          <w:rFonts w:ascii="Times New Roman" w:hAnsi="Times New Roman" w:cs="Times New Roman"/>
          <w:sz w:val="24"/>
          <w:szCs w:val="24"/>
        </w:rPr>
      </w:pPr>
      <w:r w:rsidRPr="00925FF9">
        <w:rPr>
          <w:rFonts w:ascii="Times New Roman" w:hAnsi="Times New Roman" w:cs="Times New Roman"/>
          <w:bCs/>
          <w:sz w:val="24"/>
          <w:szCs w:val="24"/>
        </w:rPr>
        <w:t xml:space="preserve">Tabuľka </w:t>
      </w:r>
      <w:r w:rsidR="009A7C6B">
        <w:rPr>
          <w:rFonts w:ascii="Times New Roman" w:hAnsi="Times New Roman" w:cs="Times New Roman"/>
          <w:bCs/>
          <w:sz w:val="24"/>
          <w:szCs w:val="24"/>
        </w:rPr>
        <w:t>4</w:t>
      </w:r>
      <w:r w:rsidRPr="00925FF9">
        <w:rPr>
          <w:rFonts w:ascii="Times New Roman" w:hAnsi="Times New Roman" w:cs="Times New Roman"/>
          <w:bCs/>
          <w:sz w:val="24"/>
          <w:szCs w:val="24"/>
        </w:rPr>
        <w:t xml:space="preserve">: </w:t>
      </w:r>
      <w:r w:rsidRPr="00925FF9">
        <w:rPr>
          <w:rFonts w:ascii="Times New Roman" w:hAnsi="Times New Roman" w:cs="Times New Roman"/>
          <w:sz w:val="24"/>
          <w:szCs w:val="24"/>
        </w:rPr>
        <w:t xml:space="preserve"> Prehľad hospitalizácií za rok 2019</w:t>
      </w:r>
      <w:r w:rsidRPr="00925FF9">
        <w:rPr>
          <w:rStyle w:val="Odkaznapoznmkupodiarou"/>
          <w:rFonts w:ascii="Times New Roman" w:hAnsi="Times New Roman" w:cs="Times New Roman"/>
          <w:sz w:val="24"/>
          <w:szCs w:val="24"/>
        </w:rPr>
        <w:footnoteReference w:id="17"/>
      </w:r>
    </w:p>
    <w:tbl>
      <w:tblPr>
        <w:tblW w:w="9114" w:type="dxa"/>
        <w:tblInd w:w="-38" w:type="dxa"/>
        <w:tblBorders>
          <w:top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321"/>
        <w:gridCol w:w="1492"/>
        <w:gridCol w:w="1560"/>
        <w:gridCol w:w="1741"/>
      </w:tblGrid>
      <w:tr w:rsidR="009B1487" w:rsidRPr="001E172E" w14:paraId="74A29670" w14:textId="77777777" w:rsidTr="00B910CD">
        <w:trPr>
          <w:trHeight w:val="488"/>
          <w:tblHeader/>
        </w:trPr>
        <w:tc>
          <w:tcPr>
            <w:tcW w:w="4321" w:type="dxa"/>
            <w:shd w:val="clear" w:color="auto" w:fill="F2F2F2"/>
            <w:vAlign w:val="center"/>
          </w:tcPr>
          <w:p w14:paraId="140B2688"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bCs/>
                <w:color w:val="000000"/>
                <w:sz w:val="18"/>
                <w:szCs w:val="18"/>
              </w:rPr>
              <w:t>Typ oddelen</w:t>
            </w:r>
            <w:r w:rsidRPr="001E172E">
              <w:rPr>
                <w:rFonts w:ascii="Times New Roman" w:hAnsi="Times New Roman"/>
                <w:b/>
                <w:bCs/>
                <w:sz w:val="18"/>
                <w:szCs w:val="18"/>
              </w:rPr>
              <w:t>ia</w:t>
            </w:r>
          </w:p>
        </w:tc>
        <w:tc>
          <w:tcPr>
            <w:tcW w:w="1492" w:type="dxa"/>
            <w:shd w:val="clear" w:color="auto" w:fill="F2F2F2"/>
            <w:vAlign w:val="center"/>
          </w:tcPr>
          <w:p w14:paraId="0AD1F937"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b/>
                <w:bCs/>
                <w:color w:val="000000"/>
                <w:sz w:val="18"/>
                <w:szCs w:val="18"/>
              </w:rPr>
              <w:t>Počet hospitalizácií</w:t>
            </w:r>
          </w:p>
        </w:tc>
        <w:tc>
          <w:tcPr>
            <w:tcW w:w="1560" w:type="dxa"/>
            <w:shd w:val="clear" w:color="auto" w:fill="F2F2F2"/>
            <w:vAlign w:val="center"/>
          </w:tcPr>
          <w:p w14:paraId="3452633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b/>
                <w:bCs/>
                <w:color w:val="000000"/>
                <w:sz w:val="18"/>
                <w:szCs w:val="18"/>
              </w:rPr>
              <w:t>Počet ošetrovacích dní</w:t>
            </w:r>
          </w:p>
        </w:tc>
        <w:tc>
          <w:tcPr>
            <w:tcW w:w="1741" w:type="dxa"/>
            <w:shd w:val="clear" w:color="auto" w:fill="F2F2F2"/>
            <w:vAlign w:val="center"/>
          </w:tcPr>
          <w:p w14:paraId="57B5CDB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b/>
                <w:bCs/>
                <w:color w:val="000000"/>
                <w:sz w:val="18"/>
                <w:szCs w:val="18"/>
              </w:rPr>
              <w:t>Priemerný počet ošetrovacích dní</w:t>
            </w:r>
          </w:p>
        </w:tc>
      </w:tr>
      <w:tr w:rsidR="009B1487" w:rsidRPr="001E172E" w14:paraId="717AF483" w14:textId="77777777" w:rsidTr="00B910CD">
        <w:trPr>
          <w:trHeight w:val="152"/>
        </w:trPr>
        <w:tc>
          <w:tcPr>
            <w:tcW w:w="4321" w:type="dxa"/>
            <w:shd w:val="clear" w:color="auto" w:fill="auto"/>
            <w:vAlign w:val="center"/>
          </w:tcPr>
          <w:p w14:paraId="1C722B2B"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Detská psychiatria</w:t>
            </w:r>
          </w:p>
        </w:tc>
        <w:tc>
          <w:tcPr>
            <w:tcW w:w="1492" w:type="dxa"/>
            <w:shd w:val="clear" w:color="auto" w:fill="auto"/>
            <w:vAlign w:val="center"/>
          </w:tcPr>
          <w:p w14:paraId="62EEDA6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1 718</w:t>
            </w:r>
          </w:p>
        </w:tc>
        <w:tc>
          <w:tcPr>
            <w:tcW w:w="1560" w:type="dxa"/>
            <w:shd w:val="clear" w:color="auto" w:fill="auto"/>
            <w:vAlign w:val="center"/>
          </w:tcPr>
          <w:p w14:paraId="003E5E38"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54 062</w:t>
            </w:r>
          </w:p>
        </w:tc>
        <w:tc>
          <w:tcPr>
            <w:tcW w:w="1741" w:type="dxa"/>
            <w:shd w:val="clear" w:color="auto" w:fill="auto"/>
            <w:vAlign w:val="center"/>
          </w:tcPr>
          <w:p w14:paraId="73B13CEB"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31,5</w:t>
            </w:r>
          </w:p>
        </w:tc>
      </w:tr>
      <w:tr w:rsidR="009B1487" w:rsidRPr="001E172E" w14:paraId="276B86F4" w14:textId="77777777" w:rsidTr="00B910CD">
        <w:trPr>
          <w:trHeight w:val="226"/>
        </w:trPr>
        <w:tc>
          <w:tcPr>
            <w:tcW w:w="4321" w:type="dxa"/>
            <w:shd w:val="clear" w:color="auto" w:fill="auto"/>
            <w:vAlign w:val="center"/>
          </w:tcPr>
          <w:p w14:paraId="15033875"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Dlhodobá intenzívna starostlivosť</w:t>
            </w:r>
          </w:p>
        </w:tc>
        <w:tc>
          <w:tcPr>
            <w:tcW w:w="1492" w:type="dxa"/>
            <w:shd w:val="clear" w:color="auto" w:fill="auto"/>
            <w:vAlign w:val="center"/>
          </w:tcPr>
          <w:p w14:paraId="3799A58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19</w:t>
            </w:r>
          </w:p>
        </w:tc>
        <w:tc>
          <w:tcPr>
            <w:tcW w:w="1560" w:type="dxa"/>
            <w:shd w:val="clear" w:color="auto" w:fill="auto"/>
            <w:vAlign w:val="center"/>
          </w:tcPr>
          <w:p w14:paraId="1C6F7798"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6 911</w:t>
            </w:r>
          </w:p>
        </w:tc>
        <w:tc>
          <w:tcPr>
            <w:tcW w:w="1741" w:type="dxa"/>
            <w:shd w:val="clear" w:color="auto" w:fill="auto"/>
            <w:vAlign w:val="center"/>
          </w:tcPr>
          <w:p w14:paraId="7B4BD65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363,7</w:t>
            </w:r>
          </w:p>
        </w:tc>
      </w:tr>
      <w:tr w:rsidR="009B1487" w:rsidRPr="001E172E" w14:paraId="23EB58B6" w14:textId="77777777" w:rsidTr="00B910CD">
        <w:trPr>
          <w:trHeight w:val="131"/>
        </w:trPr>
        <w:tc>
          <w:tcPr>
            <w:tcW w:w="4321" w:type="dxa"/>
            <w:shd w:val="clear" w:color="auto" w:fill="auto"/>
            <w:vAlign w:val="center"/>
          </w:tcPr>
          <w:p w14:paraId="6324F81C"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Liečebňa dlhodobo chorých</w:t>
            </w:r>
          </w:p>
        </w:tc>
        <w:tc>
          <w:tcPr>
            <w:tcW w:w="1492" w:type="dxa"/>
            <w:shd w:val="clear" w:color="auto" w:fill="auto"/>
            <w:vAlign w:val="center"/>
          </w:tcPr>
          <w:p w14:paraId="1C4F303A"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27 239</w:t>
            </w:r>
          </w:p>
        </w:tc>
        <w:tc>
          <w:tcPr>
            <w:tcW w:w="1560" w:type="dxa"/>
            <w:shd w:val="clear" w:color="auto" w:fill="auto"/>
            <w:vAlign w:val="center"/>
          </w:tcPr>
          <w:p w14:paraId="24F9E3AF"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497 236</w:t>
            </w:r>
          </w:p>
        </w:tc>
        <w:tc>
          <w:tcPr>
            <w:tcW w:w="1741" w:type="dxa"/>
            <w:shd w:val="clear" w:color="auto" w:fill="auto"/>
            <w:vAlign w:val="center"/>
          </w:tcPr>
          <w:p w14:paraId="21A07669"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18,3</w:t>
            </w:r>
          </w:p>
        </w:tc>
      </w:tr>
      <w:tr w:rsidR="009B1487" w:rsidRPr="001E172E" w14:paraId="6764435B" w14:textId="77777777" w:rsidTr="00B910CD">
        <w:trPr>
          <w:trHeight w:val="176"/>
        </w:trPr>
        <w:tc>
          <w:tcPr>
            <w:tcW w:w="4321" w:type="dxa"/>
            <w:shd w:val="clear" w:color="auto" w:fill="auto"/>
            <w:vAlign w:val="center"/>
          </w:tcPr>
          <w:p w14:paraId="16B70B4C"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Doliečovacie zariadenie</w:t>
            </w:r>
          </w:p>
        </w:tc>
        <w:tc>
          <w:tcPr>
            <w:tcW w:w="1492" w:type="dxa"/>
            <w:shd w:val="clear" w:color="auto" w:fill="auto"/>
            <w:vAlign w:val="center"/>
          </w:tcPr>
          <w:p w14:paraId="07391989"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2 628</w:t>
            </w:r>
          </w:p>
        </w:tc>
        <w:tc>
          <w:tcPr>
            <w:tcW w:w="1560" w:type="dxa"/>
            <w:shd w:val="clear" w:color="auto" w:fill="auto"/>
            <w:vAlign w:val="center"/>
          </w:tcPr>
          <w:p w14:paraId="349555B7"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28 845</w:t>
            </w:r>
          </w:p>
        </w:tc>
        <w:tc>
          <w:tcPr>
            <w:tcW w:w="1741" w:type="dxa"/>
            <w:shd w:val="clear" w:color="auto" w:fill="auto"/>
            <w:vAlign w:val="center"/>
          </w:tcPr>
          <w:p w14:paraId="6006291E"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11</w:t>
            </w:r>
          </w:p>
        </w:tc>
      </w:tr>
      <w:tr w:rsidR="009B1487" w:rsidRPr="001E172E" w14:paraId="5BEB82F5" w14:textId="77777777" w:rsidTr="00B910CD">
        <w:trPr>
          <w:trHeight w:val="392"/>
        </w:trPr>
        <w:tc>
          <w:tcPr>
            <w:tcW w:w="4321" w:type="dxa"/>
            <w:shd w:val="clear" w:color="auto" w:fill="auto"/>
            <w:vAlign w:val="center"/>
          </w:tcPr>
          <w:p w14:paraId="0C78E3A3" w14:textId="77777777" w:rsidR="009B1487" w:rsidRPr="001E172E" w:rsidRDefault="009B1487" w:rsidP="007D2423">
            <w:pPr>
              <w:spacing w:after="0" w:line="240" w:lineRule="auto"/>
              <w:rPr>
                <w:rFonts w:ascii="Times New Roman" w:hAnsi="Times New Roman"/>
                <w:sz w:val="18"/>
                <w:szCs w:val="18"/>
              </w:rPr>
            </w:pPr>
            <w:proofErr w:type="spellStart"/>
            <w:r w:rsidRPr="001E172E">
              <w:rPr>
                <w:rFonts w:ascii="Times New Roman" w:hAnsi="Times New Roman"/>
                <w:b/>
                <w:color w:val="000000"/>
                <w:sz w:val="18"/>
                <w:szCs w:val="18"/>
              </w:rPr>
              <w:t>Fyziatria</w:t>
            </w:r>
            <w:proofErr w:type="spellEnd"/>
            <w:r w:rsidRPr="001E172E">
              <w:rPr>
                <w:rFonts w:ascii="Times New Roman" w:hAnsi="Times New Roman"/>
                <w:b/>
                <w:color w:val="000000"/>
                <w:sz w:val="18"/>
                <w:szCs w:val="18"/>
              </w:rPr>
              <w:t>, balneológia a liečebná rehabilitácia bez kúpeľov</w:t>
            </w:r>
          </w:p>
        </w:tc>
        <w:tc>
          <w:tcPr>
            <w:tcW w:w="1492" w:type="dxa"/>
            <w:shd w:val="clear" w:color="auto" w:fill="auto"/>
            <w:vAlign w:val="center"/>
          </w:tcPr>
          <w:p w14:paraId="14C19512"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23 159</w:t>
            </w:r>
          </w:p>
        </w:tc>
        <w:tc>
          <w:tcPr>
            <w:tcW w:w="1560" w:type="dxa"/>
            <w:shd w:val="clear" w:color="auto" w:fill="auto"/>
            <w:vAlign w:val="center"/>
          </w:tcPr>
          <w:p w14:paraId="6180977F"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237 174</w:t>
            </w:r>
          </w:p>
        </w:tc>
        <w:tc>
          <w:tcPr>
            <w:tcW w:w="1741" w:type="dxa"/>
            <w:shd w:val="clear" w:color="auto" w:fill="auto"/>
            <w:vAlign w:val="center"/>
          </w:tcPr>
          <w:p w14:paraId="1D40D9AD"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10,2</w:t>
            </w:r>
          </w:p>
        </w:tc>
      </w:tr>
      <w:tr w:rsidR="009B1487" w:rsidRPr="001E172E" w14:paraId="18E481B6" w14:textId="77777777" w:rsidTr="00B910CD">
        <w:trPr>
          <w:trHeight w:val="100"/>
        </w:trPr>
        <w:tc>
          <w:tcPr>
            <w:tcW w:w="4321" w:type="dxa"/>
            <w:shd w:val="clear" w:color="auto" w:fill="auto"/>
            <w:vAlign w:val="center"/>
          </w:tcPr>
          <w:p w14:paraId="750BEB49"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Geriatria</w:t>
            </w:r>
          </w:p>
        </w:tc>
        <w:tc>
          <w:tcPr>
            <w:tcW w:w="1492" w:type="dxa"/>
            <w:shd w:val="clear" w:color="auto" w:fill="auto"/>
            <w:vAlign w:val="center"/>
          </w:tcPr>
          <w:p w14:paraId="654E3A2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19 267</w:t>
            </w:r>
          </w:p>
        </w:tc>
        <w:tc>
          <w:tcPr>
            <w:tcW w:w="1560" w:type="dxa"/>
            <w:shd w:val="clear" w:color="auto" w:fill="auto"/>
            <w:vAlign w:val="center"/>
          </w:tcPr>
          <w:p w14:paraId="0519633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165 917</w:t>
            </w:r>
          </w:p>
        </w:tc>
        <w:tc>
          <w:tcPr>
            <w:tcW w:w="1741" w:type="dxa"/>
            <w:shd w:val="clear" w:color="auto" w:fill="auto"/>
            <w:vAlign w:val="center"/>
          </w:tcPr>
          <w:p w14:paraId="39FF797D"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8,6</w:t>
            </w:r>
          </w:p>
        </w:tc>
      </w:tr>
      <w:tr w:rsidR="009B1487" w:rsidRPr="001E172E" w14:paraId="386D26EC" w14:textId="77777777" w:rsidTr="00B910CD">
        <w:trPr>
          <w:trHeight w:val="119"/>
        </w:trPr>
        <w:tc>
          <w:tcPr>
            <w:tcW w:w="4321" w:type="dxa"/>
            <w:shd w:val="clear" w:color="auto" w:fill="auto"/>
            <w:vAlign w:val="center"/>
          </w:tcPr>
          <w:p w14:paraId="1150D9AB"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Gerontopsychiatria</w:t>
            </w:r>
          </w:p>
        </w:tc>
        <w:tc>
          <w:tcPr>
            <w:tcW w:w="1492" w:type="dxa"/>
            <w:shd w:val="clear" w:color="auto" w:fill="auto"/>
            <w:vAlign w:val="center"/>
          </w:tcPr>
          <w:p w14:paraId="65BB3196"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1 173</w:t>
            </w:r>
          </w:p>
        </w:tc>
        <w:tc>
          <w:tcPr>
            <w:tcW w:w="1560" w:type="dxa"/>
            <w:shd w:val="clear" w:color="auto" w:fill="auto"/>
            <w:vAlign w:val="center"/>
          </w:tcPr>
          <w:p w14:paraId="596A37B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69 201</w:t>
            </w:r>
          </w:p>
        </w:tc>
        <w:tc>
          <w:tcPr>
            <w:tcW w:w="1741" w:type="dxa"/>
            <w:shd w:val="clear" w:color="auto" w:fill="auto"/>
            <w:vAlign w:val="center"/>
          </w:tcPr>
          <w:p w14:paraId="5AE904E2"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59,0</w:t>
            </w:r>
          </w:p>
        </w:tc>
      </w:tr>
      <w:tr w:rsidR="009B1487" w:rsidRPr="001E172E" w14:paraId="62BD1C62" w14:textId="77777777" w:rsidTr="00B910CD">
        <w:trPr>
          <w:trHeight w:val="192"/>
        </w:trPr>
        <w:tc>
          <w:tcPr>
            <w:tcW w:w="4321" w:type="dxa"/>
            <w:shd w:val="clear" w:color="auto" w:fill="auto"/>
            <w:vAlign w:val="center"/>
          </w:tcPr>
          <w:p w14:paraId="4E7AF6E3"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Kardiológia</w:t>
            </w:r>
          </w:p>
        </w:tc>
        <w:tc>
          <w:tcPr>
            <w:tcW w:w="1492" w:type="dxa"/>
            <w:shd w:val="clear" w:color="auto" w:fill="auto"/>
            <w:vAlign w:val="center"/>
          </w:tcPr>
          <w:p w14:paraId="5E5E436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18 114</w:t>
            </w:r>
          </w:p>
        </w:tc>
        <w:tc>
          <w:tcPr>
            <w:tcW w:w="1560" w:type="dxa"/>
            <w:shd w:val="clear" w:color="auto" w:fill="auto"/>
            <w:vAlign w:val="center"/>
          </w:tcPr>
          <w:p w14:paraId="614D61B8"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73 514</w:t>
            </w:r>
          </w:p>
        </w:tc>
        <w:tc>
          <w:tcPr>
            <w:tcW w:w="1741" w:type="dxa"/>
            <w:shd w:val="clear" w:color="auto" w:fill="auto"/>
            <w:vAlign w:val="center"/>
          </w:tcPr>
          <w:p w14:paraId="70AAC7BA"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4,1</w:t>
            </w:r>
          </w:p>
        </w:tc>
      </w:tr>
      <w:tr w:rsidR="009B1487" w:rsidRPr="001E172E" w14:paraId="44689FA4" w14:textId="77777777" w:rsidTr="007D2423">
        <w:trPr>
          <w:trHeight w:val="300"/>
        </w:trPr>
        <w:tc>
          <w:tcPr>
            <w:tcW w:w="4321" w:type="dxa"/>
            <w:shd w:val="clear" w:color="auto" w:fill="auto"/>
            <w:vAlign w:val="center"/>
          </w:tcPr>
          <w:p w14:paraId="0BF6D883"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Neurológia</w:t>
            </w:r>
          </w:p>
        </w:tc>
        <w:tc>
          <w:tcPr>
            <w:tcW w:w="1492" w:type="dxa"/>
            <w:shd w:val="clear" w:color="auto" w:fill="auto"/>
            <w:vAlign w:val="center"/>
          </w:tcPr>
          <w:p w14:paraId="17DCC533"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69 161</w:t>
            </w:r>
          </w:p>
        </w:tc>
        <w:tc>
          <w:tcPr>
            <w:tcW w:w="1560" w:type="dxa"/>
            <w:shd w:val="clear" w:color="auto" w:fill="auto"/>
            <w:vAlign w:val="center"/>
          </w:tcPr>
          <w:p w14:paraId="0B86046E"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418 763</w:t>
            </w:r>
          </w:p>
        </w:tc>
        <w:tc>
          <w:tcPr>
            <w:tcW w:w="1741" w:type="dxa"/>
            <w:shd w:val="clear" w:color="auto" w:fill="auto"/>
            <w:vAlign w:val="center"/>
          </w:tcPr>
          <w:p w14:paraId="2F64ADB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6,1</w:t>
            </w:r>
          </w:p>
        </w:tc>
      </w:tr>
      <w:tr w:rsidR="009B1487" w:rsidRPr="001E172E" w14:paraId="07033D3D" w14:textId="77777777" w:rsidTr="00B910CD">
        <w:trPr>
          <w:trHeight w:val="199"/>
        </w:trPr>
        <w:tc>
          <w:tcPr>
            <w:tcW w:w="4321" w:type="dxa"/>
            <w:shd w:val="clear" w:color="auto" w:fill="D9E2F3"/>
            <w:vAlign w:val="center"/>
          </w:tcPr>
          <w:p w14:paraId="7CC13AD4"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Paliatívna medicína</w:t>
            </w:r>
          </w:p>
        </w:tc>
        <w:tc>
          <w:tcPr>
            <w:tcW w:w="1492" w:type="dxa"/>
            <w:shd w:val="clear" w:color="auto" w:fill="D9E2F3"/>
            <w:vAlign w:val="center"/>
          </w:tcPr>
          <w:p w14:paraId="1BFAD892"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1 140</w:t>
            </w:r>
          </w:p>
        </w:tc>
        <w:tc>
          <w:tcPr>
            <w:tcW w:w="1560" w:type="dxa"/>
            <w:shd w:val="clear" w:color="auto" w:fill="D9E2F3"/>
            <w:vAlign w:val="center"/>
          </w:tcPr>
          <w:p w14:paraId="01530EC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12 187</w:t>
            </w:r>
          </w:p>
        </w:tc>
        <w:tc>
          <w:tcPr>
            <w:tcW w:w="1741" w:type="dxa"/>
            <w:shd w:val="clear" w:color="auto" w:fill="D9E2F3"/>
            <w:vAlign w:val="center"/>
          </w:tcPr>
          <w:p w14:paraId="6A6A31BE"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10,7</w:t>
            </w:r>
          </w:p>
        </w:tc>
      </w:tr>
      <w:tr w:rsidR="009B1487" w:rsidRPr="001E172E" w14:paraId="3E93EB62" w14:textId="77777777" w:rsidTr="00B910CD">
        <w:trPr>
          <w:trHeight w:val="161"/>
        </w:trPr>
        <w:tc>
          <w:tcPr>
            <w:tcW w:w="4321" w:type="dxa"/>
            <w:shd w:val="clear" w:color="auto" w:fill="auto"/>
            <w:vAlign w:val="center"/>
          </w:tcPr>
          <w:p w14:paraId="22510BBA"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Psychiatria</w:t>
            </w:r>
          </w:p>
        </w:tc>
        <w:tc>
          <w:tcPr>
            <w:tcW w:w="1492" w:type="dxa"/>
            <w:shd w:val="clear" w:color="auto" w:fill="auto"/>
            <w:vAlign w:val="center"/>
          </w:tcPr>
          <w:p w14:paraId="1A3BABC0"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35 449</w:t>
            </w:r>
          </w:p>
        </w:tc>
        <w:tc>
          <w:tcPr>
            <w:tcW w:w="1560" w:type="dxa"/>
            <w:shd w:val="clear" w:color="auto" w:fill="auto"/>
            <w:vAlign w:val="center"/>
          </w:tcPr>
          <w:p w14:paraId="7E389BAB"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895 974</w:t>
            </w:r>
          </w:p>
        </w:tc>
        <w:tc>
          <w:tcPr>
            <w:tcW w:w="1741" w:type="dxa"/>
            <w:shd w:val="clear" w:color="auto" w:fill="auto"/>
            <w:vAlign w:val="center"/>
          </w:tcPr>
          <w:p w14:paraId="5CB8F4CB"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25,3</w:t>
            </w:r>
          </w:p>
        </w:tc>
      </w:tr>
      <w:tr w:rsidR="009B1487" w:rsidRPr="001E172E" w14:paraId="0F5FA2B4" w14:textId="77777777" w:rsidTr="00B910CD">
        <w:trPr>
          <w:trHeight w:val="123"/>
        </w:trPr>
        <w:tc>
          <w:tcPr>
            <w:tcW w:w="4321" w:type="dxa"/>
            <w:shd w:val="clear" w:color="auto" w:fill="D9E2F3"/>
            <w:vAlign w:val="center"/>
          </w:tcPr>
          <w:p w14:paraId="4BB9EE0F"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 xml:space="preserve">Ústavná </w:t>
            </w:r>
            <w:proofErr w:type="spellStart"/>
            <w:r w:rsidRPr="001E172E">
              <w:rPr>
                <w:rFonts w:ascii="Times New Roman" w:hAnsi="Times New Roman"/>
                <w:b/>
                <w:color w:val="000000"/>
                <w:sz w:val="18"/>
                <w:szCs w:val="18"/>
              </w:rPr>
              <w:t>hospicová</w:t>
            </w:r>
            <w:proofErr w:type="spellEnd"/>
            <w:r w:rsidRPr="001E172E">
              <w:rPr>
                <w:rFonts w:ascii="Times New Roman" w:hAnsi="Times New Roman"/>
                <w:b/>
                <w:color w:val="000000"/>
                <w:sz w:val="18"/>
                <w:szCs w:val="18"/>
              </w:rPr>
              <w:t xml:space="preserve"> starostlivosť</w:t>
            </w:r>
          </w:p>
        </w:tc>
        <w:tc>
          <w:tcPr>
            <w:tcW w:w="1492" w:type="dxa"/>
            <w:shd w:val="clear" w:color="auto" w:fill="D9E2F3"/>
            <w:vAlign w:val="center"/>
          </w:tcPr>
          <w:p w14:paraId="36EE9F06"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1 418</w:t>
            </w:r>
          </w:p>
        </w:tc>
        <w:tc>
          <w:tcPr>
            <w:tcW w:w="1560" w:type="dxa"/>
            <w:shd w:val="clear" w:color="auto" w:fill="D9E2F3"/>
            <w:vAlign w:val="center"/>
          </w:tcPr>
          <w:p w14:paraId="7B578065"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63 732</w:t>
            </w:r>
          </w:p>
        </w:tc>
        <w:tc>
          <w:tcPr>
            <w:tcW w:w="1741" w:type="dxa"/>
            <w:shd w:val="clear" w:color="auto" w:fill="D9E2F3"/>
            <w:vAlign w:val="center"/>
          </w:tcPr>
          <w:p w14:paraId="66E58D03"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44,9</w:t>
            </w:r>
          </w:p>
        </w:tc>
      </w:tr>
      <w:tr w:rsidR="009B1487" w:rsidRPr="001E172E" w14:paraId="4E4E166A" w14:textId="77777777" w:rsidTr="00B910CD">
        <w:trPr>
          <w:trHeight w:val="241"/>
        </w:trPr>
        <w:tc>
          <w:tcPr>
            <w:tcW w:w="4321" w:type="dxa"/>
            <w:shd w:val="clear" w:color="auto" w:fill="auto"/>
            <w:vAlign w:val="center"/>
          </w:tcPr>
          <w:p w14:paraId="62F19B78"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Ústavná ošetrovateľská starostlivosť</w:t>
            </w:r>
          </w:p>
        </w:tc>
        <w:tc>
          <w:tcPr>
            <w:tcW w:w="1492" w:type="dxa"/>
            <w:shd w:val="clear" w:color="auto" w:fill="auto"/>
            <w:vAlign w:val="center"/>
          </w:tcPr>
          <w:p w14:paraId="69E640C1"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2 759</w:t>
            </w:r>
          </w:p>
        </w:tc>
        <w:tc>
          <w:tcPr>
            <w:tcW w:w="1560" w:type="dxa"/>
            <w:shd w:val="clear" w:color="auto" w:fill="auto"/>
            <w:vAlign w:val="center"/>
          </w:tcPr>
          <w:p w14:paraId="414F171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75 272</w:t>
            </w:r>
          </w:p>
        </w:tc>
        <w:tc>
          <w:tcPr>
            <w:tcW w:w="1741" w:type="dxa"/>
            <w:shd w:val="clear" w:color="auto" w:fill="auto"/>
            <w:vAlign w:val="center"/>
          </w:tcPr>
          <w:p w14:paraId="123675B3"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27,3</w:t>
            </w:r>
          </w:p>
        </w:tc>
      </w:tr>
      <w:tr w:rsidR="009B1487" w:rsidRPr="001E172E" w14:paraId="4B47A5D0" w14:textId="77777777" w:rsidTr="00B910CD">
        <w:trPr>
          <w:trHeight w:val="113"/>
        </w:trPr>
        <w:tc>
          <w:tcPr>
            <w:tcW w:w="4321" w:type="dxa"/>
            <w:shd w:val="clear" w:color="auto" w:fill="auto"/>
            <w:vAlign w:val="center"/>
          </w:tcPr>
          <w:p w14:paraId="24BEB7CD"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Vnútorné lekárstvo</w:t>
            </w:r>
          </w:p>
        </w:tc>
        <w:tc>
          <w:tcPr>
            <w:tcW w:w="1492" w:type="dxa"/>
            <w:shd w:val="clear" w:color="auto" w:fill="auto"/>
            <w:vAlign w:val="center"/>
          </w:tcPr>
          <w:p w14:paraId="439DFE67"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136 768</w:t>
            </w:r>
          </w:p>
        </w:tc>
        <w:tc>
          <w:tcPr>
            <w:tcW w:w="1560" w:type="dxa"/>
            <w:shd w:val="clear" w:color="auto" w:fill="auto"/>
            <w:vAlign w:val="center"/>
          </w:tcPr>
          <w:p w14:paraId="1F358179"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874 308</w:t>
            </w:r>
          </w:p>
        </w:tc>
        <w:tc>
          <w:tcPr>
            <w:tcW w:w="1741" w:type="dxa"/>
            <w:shd w:val="clear" w:color="auto" w:fill="auto"/>
            <w:vAlign w:val="center"/>
          </w:tcPr>
          <w:p w14:paraId="62B4C071"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6,4</w:t>
            </w:r>
          </w:p>
        </w:tc>
      </w:tr>
      <w:tr w:rsidR="00B910CD" w:rsidRPr="001E172E" w14:paraId="23365FF7" w14:textId="77777777" w:rsidTr="00E7271E">
        <w:trPr>
          <w:trHeight w:val="113"/>
        </w:trPr>
        <w:tc>
          <w:tcPr>
            <w:tcW w:w="4321" w:type="dxa"/>
            <w:shd w:val="clear" w:color="auto" w:fill="F2F2F2" w:themeFill="background1" w:themeFillShade="F2"/>
            <w:vAlign w:val="center"/>
          </w:tcPr>
          <w:p w14:paraId="47EF00BF" w14:textId="1F7F6C10" w:rsidR="00B910CD" w:rsidRPr="001E172E" w:rsidRDefault="00B910CD" w:rsidP="007D2423">
            <w:pPr>
              <w:spacing w:after="0" w:line="240" w:lineRule="auto"/>
              <w:rPr>
                <w:rFonts w:ascii="Times New Roman" w:hAnsi="Times New Roman"/>
                <w:b/>
                <w:color w:val="000000"/>
                <w:sz w:val="18"/>
                <w:szCs w:val="18"/>
              </w:rPr>
            </w:pPr>
            <w:r>
              <w:rPr>
                <w:rFonts w:ascii="Times New Roman" w:hAnsi="Times New Roman"/>
                <w:b/>
                <w:color w:val="000000"/>
                <w:sz w:val="18"/>
                <w:szCs w:val="18"/>
              </w:rPr>
              <w:t>CELKOM</w:t>
            </w:r>
          </w:p>
        </w:tc>
        <w:tc>
          <w:tcPr>
            <w:tcW w:w="1492" w:type="dxa"/>
            <w:shd w:val="clear" w:color="auto" w:fill="F2F2F2" w:themeFill="background1" w:themeFillShade="F2"/>
            <w:vAlign w:val="center"/>
          </w:tcPr>
          <w:p w14:paraId="36FC69CB" w14:textId="0433F209" w:rsidR="00B910CD" w:rsidRPr="00B910CD" w:rsidRDefault="00B910CD" w:rsidP="007D2423">
            <w:pPr>
              <w:spacing w:after="0" w:line="240" w:lineRule="auto"/>
              <w:jc w:val="center"/>
              <w:rPr>
                <w:rFonts w:ascii="Times New Roman" w:hAnsi="Times New Roman"/>
                <w:b/>
                <w:bCs/>
                <w:color w:val="000000"/>
                <w:sz w:val="18"/>
                <w:szCs w:val="18"/>
              </w:rPr>
            </w:pPr>
            <w:r w:rsidRPr="00B910CD">
              <w:rPr>
                <w:rFonts w:ascii="Times New Roman" w:hAnsi="Times New Roman"/>
                <w:b/>
                <w:bCs/>
                <w:color w:val="000000"/>
                <w:sz w:val="18"/>
                <w:szCs w:val="18"/>
              </w:rPr>
              <w:t>340 012</w:t>
            </w:r>
          </w:p>
        </w:tc>
        <w:tc>
          <w:tcPr>
            <w:tcW w:w="1560" w:type="dxa"/>
            <w:shd w:val="clear" w:color="auto" w:fill="F2F2F2" w:themeFill="background1" w:themeFillShade="F2"/>
            <w:vAlign w:val="center"/>
          </w:tcPr>
          <w:p w14:paraId="0C735263" w14:textId="65FB00C1" w:rsidR="00B910CD" w:rsidRPr="00B910CD" w:rsidRDefault="00B910CD" w:rsidP="007D2423">
            <w:pPr>
              <w:spacing w:after="0" w:line="240" w:lineRule="auto"/>
              <w:jc w:val="center"/>
              <w:rPr>
                <w:rFonts w:ascii="Times New Roman" w:hAnsi="Times New Roman"/>
                <w:b/>
                <w:bCs/>
                <w:color w:val="000000"/>
                <w:sz w:val="18"/>
                <w:szCs w:val="18"/>
              </w:rPr>
            </w:pPr>
            <w:r w:rsidRPr="00B910CD">
              <w:rPr>
                <w:rFonts w:ascii="Times New Roman" w:hAnsi="Times New Roman"/>
                <w:b/>
                <w:bCs/>
                <w:color w:val="000000"/>
                <w:sz w:val="18"/>
                <w:szCs w:val="18"/>
              </w:rPr>
              <w:t>3 473 096</w:t>
            </w:r>
          </w:p>
        </w:tc>
        <w:tc>
          <w:tcPr>
            <w:tcW w:w="1741" w:type="dxa"/>
            <w:shd w:val="clear" w:color="auto" w:fill="F2F2F2" w:themeFill="background1" w:themeFillShade="F2"/>
            <w:vAlign w:val="center"/>
          </w:tcPr>
          <w:p w14:paraId="3F2C57F0" w14:textId="77777777" w:rsidR="00B910CD" w:rsidRPr="001E172E" w:rsidRDefault="00B910CD" w:rsidP="007D2423">
            <w:pPr>
              <w:spacing w:after="0" w:line="240" w:lineRule="auto"/>
              <w:jc w:val="center"/>
              <w:rPr>
                <w:rFonts w:ascii="Times New Roman" w:hAnsi="Times New Roman"/>
                <w:color w:val="000000"/>
                <w:sz w:val="18"/>
                <w:szCs w:val="18"/>
              </w:rPr>
            </w:pPr>
          </w:p>
        </w:tc>
      </w:tr>
    </w:tbl>
    <w:p w14:paraId="16B0F295" w14:textId="4B18E392" w:rsidR="009B1487" w:rsidRPr="001E172E" w:rsidRDefault="009B1487" w:rsidP="00E7271E">
      <w:pPr>
        <w:spacing w:before="120" w:after="0" w:line="240" w:lineRule="auto"/>
        <w:jc w:val="both"/>
        <w:rPr>
          <w:rFonts w:ascii="Times New Roman" w:hAnsi="Times New Roman"/>
          <w:i/>
          <w:iCs/>
          <w:sz w:val="16"/>
          <w:szCs w:val="18"/>
        </w:rPr>
      </w:pPr>
      <w:r w:rsidRPr="001E172E">
        <w:rPr>
          <w:rFonts w:ascii="Times New Roman" w:hAnsi="Times New Roman"/>
          <w:i/>
          <w:iCs/>
          <w:sz w:val="16"/>
          <w:szCs w:val="18"/>
        </w:rPr>
        <w:t>Zdroj: NCZI</w:t>
      </w:r>
      <w:r w:rsidR="00E7271E">
        <w:rPr>
          <w:rFonts w:ascii="Times New Roman" w:hAnsi="Times New Roman"/>
          <w:i/>
          <w:iCs/>
          <w:sz w:val="16"/>
          <w:szCs w:val="18"/>
        </w:rPr>
        <w:t>, 2019; vlastné výpočty</w:t>
      </w:r>
      <w:r w:rsidRPr="001E172E">
        <w:rPr>
          <w:rFonts w:ascii="Times New Roman" w:hAnsi="Times New Roman"/>
          <w:i/>
          <w:iCs/>
          <w:sz w:val="16"/>
          <w:szCs w:val="18"/>
        </w:rPr>
        <w:t xml:space="preserve"> </w:t>
      </w:r>
    </w:p>
    <w:p w14:paraId="1D5705B0" w14:textId="1AB20974" w:rsidR="009B1487" w:rsidRDefault="009B1487" w:rsidP="009B1487">
      <w:pPr>
        <w:spacing w:after="0" w:line="240" w:lineRule="auto"/>
        <w:ind w:left="567"/>
        <w:rPr>
          <w:rFonts w:ascii="Times New Roman" w:hAnsi="Times New Roman"/>
          <w:b/>
          <w:bCs/>
          <w:sz w:val="24"/>
          <w:szCs w:val="24"/>
        </w:rPr>
      </w:pPr>
    </w:p>
    <w:p w14:paraId="2E81F653" w14:textId="77777777" w:rsidR="009B1487" w:rsidRPr="001E172E" w:rsidRDefault="009B1487" w:rsidP="009B1487">
      <w:pPr>
        <w:spacing w:after="120" w:line="240" w:lineRule="auto"/>
        <w:jc w:val="both"/>
        <w:rPr>
          <w:rFonts w:ascii="Times New Roman" w:hAnsi="Times New Roman"/>
          <w:b/>
          <w:color w:val="000000"/>
          <w:sz w:val="24"/>
          <w:szCs w:val="24"/>
        </w:rPr>
      </w:pPr>
      <w:r w:rsidRPr="001E172E">
        <w:rPr>
          <w:rFonts w:ascii="Times New Roman" w:hAnsi="Times New Roman"/>
          <w:b/>
          <w:color w:val="000000"/>
          <w:sz w:val="24"/>
          <w:szCs w:val="24"/>
        </w:rPr>
        <w:lastRenderedPageBreak/>
        <w:t>2.7. Financovanie dlhodobej starostlivosti</w:t>
      </w:r>
    </w:p>
    <w:p w14:paraId="4AD38945" w14:textId="77777777" w:rsidR="009B1487" w:rsidRPr="00925FF9" w:rsidRDefault="009B1487" w:rsidP="009B1487">
      <w:pPr>
        <w:spacing w:after="0" w:line="240" w:lineRule="auto"/>
        <w:jc w:val="both"/>
        <w:rPr>
          <w:rStyle w:val="markedcontent"/>
          <w:rFonts w:ascii="Times New Roman" w:hAnsi="Times New Roman"/>
          <w:sz w:val="24"/>
          <w:szCs w:val="24"/>
        </w:rPr>
      </w:pPr>
      <w:r w:rsidRPr="00925FF9">
        <w:rPr>
          <w:rStyle w:val="markedcontent"/>
          <w:rFonts w:ascii="Times New Roman" w:hAnsi="Times New Roman"/>
          <w:sz w:val="24"/>
          <w:szCs w:val="24"/>
        </w:rPr>
        <w:t xml:space="preserve">Financovanie zdravotnej starostlivosti (v jej rámci aj financovanie dlhodobej starostlivosti) je primárne zabezpečené systémom verejného zdravotného poistenia, v ktorom pôsobia tri zdravotné poisťovne, ktoré uhrádzajú zdravotnú starostlivosť realizovanú poskytovateľmi najmenej v rozsahu verejnej minimálnej siete. </w:t>
      </w:r>
    </w:p>
    <w:p w14:paraId="304601F8" w14:textId="77777777" w:rsidR="009B1487" w:rsidRDefault="009B1487" w:rsidP="009B1487">
      <w:pPr>
        <w:spacing w:after="0" w:line="240" w:lineRule="auto"/>
        <w:jc w:val="both"/>
        <w:rPr>
          <w:rFonts w:ascii="Times New Roman" w:hAnsi="Times New Roman"/>
          <w:bCs/>
          <w:sz w:val="24"/>
          <w:szCs w:val="24"/>
        </w:rPr>
      </w:pPr>
    </w:p>
    <w:p w14:paraId="08C66223" w14:textId="77777777" w:rsidR="009B1487" w:rsidRPr="00925FF9" w:rsidRDefault="009B1487" w:rsidP="009B1487">
      <w:pPr>
        <w:spacing w:after="0" w:line="240" w:lineRule="auto"/>
        <w:jc w:val="both"/>
        <w:rPr>
          <w:rFonts w:ascii="Times New Roman" w:hAnsi="Times New Roman"/>
          <w:bCs/>
          <w:sz w:val="24"/>
          <w:szCs w:val="24"/>
        </w:rPr>
      </w:pPr>
      <w:r w:rsidRPr="00925FF9">
        <w:rPr>
          <w:rFonts w:ascii="Times New Roman" w:hAnsi="Times New Roman"/>
          <w:bCs/>
          <w:sz w:val="24"/>
          <w:szCs w:val="24"/>
        </w:rPr>
        <w:t xml:space="preserve">Úhrada formou zmluvne dohodnutej ceny za zdravotné výkony alebo formou paušálnych úhrad sa javí ako nedostatočné, nakoľko len čiastočne pokrýva náklady poskytovateľov. </w:t>
      </w:r>
    </w:p>
    <w:p w14:paraId="3DAF806D" w14:textId="77777777" w:rsidR="009B1487" w:rsidRDefault="009B1487" w:rsidP="009B1487">
      <w:pPr>
        <w:spacing w:after="0" w:line="240" w:lineRule="auto"/>
        <w:ind w:firstLine="567"/>
        <w:jc w:val="both"/>
        <w:rPr>
          <w:rFonts w:ascii="Times New Roman" w:hAnsi="Times New Roman"/>
          <w:bCs/>
          <w:sz w:val="24"/>
          <w:szCs w:val="24"/>
        </w:rPr>
      </w:pPr>
    </w:p>
    <w:p w14:paraId="10DEB9C8" w14:textId="0AAD3153" w:rsidR="009B1487" w:rsidRPr="00925FF9" w:rsidRDefault="009B1487" w:rsidP="009B1487">
      <w:pPr>
        <w:spacing w:after="0" w:line="240" w:lineRule="auto"/>
        <w:jc w:val="both"/>
        <w:rPr>
          <w:rFonts w:ascii="Times New Roman" w:hAnsi="Times New Roman"/>
          <w:sz w:val="24"/>
          <w:szCs w:val="24"/>
        </w:rPr>
      </w:pPr>
      <w:r w:rsidRPr="00925FF9">
        <w:rPr>
          <w:rFonts w:ascii="Times New Roman" w:hAnsi="Times New Roman"/>
          <w:bCs/>
          <w:sz w:val="24"/>
          <w:szCs w:val="24"/>
        </w:rPr>
        <w:t>ADOS poskytujú ošetrovateľskú starostlivosť nielen v domácom prostredí osoby, ale aj v</w:t>
      </w:r>
      <w:r>
        <w:rPr>
          <w:rFonts w:ascii="Times New Roman" w:hAnsi="Times New Roman"/>
          <w:bCs/>
          <w:sz w:val="24"/>
          <w:szCs w:val="24"/>
        </w:rPr>
        <w:t> </w:t>
      </w:r>
      <w:r w:rsidRPr="00925FF9">
        <w:rPr>
          <w:rFonts w:ascii="Times New Roman" w:hAnsi="Times New Roman"/>
          <w:bCs/>
          <w:sz w:val="24"/>
          <w:szCs w:val="24"/>
        </w:rPr>
        <w:t xml:space="preserve">niektorých zariadeniach sociálnych služieb a tieto výkony sú hradené zdravotnými poisťovňami. Tieto úhrady slúžia na pokrytie prevádzkových nákladov, pričom v súčasnosti </w:t>
      </w:r>
      <w:r>
        <w:rPr>
          <w:rFonts w:ascii="Times New Roman" w:hAnsi="Times New Roman"/>
          <w:bCs/>
          <w:sz w:val="24"/>
          <w:szCs w:val="24"/>
        </w:rPr>
        <w:t>len čiastočne pokrývajú</w:t>
      </w:r>
      <w:r w:rsidRPr="00925FF9">
        <w:rPr>
          <w:rFonts w:ascii="Times New Roman" w:hAnsi="Times New Roman"/>
          <w:bCs/>
          <w:sz w:val="24"/>
          <w:szCs w:val="24"/>
        </w:rPr>
        <w:t xml:space="preserve"> náklady na materiálno-technické vybavenie a náklady </w:t>
      </w:r>
      <w:r w:rsidRPr="00925FF9">
        <w:rPr>
          <w:rFonts w:ascii="Times New Roman" w:eastAsia="Segoe UI" w:hAnsi="Times New Roman"/>
          <w:sz w:val="24"/>
          <w:szCs w:val="24"/>
        </w:rPr>
        <w:t xml:space="preserve">na dopravu. </w:t>
      </w:r>
      <w:r w:rsidRPr="00925FF9">
        <w:rPr>
          <w:rFonts w:ascii="Times New Roman" w:hAnsi="Times New Roman"/>
          <w:bCs/>
          <w:sz w:val="24"/>
          <w:szCs w:val="24"/>
        </w:rPr>
        <w:t xml:space="preserve">Celkové úhrady zdravotných poisťovní poskytovateľom ADOS v roku 2019 nepresiahli </w:t>
      </w:r>
      <w:r w:rsidR="009A7C6B" w:rsidRPr="00925FF9">
        <w:rPr>
          <w:rFonts w:ascii="Times New Roman" w:hAnsi="Times New Roman"/>
          <w:bCs/>
          <w:sz w:val="24"/>
          <w:szCs w:val="24"/>
        </w:rPr>
        <w:t>2</w:t>
      </w:r>
      <w:r w:rsidR="009A7C6B">
        <w:rPr>
          <w:rFonts w:ascii="Times New Roman" w:hAnsi="Times New Roman"/>
          <w:bCs/>
          <w:sz w:val="24"/>
          <w:szCs w:val="24"/>
        </w:rPr>
        <w:t>1</w:t>
      </w:r>
      <w:r w:rsidR="009A7C6B" w:rsidRPr="00925FF9">
        <w:rPr>
          <w:rFonts w:ascii="Times New Roman" w:hAnsi="Times New Roman"/>
          <w:bCs/>
          <w:sz w:val="24"/>
          <w:szCs w:val="24"/>
        </w:rPr>
        <w:t xml:space="preserve"> </w:t>
      </w:r>
      <w:r w:rsidRPr="00925FF9">
        <w:rPr>
          <w:rFonts w:ascii="Times New Roman" w:hAnsi="Times New Roman"/>
          <w:bCs/>
          <w:sz w:val="24"/>
          <w:szCs w:val="24"/>
        </w:rPr>
        <w:t xml:space="preserve">mil. EUR. </w:t>
      </w:r>
    </w:p>
    <w:p w14:paraId="4B89DB83" w14:textId="77777777" w:rsidR="009B1487" w:rsidRDefault="009B1487" w:rsidP="009B1487">
      <w:pPr>
        <w:pStyle w:val="Odsekzoznamu"/>
        <w:ind w:left="0"/>
        <w:jc w:val="both"/>
        <w:rPr>
          <w:bCs/>
          <w:color w:val="000000"/>
        </w:rPr>
      </w:pPr>
    </w:p>
    <w:p w14:paraId="02B710BA" w14:textId="77777777" w:rsidR="009B1487" w:rsidRPr="00925FF9" w:rsidRDefault="009B1487" w:rsidP="009B1487">
      <w:pPr>
        <w:pStyle w:val="Odsekzoznamu"/>
        <w:ind w:left="0"/>
        <w:jc w:val="both"/>
      </w:pPr>
      <w:r w:rsidRPr="008965AF">
        <w:rPr>
          <w:bCs/>
          <w:color w:val="000000"/>
        </w:rPr>
        <w:t>Úhrady zdravotných poisťovní za starostlivosť v hospicoch a domoch ošetrovateľskej starostlivosti nepostačujú na pokrytie nákladov na starostlivosť</w:t>
      </w:r>
      <w:r>
        <w:rPr>
          <w:bCs/>
          <w:color w:val="000000"/>
        </w:rPr>
        <w:t xml:space="preserve">, podobne ani v prípade mobilných hospicov nie sú pokryté náklady na </w:t>
      </w:r>
      <w:r w:rsidRPr="00925FF9">
        <w:t xml:space="preserve">dopravu. Nedostatok financií tieto zariadenia kompenzujú navýšením úhrad od klientov, resp. darmi. V dôsledku toho sa tak znižuje dostupnosť služieb pre nízkopríjmové skupiny obyvateľstva. Do budúcnosti je možné uvažovať aj o iných zdrojoch financovania </w:t>
      </w:r>
      <w:r>
        <w:t>ošetrovateľskej</w:t>
      </w:r>
      <w:r w:rsidRPr="00925FF9">
        <w:t xml:space="preserve"> starostlivosti v týchto zariadeniach (napr. pripoistenie na dlhodobú starostlivosť</w:t>
      </w:r>
      <w:r w:rsidRPr="00925FF9">
        <w:rPr>
          <w:rStyle w:val="FootnoteAnchor"/>
        </w:rPr>
        <w:footnoteReference w:id="18"/>
      </w:r>
      <w:r w:rsidRPr="00925FF9">
        <w:t xml:space="preserve">).  </w:t>
      </w:r>
    </w:p>
    <w:p w14:paraId="440964C5" w14:textId="77777777" w:rsidR="009B1487" w:rsidRDefault="009B1487" w:rsidP="009B1487">
      <w:pPr>
        <w:spacing w:after="0" w:line="240" w:lineRule="auto"/>
        <w:jc w:val="both"/>
        <w:rPr>
          <w:rFonts w:ascii="Times New Roman" w:hAnsi="Times New Roman"/>
          <w:sz w:val="24"/>
          <w:szCs w:val="24"/>
        </w:rPr>
      </w:pPr>
    </w:p>
    <w:p w14:paraId="01EF37CD" w14:textId="77777777" w:rsidR="009B1487" w:rsidRPr="00925FF9" w:rsidRDefault="009B1487" w:rsidP="009B1487">
      <w:pPr>
        <w:spacing w:after="0" w:line="240" w:lineRule="auto"/>
        <w:jc w:val="both"/>
        <w:rPr>
          <w:rFonts w:ascii="Times New Roman" w:hAnsi="Times New Roman"/>
          <w:sz w:val="24"/>
          <w:szCs w:val="24"/>
        </w:rPr>
      </w:pPr>
      <w:r w:rsidRPr="00925FF9">
        <w:rPr>
          <w:rFonts w:ascii="Times New Roman" w:hAnsi="Times New Roman"/>
          <w:sz w:val="24"/>
          <w:szCs w:val="24"/>
        </w:rPr>
        <w:t>Z 514 mil. eur, ktoré sú ročne vynaložené na financovanie týchto zariadení sociálnych služieb, je tak iba 2,8 mil. eur (0,5%) hradených z verejného zdravotného poistenia priamo zariadeniu. Zamestnanci poskytujúci zdravotnú/ošetrovateľskú starostlivosť pritom tvoria 13% personálu v zariadeniach sociálnych služieb.</w:t>
      </w:r>
      <w:r w:rsidRPr="00925FF9">
        <w:rPr>
          <w:rStyle w:val="FootnoteAnchor"/>
          <w:rFonts w:ascii="Times New Roman" w:hAnsi="Times New Roman"/>
          <w:sz w:val="24"/>
          <w:szCs w:val="24"/>
        </w:rPr>
        <w:footnoteReference w:id="19"/>
      </w:r>
    </w:p>
    <w:p w14:paraId="513C556A" w14:textId="77777777" w:rsidR="009B1487" w:rsidRDefault="009B1487" w:rsidP="009B1487">
      <w:pPr>
        <w:spacing w:after="0" w:line="240" w:lineRule="auto"/>
        <w:jc w:val="both"/>
        <w:rPr>
          <w:rFonts w:ascii="Times New Roman" w:eastAsia="Segoe UI" w:hAnsi="Times New Roman"/>
          <w:sz w:val="24"/>
          <w:szCs w:val="24"/>
        </w:rPr>
      </w:pPr>
    </w:p>
    <w:p w14:paraId="12A5A838" w14:textId="77777777" w:rsidR="009B1487" w:rsidRPr="00925FF9" w:rsidRDefault="009B1487" w:rsidP="009B1487">
      <w:pPr>
        <w:spacing w:after="0" w:line="240" w:lineRule="auto"/>
        <w:jc w:val="both"/>
        <w:rPr>
          <w:rFonts w:ascii="Times New Roman" w:hAnsi="Times New Roman"/>
          <w:sz w:val="24"/>
          <w:szCs w:val="24"/>
        </w:rPr>
      </w:pPr>
      <w:r w:rsidRPr="00925FF9">
        <w:rPr>
          <w:rFonts w:ascii="Times New Roman" w:eastAsia="Segoe UI" w:hAnsi="Times New Roman"/>
          <w:sz w:val="24"/>
          <w:szCs w:val="24"/>
        </w:rPr>
        <w:t xml:space="preserve">Nízke </w:t>
      </w:r>
      <w:r w:rsidRPr="00925FF9">
        <w:rPr>
          <w:rFonts w:ascii="Times New Roman" w:eastAsia="Times New Roman" w:hAnsi="Times New Roman"/>
          <w:sz w:val="24"/>
          <w:szCs w:val="24"/>
        </w:rPr>
        <w:t xml:space="preserve">paušálne </w:t>
      </w:r>
      <w:r w:rsidRPr="00925FF9">
        <w:rPr>
          <w:rFonts w:ascii="Times New Roman" w:eastAsia="Segoe UI" w:hAnsi="Times New Roman"/>
          <w:sz w:val="24"/>
          <w:szCs w:val="24"/>
        </w:rPr>
        <w:t>úhrady</w:t>
      </w:r>
      <w:r w:rsidRPr="00925FF9">
        <w:rPr>
          <w:rFonts w:ascii="Times New Roman" w:eastAsia="Times New Roman" w:hAnsi="Times New Roman"/>
          <w:sz w:val="24"/>
          <w:szCs w:val="24"/>
        </w:rPr>
        <w:t xml:space="preserve"> z verejného</w:t>
      </w:r>
      <w:r w:rsidRPr="00925FF9">
        <w:rPr>
          <w:rFonts w:ascii="Times New Roman" w:eastAsia="Segoe UI" w:hAnsi="Times New Roman"/>
          <w:sz w:val="24"/>
          <w:szCs w:val="24"/>
        </w:rPr>
        <w:t xml:space="preserve"> zdravotného poistenia za ošetrovateľskú starostlivosť v zariadeniach sociálnych služieb znižujú možnosť získať a adekvátne ohodnotiť kvalifikovaný </w:t>
      </w:r>
      <w:r w:rsidRPr="00925FF9">
        <w:rPr>
          <w:rFonts w:ascii="Times New Roman" w:eastAsia="Times New Roman" w:hAnsi="Times New Roman"/>
          <w:sz w:val="24"/>
          <w:szCs w:val="24"/>
        </w:rPr>
        <w:t xml:space="preserve">zdravotnícky </w:t>
      </w:r>
      <w:r w:rsidRPr="00925FF9">
        <w:rPr>
          <w:rFonts w:ascii="Times New Roman" w:eastAsia="Segoe UI" w:hAnsi="Times New Roman"/>
          <w:sz w:val="24"/>
          <w:szCs w:val="24"/>
        </w:rPr>
        <w:t>personál. Zároveň zvyšujú celkovú výšku úhrady platenú prijímateľom sociálnej služby, ktorý si za poskytovanie/zabezpečenie ošetrovateľskej starostlivostí u mnohých poskytovateľov platí osobitnú úhradu.</w:t>
      </w:r>
      <w:r w:rsidRPr="00925FF9">
        <w:rPr>
          <w:rFonts w:ascii="Times New Roman" w:eastAsia="Times New Roman" w:hAnsi="Times New Roman"/>
          <w:sz w:val="24"/>
          <w:szCs w:val="24"/>
        </w:rPr>
        <w:t xml:space="preserve"> </w:t>
      </w:r>
    </w:p>
    <w:p w14:paraId="78331540" w14:textId="77777777" w:rsidR="009B1487" w:rsidRDefault="009B1487" w:rsidP="009B1487">
      <w:pPr>
        <w:spacing w:after="0" w:line="240" w:lineRule="auto"/>
        <w:jc w:val="both"/>
        <w:rPr>
          <w:rFonts w:ascii="Times New Roman" w:eastAsia="Segoe UI" w:hAnsi="Times New Roman"/>
          <w:sz w:val="24"/>
          <w:szCs w:val="24"/>
        </w:rPr>
      </w:pPr>
    </w:p>
    <w:p w14:paraId="5AC33F32" w14:textId="25A491AA" w:rsidR="009B1487" w:rsidRPr="00925FF9" w:rsidRDefault="009B1487" w:rsidP="009B1487">
      <w:pPr>
        <w:spacing w:after="0" w:line="240" w:lineRule="auto"/>
        <w:jc w:val="both"/>
        <w:rPr>
          <w:rFonts w:ascii="Times New Roman" w:hAnsi="Times New Roman"/>
          <w:sz w:val="24"/>
          <w:szCs w:val="24"/>
        </w:rPr>
      </w:pPr>
      <w:r w:rsidRPr="00925FF9">
        <w:rPr>
          <w:rFonts w:ascii="Times New Roman" w:eastAsia="Segoe UI" w:hAnsi="Times New Roman"/>
          <w:sz w:val="24"/>
          <w:szCs w:val="24"/>
        </w:rPr>
        <w:t xml:space="preserve">Poskytovanie paliatívnej </w:t>
      </w:r>
      <w:r>
        <w:rPr>
          <w:rFonts w:ascii="Times New Roman" w:eastAsia="Segoe UI" w:hAnsi="Times New Roman"/>
          <w:sz w:val="24"/>
          <w:szCs w:val="24"/>
        </w:rPr>
        <w:t xml:space="preserve">zdravotnej </w:t>
      </w:r>
      <w:r w:rsidRPr="00925FF9">
        <w:rPr>
          <w:rFonts w:ascii="Times New Roman" w:eastAsia="Segoe UI" w:hAnsi="Times New Roman"/>
          <w:sz w:val="24"/>
          <w:szCs w:val="24"/>
        </w:rPr>
        <w:t xml:space="preserve">starostlivosti v zariadení ústavnej starostlivosti alebo v domácom </w:t>
      </w:r>
      <w:r w:rsidR="00360A3B" w:rsidRPr="00925FF9">
        <w:rPr>
          <w:rFonts w:ascii="Times New Roman" w:eastAsia="Segoe UI" w:hAnsi="Times New Roman"/>
          <w:sz w:val="24"/>
          <w:szCs w:val="24"/>
        </w:rPr>
        <w:t>prostredí</w:t>
      </w:r>
      <w:r w:rsidR="00360A3B">
        <w:rPr>
          <w:rFonts w:ascii="Times New Roman" w:eastAsia="Segoe UI" w:hAnsi="Times New Roman"/>
          <w:sz w:val="24"/>
          <w:szCs w:val="24"/>
        </w:rPr>
        <w:t xml:space="preserve"> alebo v inom prirodzenom prostredí osoby</w:t>
      </w:r>
      <w:r w:rsidRPr="00925FF9">
        <w:rPr>
          <w:rFonts w:ascii="Times New Roman" w:eastAsia="Segoe UI" w:hAnsi="Times New Roman"/>
          <w:sz w:val="24"/>
          <w:szCs w:val="24"/>
        </w:rPr>
        <w:t xml:space="preserve"> je pre poskytovateľov </w:t>
      </w:r>
      <w:r w:rsidR="000C2D1A">
        <w:rPr>
          <w:rFonts w:ascii="Times New Roman" w:eastAsia="Segoe UI" w:hAnsi="Times New Roman"/>
          <w:sz w:val="24"/>
          <w:szCs w:val="24"/>
        </w:rPr>
        <w:t xml:space="preserve">tejto zdravotnej starostlivosti </w:t>
      </w:r>
      <w:r w:rsidRPr="00925FF9">
        <w:rPr>
          <w:rFonts w:ascii="Times New Roman" w:eastAsia="Segoe UI" w:hAnsi="Times New Roman"/>
          <w:sz w:val="24"/>
          <w:szCs w:val="24"/>
        </w:rPr>
        <w:t xml:space="preserve">finančne nevýhodné. Úhrady poisťovní sú výrazne nižšie než náklady na starostlivosť. Poskytovatelia sú preto nútení vykryť chýbajúce prostriedky navýšením úhrad od osôb, ktorým starostlivosť poskytujú, resp. darmi. </w:t>
      </w:r>
    </w:p>
    <w:p w14:paraId="61199DFB" w14:textId="2D304CE9" w:rsidR="009B1487" w:rsidRPr="00925FF9" w:rsidRDefault="009B1487" w:rsidP="009B1487">
      <w:pPr>
        <w:spacing w:after="0" w:line="240" w:lineRule="auto"/>
        <w:jc w:val="both"/>
        <w:rPr>
          <w:rFonts w:ascii="Times New Roman" w:eastAsia="Segoe UI" w:hAnsi="Times New Roman"/>
          <w:sz w:val="24"/>
          <w:szCs w:val="24"/>
        </w:rPr>
      </w:pPr>
      <w:r w:rsidRPr="00925FF9">
        <w:rPr>
          <w:rFonts w:ascii="Times New Roman" w:eastAsia="Segoe UI" w:hAnsi="Times New Roman"/>
          <w:sz w:val="24"/>
          <w:szCs w:val="24"/>
        </w:rPr>
        <w:t xml:space="preserve">Nízke úhrady zo strany zdravotných poisťovní odrádzajú poskytovateľov od zriaďovania vlastných mobilných </w:t>
      </w:r>
      <w:r w:rsidR="00F7757C">
        <w:rPr>
          <w:rFonts w:ascii="Times New Roman" w:eastAsia="Segoe UI" w:hAnsi="Times New Roman"/>
          <w:sz w:val="24"/>
          <w:szCs w:val="24"/>
        </w:rPr>
        <w:t xml:space="preserve">hospicov </w:t>
      </w:r>
      <w:r w:rsidRPr="00925FF9">
        <w:rPr>
          <w:rFonts w:ascii="Times New Roman" w:eastAsia="Segoe UI" w:hAnsi="Times New Roman"/>
          <w:sz w:val="24"/>
          <w:szCs w:val="24"/>
        </w:rPr>
        <w:t>a </w:t>
      </w:r>
      <w:r w:rsidR="00F7757C">
        <w:rPr>
          <w:rFonts w:ascii="Times New Roman" w:eastAsia="Segoe UI" w:hAnsi="Times New Roman"/>
          <w:sz w:val="24"/>
          <w:szCs w:val="24"/>
        </w:rPr>
        <w:t xml:space="preserve">„kamenných“ </w:t>
      </w:r>
      <w:r w:rsidRPr="00925FF9">
        <w:rPr>
          <w:rFonts w:ascii="Times New Roman" w:eastAsia="Segoe UI" w:hAnsi="Times New Roman"/>
          <w:sz w:val="24"/>
          <w:szCs w:val="24"/>
        </w:rPr>
        <w:t xml:space="preserve">hospicov. Napríklad mobilný hospic Klenová dostal v roku 2020 za </w:t>
      </w:r>
      <w:r w:rsidR="00C417E3" w:rsidRPr="00925FF9">
        <w:rPr>
          <w:rFonts w:ascii="Times New Roman" w:eastAsia="Segoe UI" w:hAnsi="Times New Roman"/>
          <w:sz w:val="24"/>
          <w:szCs w:val="24"/>
        </w:rPr>
        <w:t>1</w:t>
      </w:r>
      <w:r w:rsidR="00C417E3">
        <w:rPr>
          <w:rFonts w:ascii="Times New Roman" w:eastAsia="Segoe UI" w:hAnsi="Times New Roman"/>
          <w:sz w:val="24"/>
          <w:szCs w:val="24"/>
        </w:rPr>
        <w:t>0</w:t>
      </w:r>
      <w:r w:rsidR="00C417E3" w:rsidRPr="00925FF9">
        <w:rPr>
          <w:rFonts w:ascii="Times New Roman" w:eastAsia="Segoe UI" w:hAnsi="Times New Roman"/>
          <w:sz w:val="24"/>
          <w:szCs w:val="24"/>
        </w:rPr>
        <w:t xml:space="preserve"> </w:t>
      </w:r>
      <w:r w:rsidRPr="00925FF9">
        <w:rPr>
          <w:rFonts w:ascii="Times New Roman" w:eastAsia="Segoe UI" w:hAnsi="Times New Roman"/>
          <w:sz w:val="24"/>
          <w:szCs w:val="24"/>
        </w:rPr>
        <w:t>mesiacov v roku poskytovania špecializovanej paliatívnej starostlivosti v domácom prostredí 17 000 eur – vrátane ľudských zdrojov, všetkých nákladov na prevádzku, osobného motorového vozidla, pohonných hmôt, špecializovaného zdravotníckeho materiálu, mnohých liekov, ktoré nie je možné predpísať na recept (s tzv. ambulantným kódom), kontinuálnych dávkovačov liekov a podobne. Všeobecne je možné zo štruktúry výsledku hospodárenia mobilných hospicov zhodnotiť, že platby od zdravotných poisťovní pokrývajú iba 15% nákladov.</w:t>
      </w:r>
    </w:p>
    <w:p w14:paraId="2ECE9202" w14:textId="77777777" w:rsidR="009B1487" w:rsidRDefault="009B1487" w:rsidP="009B1487">
      <w:pPr>
        <w:pStyle w:val="Odsekzoznamu"/>
        <w:ind w:left="0"/>
        <w:jc w:val="both"/>
      </w:pPr>
    </w:p>
    <w:p w14:paraId="45C418D0" w14:textId="0EC3BB7A" w:rsidR="009B1487" w:rsidRPr="00925FF9" w:rsidRDefault="00C361E7" w:rsidP="009B1487">
      <w:pPr>
        <w:pStyle w:val="Odsekzoznamu"/>
        <w:ind w:left="0"/>
        <w:jc w:val="both"/>
      </w:pPr>
      <w:r w:rsidRPr="00925FF9">
        <w:t>Novo navrhnutým</w:t>
      </w:r>
      <w:r w:rsidR="009B1487" w:rsidRPr="00925FF9">
        <w:t xml:space="preserve"> úhradovým mechanizmom pre dlhodobú </w:t>
      </w:r>
      <w:r w:rsidR="009B1487">
        <w:t xml:space="preserve">zdravotnú </w:t>
      </w:r>
      <w:r w:rsidR="009B1487" w:rsidRPr="00925FF9">
        <w:t>starostlivosť dôjde k</w:t>
      </w:r>
      <w:r w:rsidR="009B1487">
        <w:t> </w:t>
      </w:r>
      <w:r w:rsidR="009B1487" w:rsidRPr="00925FF9">
        <w:t>výraznejšiemu pokrytiu nákladov poskytovateľov, ale aj k ich motivácii na zefektívnenie jej poskytovania, čím sa v konečnom dôsledku zvýši dostupnosť tejto starostlivosti pre osoby</w:t>
      </w:r>
      <w:r w:rsidR="009B1487">
        <w:t>, ktoré ju potrebujú</w:t>
      </w:r>
      <w:r w:rsidR="009B1487" w:rsidRPr="00925FF9">
        <w:t xml:space="preserve">. </w:t>
      </w:r>
    </w:p>
    <w:p w14:paraId="0EF8C559" w14:textId="77777777" w:rsidR="009B1487" w:rsidRDefault="009B1487" w:rsidP="009B1487">
      <w:pPr>
        <w:pStyle w:val="Odsekzoznamu"/>
        <w:ind w:left="0"/>
      </w:pPr>
    </w:p>
    <w:p w14:paraId="78B79C61" w14:textId="77777777" w:rsidR="009B1487" w:rsidRPr="001E172E" w:rsidRDefault="009B1487" w:rsidP="009B1487">
      <w:pPr>
        <w:spacing w:after="120" w:line="240" w:lineRule="auto"/>
        <w:jc w:val="both"/>
        <w:rPr>
          <w:rFonts w:ascii="Times New Roman" w:hAnsi="Times New Roman"/>
          <w:b/>
          <w:color w:val="000000"/>
          <w:sz w:val="24"/>
          <w:szCs w:val="24"/>
        </w:rPr>
      </w:pPr>
      <w:r w:rsidRPr="001E172E">
        <w:rPr>
          <w:rFonts w:ascii="Times New Roman" w:hAnsi="Times New Roman"/>
          <w:b/>
          <w:color w:val="000000"/>
          <w:sz w:val="24"/>
          <w:szCs w:val="24"/>
        </w:rPr>
        <w:t xml:space="preserve">2.8. Cesta pacienta v dlhodobej zdravotnej starostlivosti </w:t>
      </w:r>
    </w:p>
    <w:p w14:paraId="36F72628"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t xml:space="preserve">Nevyhnutnou podmienkou pre kvalitné a efektívne poskytovanie dlhodobej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je optimálne manažovanie a liečba pacienta s potrebou dlhodobej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zo strany zdravotníckych zariadení. </w:t>
      </w:r>
    </w:p>
    <w:p w14:paraId="427F9C2E"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34976DC6" w14:textId="04CDCE95"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t xml:space="preserve">Ministerstvo zdravotníctva SR </w:t>
      </w:r>
      <w:r>
        <w:rPr>
          <w:rFonts w:ascii="Times New Roman" w:eastAsia="Times New Roman" w:hAnsi="Times New Roman"/>
          <w:color w:val="000000"/>
          <w:sz w:val="24"/>
          <w:szCs w:val="24"/>
          <w:lang w:eastAsia="sk-SK"/>
        </w:rPr>
        <w:t xml:space="preserve">bude pripravovať koncepciu následnej zdravotnej starostlivosti, ktorá rozpracuje </w:t>
      </w:r>
      <w:r w:rsidR="00C361E7">
        <w:rPr>
          <w:rFonts w:ascii="Times New Roman" w:eastAsia="Times New Roman" w:hAnsi="Times New Roman"/>
          <w:color w:val="000000"/>
          <w:sz w:val="24"/>
          <w:szCs w:val="24"/>
          <w:lang w:eastAsia="sk-SK"/>
        </w:rPr>
        <w:t xml:space="preserve">príslušnú </w:t>
      </w:r>
      <w:r>
        <w:rPr>
          <w:rFonts w:ascii="Times New Roman" w:eastAsia="Times New Roman" w:hAnsi="Times New Roman"/>
          <w:color w:val="000000"/>
          <w:sz w:val="24"/>
          <w:szCs w:val="24"/>
          <w:lang w:eastAsia="sk-SK"/>
        </w:rPr>
        <w:t xml:space="preserve">časť </w:t>
      </w:r>
      <w:r w:rsidRPr="008965AF">
        <w:rPr>
          <w:rFonts w:ascii="Times New Roman" w:eastAsia="Times New Roman" w:hAnsi="Times New Roman"/>
          <w:color w:val="000000"/>
          <w:sz w:val="24"/>
          <w:szCs w:val="24"/>
          <w:lang w:eastAsia="sk-SK"/>
        </w:rPr>
        <w:t>„</w:t>
      </w:r>
      <w:r>
        <w:rPr>
          <w:rFonts w:ascii="Times New Roman" w:eastAsia="Times New Roman" w:hAnsi="Times New Roman"/>
          <w:color w:val="000000"/>
          <w:sz w:val="24"/>
          <w:szCs w:val="24"/>
          <w:lang w:eastAsia="sk-SK"/>
        </w:rPr>
        <w:t>c</w:t>
      </w:r>
      <w:r w:rsidRPr="008965AF">
        <w:rPr>
          <w:rFonts w:ascii="Times New Roman" w:eastAsia="Times New Roman" w:hAnsi="Times New Roman"/>
          <w:color w:val="000000"/>
          <w:sz w:val="24"/>
          <w:szCs w:val="24"/>
          <w:lang w:eastAsia="sk-SK"/>
        </w:rPr>
        <w:t>est</w:t>
      </w:r>
      <w:r>
        <w:rPr>
          <w:rFonts w:ascii="Times New Roman" w:eastAsia="Times New Roman" w:hAnsi="Times New Roman"/>
          <w:color w:val="000000"/>
          <w:sz w:val="24"/>
          <w:szCs w:val="24"/>
          <w:lang w:eastAsia="sk-SK"/>
        </w:rPr>
        <w:t>y</w:t>
      </w:r>
      <w:r w:rsidRPr="008965AF">
        <w:rPr>
          <w:rFonts w:ascii="Times New Roman" w:eastAsia="Times New Roman" w:hAnsi="Times New Roman"/>
          <w:color w:val="000000"/>
          <w:sz w:val="24"/>
          <w:szCs w:val="24"/>
          <w:lang w:eastAsia="sk-SK"/>
        </w:rPr>
        <w:t xml:space="preserve"> pacienta“</w:t>
      </w:r>
      <w:r w:rsidR="00C361E7">
        <w:rPr>
          <w:rFonts w:ascii="Times New Roman" w:eastAsia="Times New Roman" w:hAnsi="Times New Roman"/>
          <w:color w:val="000000"/>
          <w:sz w:val="24"/>
          <w:szCs w:val="24"/>
          <w:lang w:eastAsia="sk-SK"/>
        </w:rPr>
        <w:t xml:space="preserve"> a</w:t>
      </w:r>
      <w:r w:rsidRPr="008965AF">
        <w:rPr>
          <w:rFonts w:ascii="Times New Roman" w:eastAsia="Times New Roman" w:hAnsi="Times New Roman"/>
          <w:color w:val="000000"/>
          <w:sz w:val="24"/>
          <w:szCs w:val="24"/>
          <w:lang w:eastAsia="sk-SK"/>
        </w:rPr>
        <w:t xml:space="preserve"> poskytne základné informácie o</w:t>
      </w:r>
      <w:r>
        <w:rPr>
          <w:rFonts w:ascii="Times New Roman" w:eastAsia="Times New Roman" w:hAnsi="Times New Roman"/>
          <w:color w:val="000000"/>
          <w:sz w:val="24"/>
          <w:szCs w:val="24"/>
          <w:lang w:eastAsia="sk-SK"/>
        </w:rPr>
        <w:t> </w:t>
      </w:r>
      <w:r w:rsidRPr="008965AF">
        <w:rPr>
          <w:rFonts w:ascii="Times New Roman" w:eastAsia="Times New Roman" w:hAnsi="Times New Roman"/>
          <w:color w:val="000000"/>
          <w:sz w:val="24"/>
          <w:szCs w:val="24"/>
          <w:lang w:eastAsia="sk-SK"/>
        </w:rPr>
        <w:t xml:space="preserve">optimálnom manažovaní a liečbe pacienta s potrebou </w:t>
      </w:r>
      <w:r>
        <w:rPr>
          <w:rFonts w:ascii="Times New Roman" w:eastAsia="Times New Roman" w:hAnsi="Times New Roman"/>
          <w:color w:val="000000"/>
          <w:sz w:val="24"/>
          <w:szCs w:val="24"/>
          <w:lang w:eastAsia="sk-SK"/>
        </w:rPr>
        <w:t>následnej zdravotnej</w:t>
      </w:r>
      <w:r w:rsidRPr="008965AF">
        <w:rPr>
          <w:rFonts w:ascii="Times New Roman" w:eastAsia="Times New Roman" w:hAnsi="Times New Roman"/>
          <w:color w:val="000000"/>
          <w:sz w:val="24"/>
          <w:szCs w:val="24"/>
          <w:lang w:eastAsia="sk-SK"/>
        </w:rPr>
        <w:t xml:space="preserve"> starostlivosti. </w:t>
      </w:r>
    </w:p>
    <w:p w14:paraId="305B0F56"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306817E1" w14:textId="14D33B1E" w:rsidR="009B1487" w:rsidRDefault="009B1487" w:rsidP="009B1487">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„Cesta pacienta“ (viď graf 4) je s</w:t>
      </w:r>
      <w:r w:rsidRPr="008965AF">
        <w:rPr>
          <w:rFonts w:ascii="Times New Roman" w:eastAsia="Times New Roman" w:hAnsi="Times New Roman"/>
          <w:color w:val="000000"/>
          <w:sz w:val="24"/>
          <w:szCs w:val="24"/>
          <w:lang w:eastAsia="sk-SK"/>
        </w:rPr>
        <w:t>chéma</w:t>
      </w:r>
      <w:r>
        <w:rPr>
          <w:rFonts w:ascii="Times New Roman" w:eastAsia="Times New Roman" w:hAnsi="Times New Roman"/>
          <w:color w:val="000000"/>
          <w:sz w:val="24"/>
          <w:szCs w:val="24"/>
          <w:lang w:eastAsia="sk-SK"/>
        </w:rPr>
        <w:t xml:space="preserve"> </w:t>
      </w:r>
      <w:r w:rsidRPr="008965AF">
        <w:rPr>
          <w:rFonts w:ascii="Times New Roman" w:eastAsia="Times New Roman" w:hAnsi="Times New Roman"/>
          <w:color w:val="000000"/>
          <w:sz w:val="24"/>
          <w:szCs w:val="24"/>
          <w:lang w:eastAsia="sk-SK"/>
        </w:rPr>
        <w:t xml:space="preserve">koncipovaná prehľadne, tak aby bola zrozumiteľná aj pre pacientov. </w:t>
      </w:r>
      <w:r>
        <w:rPr>
          <w:rFonts w:ascii="Times New Roman" w:eastAsia="Times New Roman" w:hAnsi="Times New Roman"/>
          <w:color w:val="000000"/>
          <w:sz w:val="24"/>
          <w:szCs w:val="24"/>
          <w:lang w:eastAsia="sk-SK"/>
        </w:rPr>
        <w:t xml:space="preserve">Biele rámčeky uvedené v grafe 4 obsahujú domény, ktorých výskyt definuje pacienta v určitom zariadení (viď tabuľka </w:t>
      </w:r>
      <w:r w:rsidR="00C361E7">
        <w:rPr>
          <w:rFonts w:ascii="Times New Roman" w:eastAsia="Times New Roman" w:hAnsi="Times New Roman"/>
          <w:color w:val="000000"/>
          <w:sz w:val="24"/>
          <w:szCs w:val="24"/>
          <w:lang w:eastAsia="sk-SK"/>
        </w:rPr>
        <w:t>5</w:t>
      </w:r>
      <w:r>
        <w:rPr>
          <w:rFonts w:ascii="Times New Roman" w:eastAsia="Times New Roman" w:hAnsi="Times New Roman"/>
          <w:color w:val="000000"/>
          <w:sz w:val="24"/>
          <w:szCs w:val="24"/>
          <w:lang w:eastAsia="sk-SK"/>
        </w:rPr>
        <w:t>).</w:t>
      </w:r>
    </w:p>
    <w:p w14:paraId="2468F113" w14:textId="77777777" w:rsidR="009B1487" w:rsidRDefault="009B1487" w:rsidP="009B1487">
      <w:pPr>
        <w:spacing w:after="0" w:line="240" w:lineRule="auto"/>
        <w:jc w:val="both"/>
        <w:rPr>
          <w:rFonts w:ascii="Times New Roman" w:eastAsia="Times New Roman" w:hAnsi="Times New Roman"/>
          <w:color w:val="000000"/>
          <w:sz w:val="24"/>
          <w:szCs w:val="24"/>
          <w:lang w:eastAsia="sk-SK"/>
        </w:rPr>
      </w:pPr>
    </w:p>
    <w:p w14:paraId="68F533AD" w14:textId="523A84CF"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t xml:space="preserve">Cieľom dokumentu je zoptimalizovať proces manažovania pacienta s potrebou dlhodobej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w:t>
      </w:r>
      <w:r>
        <w:rPr>
          <w:rFonts w:ascii="Times New Roman" w:eastAsia="Times New Roman" w:hAnsi="Times New Roman"/>
          <w:color w:val="000000"/>
          <w:sz w:val="24"/>
          <w:szCs w:val="24"/>
          <w:lang w:eastAsia="sk-SK"/>
        </w:rPr>
        <w:t xml:space="preserve">a paliatívnej zdravotnej starostlivosti </w:t>
      </w:r>
      <w:r w:rsidRPr="008965AF">
        <w:rPr>
          <w:rFonts w:ascii="Times New Roman" w:eastAsia="Times New Roman" w:hAnsi="Times New Roman"/>
          <w:color w:val="000000"/>
          <w:sz w:val="24"/>
          <w:szCs w:val="24"/>
          <w:lang w:eastAsia="sk-SK"/>
        </w:rPr>
        <w:t>tak, aby pacient podľa stanovených kritérií bol správne a včas zaradený do niektorej z</w:t>
      </w:r>
      <w:r>
        <w:rPr>
          <w:rFonts w:ascii="Times New Roman" w:eastAsia="Times New Roman" w:hAnsi="Times New Roman"/>
          <w:color w:val="000000"/>
          <w:sz w:val="24"/>
          <w:szCs w:val="24"/>
          <w:lang w:eastAsia="sk-SK"/>
        </w:rPr>
        <w:t xml:space="preserve"> týchto </w:t>
      </w:r>
      <w:r w:rsidRPr="008965AF">
        <w:rPr>
          <w:rFonts w:ascii="Times New Roman" w:eastAsia="Times New Roman" w:hAnsi="Times New Roman"/>
          <w:color w:val="000000"/>
          <w:sz w:val="24"/>
          <w:szCs w:val="24"/>
          <w:lang w:eastAsia="sk-SK"/>
        </w:rPr>
        <w:t xml:space="preserve">foriem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Takýto efektívny manažment prináša benefit pre pacienta, zvýši sa pre neho dostupnosť dlhodobej starostlivosti, t. j. bude mu poskytnutá v čase, keď ju reálne potrebuje a ak mu to jeho </w:t>
      </w:r>
      <w:r>
        <w:rPr>
          <w:rFonts w:ascii="Times New Roman" w:eastAsia="Times New Roman" w:hAnsi="Times New Roman"/>
          <w:color w:val="000000"/>
          <w:sz w:val="24"/>
          <w:szCs w:val="24"/>
          <w:lang w:eastAsia="sk-SK"/>
        </w:rPr>
        <w:t xml:space="preserve">zdravotný stav </w:t>
      </w:r>
      <w:r w:rsidRPr="008965AF">
        <w:rPr>
          <w:rFonts w:ascii="Times New Roman" w:eastAsia="Times New Roman" w:hAnsi="Times New Roman"/>
          <w:color w:val="000000"/>
          <w:sz w:val="24"/>
          <w:szCs w:val="24"/>
          <w:lang w:eastAsia="sk-SK"/>
        </w:rPr>
        <w:t xml:space="preserve">dovolí, </w:t>
      </w:r>
      <w:r>
        <w:rPr>
          <w:rFonts w:ascii="Times New Roman" w:eastAsia="Times New Roman" w:hAnsi="Times New Roman"/>
          <w:color w:val="000000"/>
          <w:sz w:val="24"/>
          <w:szCs w:val="24"/>
          <w:lang w:eastAsia="sk-SK"/>
        </w:rPr>
        <w:t xml:space="preserve">aby sa mohol </w:t>
      </w:r>
      <w:r w:rsidRPr="008965AF">
        <w:rPr>
          <w:rFonts w:ascii="Times New Roman" w:eastAsia="Times New Roman" w:hAnsi="Times New Roman"/>
          <w:color w:val="000000"/>
          <w:sz w:val="24"/>
          <w:szCs w:val="24"/>
          <w:lang w:eastAsia="sk-SK"/>
        </w:rPr>
        <w:t xml:space="preserve">čo najskôr alebo </w:t>
      </w:r>
      <w:r w:rsidR="00C361E7">
        <w:rPr>
          <w:rFonts w:ascii="Times New Roman" w:eastAsia="Times New Roman" w:hAnsi="Times New Roman"/>
          <w:color w:val="000000"/>
          <w:sz w:val="24"/>
          <w:szCs w:val="24"/>
          <w:lang w:eastAsia="sk-SK"/>
        </w:rPr>
        <w:t xml:space="preserve">výrazne </w:t>
      </w:r>
      <w:r w:rsidRPr="008965AF">
        <w:rPr>
          <w:rFonts w:ascii="Times New Roman" w:eastAsia="Times New Roman" w:hAnsi="Times New Roman"/>
          <w:color w:val="000000"/>
          <w:sz w:val="24"/>
          <w:szCs w:val="24"/>
          <w:lang w:eastAsia="sk-SK"/>
        </w:rPr>
        <w:t xml:space="preserve">skôr vrátiť do domáceho prostredia a nevytrhnúť z kruhu najbližších. </w:t>
      </w:r>
    </w:p>
    <w:p w14:paraId="21CC6285"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38EC46A8"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t xml:space="preserve">Takýto prístup prinesie aj efektívnejšie hospodárenie s verejnými zdrojmi, optimálnejšie využitie lôžkového fondu - predíde sa zbytočným hospitalizáciám a </w:t>
      </w:r>
      <w:proofErr w:type="spellStart"/>
      <w:r w:rsidRPr="008965AF">
        <w:rPr>
          <w:rFonts w:ascii="Times New Roman" w:eastAsia="Times New Roman" w:hAnsi="Times New Roman"/>
          <w:color w:val="000000"/>
          <w:sz w:val="24"/>
          <w:szCs w:val="24"/>
          <w:lang w:eastAsia="sk-SK"/>
        </w:rPr>
        <w:t>rehospitalizáciám</w:t>
      </w:r>
      <w:proofErr w:type="spellEnd"/>
      <w:r w:rsidRPr="008965AF">
        <w:rPr>
          <w:rFonts w:ascii="Times New Roman" w:eastAsia="Times New Roman" w:hAnsi="Times New Roman"/>
          <w:color w:val="000000"/>
          <w:sz w:val="24"/>
          <w:szCs w:val="24"/>
          <w:lang w:eastAsia="sk-SK"/>
        </w:rPr>
        <w:t xml:space="preserve"> týchto osôb na </w:t>
      </w:r>
      <w:r>
        <w:rPr>
          <w:rFonts w:ascii="Times New Roman" w:eastAsia="Times New Roman" w:hAnsi="Times New Roman"/>
          <w:color w:val="000000"/>
          <w:sz w:val="24"/>
          <w:szCs w:val="24"/>
          <w:lang w:eastAsia="sk-SK"/>
        </w:rPr>
        <w:t xml:space="preserve">akútnych </w:t>
      </w:r>
      <w:r w:rsidRPr="008965AF">
        <w:rPr>
          <w:rFonts w:ascii="Times New Roman" w:eastAsia="Times New Roman" w:hAnsi="Times New Roman"/>
          <w:color w:val="000000"/>
          <w:sz w:val="24"/>
          <w:szCs w:val="24"/>
          <w:lang w:eastAsia="sk-SK"/>
        </w:rPr>
        <w:t>lôžkach nemocníc, nemocnice budú mať k dispozícii viac lôžok pre pacientov s ťaž</w:t>
      </w:r>
      <w:r>
        <w:rPr>
          <w:rFonts w:ascii="Times New Roman" w:eastAsia="Times New Roman" w:hAnsi="Times New Roman"/>
          <w:color w:val="000000"/>
          <w:sz w:val="24"/>
          <w:szCs w:val="24"/>
          <w:lang w:eastAsia="sk-SK"/>
        </w:rPr>
        <w:t>ký</w:t>
      </w:r>
      <w:r w:rsidRPr="008965AF">
        <w:rPr>
          <w:rFonts w:ascii="Times New Roman" w:eastAsia="Times New Roman" w:hAnsi="Times New Roman"/>
          <w:color w:val="000000"/>
          <w:sz w:val="24"/>
          <w:szCs w:val="24"/>
          <w:lang w:eastAsia="sk-SK"/>
        </w:rPr>
        <w:t xml:space="preserve">mi stavmi. </w:t>
      </w:r>
    </w:p>
    <w:p w14:paraId="5B5F79AA"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78CB5867" w14:textId="51D17C2B" w:rsidR="009B1487" w:rsidRDefault="009B1487" w:rsidP="009B1487">
      <w:pPr>
        <w:spacing w:after="0" w:line="240" w:lineRule="auto"/>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br w:type="page"/>
      </w:r>
      <w:r w:rsidRPr="008965AF">
        <w:rPr>
          <w:rFonts w:ascii="Times New Roman" w:eastAsia="Times New Roman" w:hAnsi="Times New Roman"/>
          <w:color w:val="000000"/>
          <w:sz w:val="24"/>
          <w:szCs w:val="24"/>
          <w:lang w:eastAsia="sk-SK"/>
        </w:rPr>
        <w:lastRenderedPageBreak/>
        <w:t xml:space="preserve">Graf 4: Cesta pacienta s potrebou dlhodobej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w:t>
      </w:r>
      <w:r w:rsidR="00C361E7">
        <w:rPr>
          <w:rFonts w:ascii="Times New Roman" w:eastAsia="Times New Roman" w:hAnsi="Times New Roman"/>
          <w:color w:val="000000"/>
          <w:sz w:val="24"/>
          <w:szCs w:val="24"/>
          <w:lang w:eastAsia="sk-SK"/>
        </w:rPr>
        <w:t xml:space="preserve">a paliatívnej zdravotnej starostlivosti </w:t>
      </w:r>
      <w:r w:rsidRPr="008965AF">
        <w:rPr>
          <w:rFonts w:ascii="Times New Roman" w:eastAsia="Times New Roman" w:hAnsi="Times New Roman"/>
          <w:color w:val="000000"/>
          <w:sz w:val="24"/>
          <w:szCs w:val="24"/>
          <w:lang w:eastAsia="sk-SK"/>
        </w:rPr>
        <w:t xml:space="preserve">s vyznačenými formami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starostlivosti</w:t>
      </w:r>
    </w:p>
    <w:p w14:paraId="2C0B6BF8" w14:textId="77777777" w:rsidR="009B1487" w:rsidRPr="008965AF" w:rsidRDefault="009B1487" w:rsidP="009B1487">
      <w:pPr>
        <w:spacing w:after="0" w:line="240" w:lineRule="auto"/>
        <w:rPr>
          <w:rFonts w:ascii="Times New Roman" w:eastAsia="Times New Roman" w:hAnsi="Times New Roman"/>
          <w:color w:val="000000"/>
          <w:sz w:val="24"/>
          <w:szCs w:val="24"/>
          <w:lang w:eastAsia="sk-SK"/>
        </w:rPr>
      </w:pPr>
    </w:p>
    <w:p w14:paraId="4D39C902" w14:textId="77777777" w:rsidR="009B1487" w:rsidRPr="008965AF" w:rsidRDefault="009B1487" w:rsidP="009B1487">
      <w:pPr>
        <w:spacing w:after="0" w:line="240" w:lineRule="auto"/>
        <w:ind w:firstLine="284"/>
        <w:jc w:val="center"/>
        <w:rPr>
          <w:rFonts w:ascii="Times New Roman" w:eastAsia="Times New Roman" w:hAnsi="Times New Roman"/>
          <w:color w:val="000000"/>
          <w:sz w:val="24"/>
          <w:szCs w:val="24"/>
          <w:lang w:eastAsia="sk-SK"/>
        </w:rPr>
      </w:pPr>
      <w:r>
        <w:object w:dxaOrig="14521" w:dyaOrig="20855" w14:anchorId="3D8F4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23.55pt" o:ole="">
            <v:imagedata r:id="rId17" o:title=""/>
          </v:shape>
          <o:OLEObject Type="Embed" ProgID="Visio.Drawing.15" ShapeID="_x0000_i1025" DrawAspect="Content" ObjectID="_1709622679" r:id="rId18"/>
        </w:object>
      </w:r>
    </w:p>
    <w:p w14:paraId="3CE1293E"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24F80F5C" w14:textId="6C9555CF" w:rsidR="009B1487" w:rsidRDefault="009B1487" w:rsidP="009B1487">
      <w:pPr>
        <w:spacing w:after="0" w:line="240" w:lineRule="auto"/>
        <w:jc w:val="both"/>
        <w:rPr>
          <w:rFonts w:ascii="Times New Roman" w:eastAsia="Times New Roman" w:hAnsi="Times New Roman"/>
          <w:color w:val="000000"/>
          <w:sz w:val="24"/>
          <w:szCs w:val="24"/>
          <w:lang w:eastAsia="sk-SK"/>
        </w:rPr>
      </w:pPr>
    </w:p>
    <w:p w14:paraId="3809DE63" w14:textId="77777777" w:rsidR="00C361E7" w:rsidRPr="008965AF" w:rsidRDefault="00C361E7" w:rsidP="009B1487">
      <w:pPr>
        <w:spacing w:after="0" w:line="240" w:lineRule="auto"/>
        <w:jc w:val="both"/>
        <w:rPr>
          <w:rFonts w:ascii="Times New Roman" w:eastAsia="Times New Roman" w:hAnsi="Times New Roman"/>
          <w:color w:val="000000"/>
          <w:sz w:val="24"/>
          <w:szCs w:val="24"/>
          <w:lang w:eastAsia="sk-SK"/>
        </w:rPr>
      </w:pPr>
    </w:p>
    <w:p w14:paraId="5B71FC1C" w14:textId="77777777" w:rsidR="009B1487" w:rsidRDefault="009B1487" w:rsidP="009B1487">
      <w:pPr>
        <w:spacing w:after="0" w:line="240" w:lineRule="auto"/>
        <w:jc w:val="both"/>
        <w:rPr>
          <w:rFonts w:ascii="Times New Roman" w:eastAsia="Times New Roman" w:hAnsi="Times New Roman"/>
          <w:color w:val="000000"/>
          <w:sz w:val="24"/>
          <w:szCs w:val="24"/>
          <w:lang w:eastAsia="sk-SK"/>
        </w:rPr>
      </w:pPr>
    </w:p>
    <w:tbl>
      <w:tblPr>
        <w:tblW w:w="7858" w:type="dxa"/>
        <w:tblInd w:w="70" w:type="dxa"/>
        <w:tblCellMar>
          <w:left w:w="70" w:type="dxa"/>
          <w:right w:w="70" w:type="dxa"/>
        </w:tblCellMar>
        <w:tblLook w:val="04A0" w:firstRow="1" w:lastRow="0" w:firstColumn="1" w:lastColumn="0" w:noHBand="0" w:noVBand="1"/>
      </w:tblPr>
      <w:tblGrid>
        <w:gridCol w:w="1180"/>
        <w:gridCol w:w="6678"/>
      </w:tblGrid>
      <w:tr w:rsidR="009B1487" w:rsidRPr="007B7F87" w14:paraId="3EFBAC25" w14:textId="77777777" w:rsidTr="003D5886">
        <w:trPr>
          <w:trHeight w:val="203"/>
        </w:trPr>
        <w:tc>
          <w:tcPr>
            <w:tcW w:w="1180" w:type="dxa"/>
            <w:tcBorders>
              <w:top w:val="single" w:sz="8" w:space="0" w:color="auto"/>
              <w:left w:val="single" w:sz="8" w:space="0" w:color="auto"/>
              <w:bottom w:val="single" w:sz="8" w:space="0" w:color="auto"/>
              <w:right w:val="nil"/>
            </w:tcBorders>
            <w:shd w:val="clear" w:color="auto" w:fill="5B9BD5"/>
            <w:noWrap/>
            <w:vAlign w:val="bottom"/>
            <w:hideMark/>
          </w:tcPr>
          <w:p w14:paraId="3EE1A726" w14:textId="77777777" w:rsidR="009B1487" w:rsidRPr="007B7F87" w:rsidRDefault="009B1487" w:rsidP="007D2423">
            <w:pPr>
              <w:spacing w:after="0" w:line="240" w:lineRule="auto"/>
              <w:rPr>
                <w:rFonts w:ascii="Times New Roman" w:eastAsia="Times New Roman" w:hAnsi="Times New Roman"/>
                <w:b/>
                <w:bCs/>
                <w:color w:val="FFFFFF"/>
                <w:sz w:val="20"/>
                <w:szCs w:val="20"/>
                <w:lang w:eastAsia="sk-SK"/>
              </w:rPr>
            </w:pPr>
            <w:r w:rsidRPr="007B7F87">
              <w:rPr>
                <w:rFonts w:ascii="Times New Roman" w:eastAsia="Times New Roman" w:hAnsi="Times New Roman"/>
                <w:b/>
                <w:bCs/>
                <w:color w:val="FFFFFF"/>
                <w:sz w:val="20"/>
                <w:szCs w:val="20"/>
                <w:lang w:eastAsia="sk-SK"/>
              </w:rPr>
              <w:lastRenderedPageBreak/>
              <w:t> </w:t>
            </w:r>
          </w:p>
        </w:tc>
        <w:tc>
          <w:tcPr>
            <w:tcW w:w="6678" w:type="dxa"/>
            <w:tcBorders>
              <w:top w:val="single" w:sz="8" w:space="0" w:color="auto"/>
              <w:left w:val="nil"/>
              <w:bottom w:val="single" w:sz="8" w:space="0" w:color="auto"/>
              <w:right w:val="single" w:sz="8" w:space="0" w:color="auto"/>
            </w:tcBorders>
            <w:shd w:val="clear" w:color="auto" w:fill="5B9BD5"/>
            <w:noWrap/>
            <w:vAlign w:val="center"/>
            <w:hideMark/>
          </w:tcPr>
          <w:p w14:paraId="71D622A3" w14:textId="77777777" w:rsidR="009B1487" w:rsidRPr="007B7F87" w:rsidRDefault="009B1487" w:rsidP="007D2423">
            <w:pPr>
              <w:spacing w:after="0" w:line="240" w:lineRule="auto"/>
              <w:rPr>
                <w:rFonts w:ascii="Times New Roman" w:eastAsia="Times New Roman" w:hAnsi="Times New Roman"/>
                <w:b/>
                <w:bCs/>
                <w:color w:val="FFFFFF"/>
                <w:sz w:val="20"/>
                <w:szCs w:val="20"/>
                <w:lang w:eastAsia="sk-SK"/>
              </w:rPr>
            </w:pPr>
            <w:r w:rsidRPr="007B7F87">
              <w:rPr>
                <w:rFonts w:ascii="Times New Roman" w:eastAsia="Times New Roman" w:hAnsi="Times New Roman"/>
                <w:b/>
                <w:bCs/>
                <w:color w:val="FFFFFF"/>
                <w:sz w:val="20"/>
                <w:szCs w:val="20"/>
                <w:lang w:eastAsia="sk-SK"/>
              </w:rPr>
              <w:t>SKRATKY</w:t>
            </w:r>
          </w:p>
        </w:tc>
      </w:tr>
      <w:tr w:rsidR="009B1487" w:rsidRPr="007B7F87" w14:paraId="63D918C6" w14:textId="77777777" w:rsidTr="003D5886">
        <w:trPr>
          <w:trHeight w:val="199"/>
        </w:trPr>
        <w:tc>
          <w:tcPr>
            <w:tcW w:w="1180" w:type="dxa"/>
            <w:tcBorders>
              <w:top w:val="single" w:sz="4" w:space="0" w:color="9BC2E6"/>
              <w:left w:val="single" w:sz="8" w:space="0" w:color="auto"/>
              <w:bottom w:val="single" w:sz="4" w:space="0" w:color="auto"/>
              <w:right w:val="single" w:sz="4" w:space="0" w:color="auto"/>
            </w:tcBorders>
            <w:noWrap/>
            <w:vAlign w:val="bottom"/>
            <w:hideMark/>
          </w:tcPr>
          <w:p w14:paraId="5807D4B1"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ADL</w:t>
            </w:r>
          </w:p>
        </w:tc>
        <w:tc>
          <w:tcPr>
            <w:tcW w:w="6678" w:type="dxa"/>
            <w:tcBorders>
              <w:top w:val="single" w:sz="4" w:space="0" w:color="9BC2E6"/>
              <w:left w:val="single" w:sz="4" w:space="0" w:color="auto"/>
              <w:bottom w:val="single" w:sz="4" w:space="0" w:color="auto"/>
              <w:right w:val="single" w:sz="8" w:space="0" w:color="auto"/>
            </w:tcBorders>
            <w:noWrap/>
            <w:vAlign w:val="bottom"/>
            <w:hideMark/>
          </w:tcPr>
          <w:p w14:paraId="3F776E8E"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proofErr w:type="spellStart"/>
            <w:r w:rsidRPr="007B7F87">
              <w:rPr>
                <w:rFonts w:ascii="Times New Roman" w:eastAsia="Times New Roman" w:hAnsi="Times New Roman"/>
                <w:color w:val="000000"/>
                <w:sz w:val="20"/>
                <w:szCs w:val="20"/>
                <w:lang w:eastAsia="sk-SK"/>
              </w:rPr>
              <w:t>Activities</w:t>
            </w:r>
            <w:proofErr w:type="spellEnd"/>
            <w:r w:rsidRPr="007B7F87">
              <w:rPr>
                <w:rFonts w:ascii="Times New Roman" w:eastAsia="Times New Roman" w:hAnsi="Times New Roman"/>
                <w:color w:val="000000"/>
                <w:sz w:val="20"/>
                <w:szCs w:val="20"/>
                <w:lang w:eastAsia="sk-SK"/>
              </w:rPr>
              <w:t xml:space="preserve"> of </w:t>
            </w:r>
            <w:proofErr w:type="spellStart"/>
            <w:r w:rsidRPr="007B7F87">
              <w:rPr>
                <w:rFonts w:ascii="Times New Roman" w:eastAsia="Times New Roman" w:hAnsi="Times New Roman"/>
                <w:color w:val="000000"/>
                <w:sz w:val="20"/>
                <w:szCs w:val="20"/>
                <w:lang w:eastAsia="sk-SK"/>
              </w:rPr>
              <w:t>daily</w:t>
            </w:r>
            <w:proofErr w:type="spellEnd"/>
            <w:r w:rsidRPr="007B7F87">
              <w:rPr>
                <w:rFonts w:ascii="Times New Roman" w:eastAsia="Times New Roman" w:hAnsi="Times New Roman"/>
                <w:color w:val="000000"/>
                <w:sz w:val="20"/>
                <w:szCs w:val="20"/>
                <w:lang w:eastAsia="sk-SK"/>
              </w:rPr>
              <w:t xml:space="preserve"> </w:t>
            </w:r>
            <w:proofErr w:type="spellStart"/>
            <w:r w:rsidRPr="007B7F87">
              <w:rPr>
                <w:rFonts w:ascii="Times New Roman" w:eastAsia="Times New Roman" w:hAnsi="Times New Roman"/>
                <w:color w:val="000000"/>
                <w:sz w:val="20"/>
                <w:szCs w:val="20"/>
                <w:lang w:eastAsia="sk-SK"/>
              </w:rPr>
              <w:t>living</w:t>
            </w:r>
            <w:proofErr w:type="spellEnd"/>
          </w:p>
        </w:tc>
      </w:tr>
      <w:tr w:rsidR="009B1487" w:rsidRPr="007B7F87" w14:paraId="09EC7C62"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1A983FF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ADOS</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5DD9DC7C"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Agentúra domácej ošetrovateľskej starostlivosti</w:t>
            </w:r>
          </w:p>
        </w:tc>
      </w:tr>
      <w:tr w:rsidR="009B1487" w:rsidRPr="007B7F87" w14:paraId="7E2564AB"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506C6E54"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AMB PM</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6AD1653A"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Ambulancia paliatívnej medicíny</w:t>
            </w:r>
          </w:p>
        </w:tc>
      </w:tr>
      <w:tr w:rsidR="009B1487" w:rsidRPr="007B7F87" w14:paraId="2134274B"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7B93E509"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DOS</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73C68047"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Dom ošetrovateľskej starostlivosti</w:t>
            </w:r>
          </w:p>
        </w:tc>
      </w:tr>
      <w:tr w:rsidR="009B1487" w:rsidRPr="007B7F87" w14:paraId="56E25A64"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68D439B1"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IDOS</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30B62626"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Intenzívna domáca ošetrovateľská starostlivosť (odložená účinnosť od 1.7.2023)</w:t>
            </w:r>
          </w:p>
        </w:tc>
      </w:tr>
      <w:tr w:rsidR="009B1487" w:rsidRPr="007B7F87" w14:paraId="1E9C05DA"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44B29F5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KAHO</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1396E356"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Kamenný hospic</w:t>
            </w:r>
          </w:p>
        </w:tc>
      </w:tr>
      <w:tr w:rsidR="009B1487" w:rsidRPr="007B7F87" w14:paraId="6E4C5AE7"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62994B18"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MOHO</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2DE2BBD3"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Mobilný hospic</w:t>
            </w:r>
          </w:p>
        </w:tc>
      </w:tr>
      <w:tr w:rsidR="009B1487" w:rsidRPr="007B7F87" w14:paraId="3950CEBE"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0248342D"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ODIS</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27065753"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Oddelenie dlhodobej intenzívnej starostlivosti (v súčasnosti ODIS, OAIM)</w:t>
            </w:r>
          </w:p>
        </w:tc>
      </w:tr>
      <w:tr w:rsidR="009B1487" w:rsidRPr="007B7F87" w14:paraId="37EA14D9"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6C18135B"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ONAS</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72AB7D1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Oddelenie následnej starostlivosti (v súčasnosti LDCH, ODCH, FBLR)</w:t>
            </w:r>
          </w:p>
        </w:tc>
      </w:tr>
      <w:tr w:rsidR="009B1487" w:rsidRPr="007B7F87" w14:paraId="57DFCD8C"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2A2EA5AB"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OŠE</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5A966CFB"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Ošetrovateľská starostlivosť v ZSS</w:t>
            </w:r>
          </w:p>
        </w:tc>
      </w:tr>
      <w:tr w:rsidR="009B1487" w:rsidRPr="007B7F87" w14:paraId="36E1527F"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3FDD511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PALO</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287BF7E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Paliatívne oddelenie</w:t>
            </w:r>
          </w:p>
        </w:tc>
      </w:tr>
      <w:tr w:rsidR="009B1487" w:rsidRPr="007B7F87" w14:paraId="7EF01A81"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7D26B138"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ŠPS</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50699E70"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Špecializovaná ambulantná starostlivosť</w:t>
            </w:r>
          </w:p>
        </w:tc>
      </w:tr>
      <w:tr w:rsidR="009B1487" w:rsidRPr="007B7F87" w14:paraId="4A5CCEA4"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5C35D5AD"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VF</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18532FC8"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Vitálne funkcie</w:t>
            </w:r>
          </w:p>
        </w:tc>
      </w:tr>
      <w:tr w:rsidR="009B1487" w:rsidRPr="007B7F87" w14:paraId="0B0A613E" w14:textId="77777777" w:rsidTr="003D5886">
        <w:trPr>
          <w:trHeight w:val="37"/>
        </w:trPr>
        <w:tc>
          <w:tcPr>
            <w:tcW w:w="1180" w:type="dxa"/>
            <w:tcBorders>
              <w:top w:val="single" w:sz="4" w:space="0" w:color="auto"/>
              <w:left w:val="single" w:sz="8" w:space="0" w:color="auto"/>
              <w:bottom w:val="single" w:sz="8" w:space="0" w:color="auto"/>
              <w:right w:val="single" w:sz="4" w:space="0" w:color="auto"/>
            </w:tcBorders>
            <w:shd w:val="clear" w:color="auto" w:fill="DDEBF7"/>
            <w:noWrap/>
            <w:vAlign w:val="bottom"/>
            <w:hideMark/>
          </w:tcPr>
          <w:p w14:paraId="65705240"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ZSS</w:t>
            </w:r>
          </w:p>
        </w:tc>
        <w:tc>
          <w:tcPr>
            <w:tcW w:w="6678" w:type="dxa"/>
            <w:tcBorders>
              <w:top w:val="single" w:sz="4" w:space="0" w:color="auto"/>
              <w:left w:val="single" w:sz="4" w:space="0" w:color="auto"/>
              <w:bottom w:val="single" w:sz="8" w:space="0" w:color="auto"/>
              <w:right w:val="single" w:sz="8" w:space="0" w:color="auto"/>
            </w:tcBorders>
            <w:shd w:val="clear" w:color="auto" w:fill="DDEBF7"/>
            <w:noWrap/>
            <w:vAlign w:val="bottom"/>
            <w:hideMark/>
          </w:tcPr>
          <w:p w14:paraId="211057F0" w14:textId="3D5F515B"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Zariadenie sociálnych služieb</w:t>
            </w:r>
            <w:r w:rsidR="003D5886">
              <w:rPr>
                <w:rFonts w:ascii="Times New Roman" w:eastAsia="Times New Roman" w:hAnsi="Times New Roman"/>
                <w:color w:val="000000"/>
                <w:sz w:val="20"/>
                <w:szCs w:val="20"/>
                <w:lang w:eastAsia="sk-SK"/>
              </w:rPr>
              <w:t xml:space="preserve"> (resp. zariadenie sociálnej pomoci)</w:t>
            </w:r>
          </w:p>
        </w:tc>
      </w:tr>
    </w:tbl>
    <w:p w14:paraId="28412CD7" w14:textId="478F7BE1" w:rsidR="009B1487" w:rsidRPr="008965AF" w:rsidRDefault="00C361E7" w:rsidP="009B1487">
      <w:pPr>
        <w:spacing w:after="0" w:line="240" w:lineRule="auto"/>
        <w:jc w:val="both"/>
        <w:rPr>
          <w:rFonts w:ascii="Times New Roman" w:eastAsia="Times New Roman" w:hAnsi="Times New Roman"/>
          <w:color w:val="000000"/>
          <w:sz w:val="24"/>
          <w:szCs w:val="24"/>
          <w:lang w:eastAsia="sk-SK"/>
        </w:rPr>
      </w:pPr>
      <w:r>
        <w:rPr>
          <w:noProof/>
          <w:lang w:eastAsia="sk-SK"/>
        </w:rPr>
        <w:drawing>
          <wp:anchor distT="0" distB="0" distL="114300" distR="114300" simplePos="0" relativeHeight="251659264" behindDoc="0" locked="0" layoutInCell="1" allowOverlap="1" wp14:anchorId="37FD4A8F" wp14:editId="0F76E045">
            <wp:simplePos x="0" y="0"/>
            <wp:positionH relativeFrom="column">
              <wp:posOffset>50165</wp:posOffset>
            </wp:positionH>
            <wp:positionV relativeFrom="paragraph">
              <wp:posOffset>162560</wp:posOffset>
            </wp:positionV>
            <wp:extent cx="1434465" cy="698500"/>
            <wp:effectExtent l="0" t="0" r="0" b="635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446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1F91D" w14:textId="1B091C4D"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349EB28A"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47342C47"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379378F5"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62CFEE0D" w14:textId="77777777" w:rsidR="009B1487" w:rsidRPr="001E172E" w:rsidRDefault="009B1487" w:rsidP="00C361E7">
      <w:pPr>
        <w:spacing w:after="0" w:line="240" w:lineRule="auto"/>
        <w:ind w:left="142"/>
        <w:jc w:val="both"/>
        <w:rPr>
          <w:rFonts w:ascii="Times New Roman" w:hAnsi="Times New Roman"/>
          <w:i/>
          <w:iCs/>
          <w:sz w:val="16"/>
          <w:szCs w:val="18"/>
        </w:rPr>
      </w:pPr>
      <w:r w:rsidRPr="001E172E">
        <w:rPr>
          <w:rFonts w:ascii="Times New Roman" w:hAnsi="Times New Roman"/>
          <w:i/>
          <w:iCs/>
          <w:sz w:val="16"/>
          <w:szCs w:val="18"/>
        </w:rPr>
        <w:t xml:space="preserve">Zdroj: </w:t>
      </w:r>
      <w:r>
        <w:rPr>
          <w:rFonts w:ascii="Times New Roman" w:hAnsi="Times New Roman"/>
          <w:i/>
          <w:iCs/>
          <w:sz w:val="16"/>
          <w:szCs w:val="18"/>
        </w:rPr>
        <w:t xml:space="preserve">Vlastné spracovanie </w:t>
      </w:r>
    </w:p>
    <w:p w14:paraId="5DEC59F0"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4F4337A2" w14:textId="77777777" w:rsidR="009B1487" w:rsidRPr="00925FF9" w:rsidRDefault="009B1487" w:rsidP="009B1487">
      <w:pPr>
        <w:tabs>
          <w:tab w:val="num" w:pos="1080"/>
        </w:tabs>
        <w:spacing w:after="0" w:line="240" w:lineRule="auto"/>
        <w:jc w:val="both"/>
        <w:rPr>
          <w:rFonts w:ascii="Times New Roman" w:eastAsia="Times New Roman" w:hAnsi="Times New Roman"/>
          <w:bCs/>
          <w:sz w:val="24"/>
          <w:szCs w:val="20"/>
          <w:lang w:eastAsia="sk-SK"/>
        </w:rPr>
      </w:pPr>
    </w:p>
    <w:p w14:paraId="60BA2DD2" w14:textId="77777777" w:rsidR="009B1487" w:rsidRPr="00925FF9" w:rsidRDefault="009B1487" w:rsidP="009B1487">
      <w:pPr>
        <w:tabs>
          <w:tab w:val="num" w:pos="1080"/>
        </w:tabs>
        <w:spacing w:after="0" w:line="240" w:lineRule="auto"/>
        <w:jc w:val="both"/>
        <w:rPr>
          <w:rFonts w:ascii="Times New Roman" w:eastAsia="Times New Roman" w:hAnsi="Times New Roman"/>
          <w:bCs/>
          <w:sz w:val="24"/>
          <w:szCs w:val="20"/>
          <w:lang w:eastAsia="sk-SK"/>
        </w:rPr>
        <w:sectPr w:rsidR="009B1487" w:rsidRPr="00925FF9" w:rsidSect="006011ED">
          <w:headerReference w:type="even" r:id="rId20"/>
          <w:footerReference w:type="even" r:id="rId21"/>
          <w:footerReference w:type="default" r:id="rId22"/>
          <w:headerReference w:type="first" r:id="rId23"/>
          <w:footerReference w:type="first" r:id="rId24"/>
          <w:pgSz w:w="11906" w:h="16838"/>
          <w:pgMar w:top="1418" w:right="1418" w:bottom="851" w:left="1418" w:header="709" w:footer="99" w:gutter="0"/>
          <w:cols w:space="708"/>
          <w:docGrid w:linePitch="360"/>
        </w:sectPr>
      </w:pPr>
    </w:p>
    <w:p w14:paraId="617CC7AD" w14:textId="77777777" w:rsidR="009B1487" w:rsidRPr="00E313B5" w:rsidRDefault="009B1487" w:rsidP="009B1487">
      <w:pPr>
        <w:tabs>
          <w:tab w:val="num" w:pos="1080"/>
        </w:tabs>
        <w:spacing w:after="0" w:line="240" w:lineRule="auto"/>
        <w:jc w:val="both"/>
        <w:rPr>
          <w:rFonts w:ascii="Times New Roman" w:eastAsia="Times New Roman" w:hAnsi="Times New Roman"/>
          <w:bCs/>
          <w:color w:val="FF0000"/>
          <w:sz w:val="24"/>
          <w:szCs w:val="20"/>
          <w:lang w:eastAsia="sk-SK"/>
        </w:rPr>
      </w:pPr>
    </w:p>
    <w:p w14:paraId="0B051164" w14:textId="4CB4E26C" w:rsidR="009B1487" w:rsidRPr="00F977E7" w:rsidRDefault="009B1487" w:rsidP="009B1487">
      <w:pPr>
        <w:spacing w:after="0" w:line="240" w:lineRule="auto"/>
        <w:jc w:val="both"/>
        <w:rPr>
          <w:rFonts w:ascii="Times New Roman" w:eastAsia="Times New Roman" w:hAnsi="Times New Roman"/>
          <w:sz w:val="24"/>
          <w:szCs w:val="24"/>
          <w:lang w:eastAsia="sk-SK"/>
        </w:rPr>
      </w:pPr>
      <w:r w:rsidRPr="00F977E7">
        <w:rPr>
          <w:rFonts w:ascii="Times New Roman" w:eastAsia="Times New Roman" w:hAnsi="Times New Roman"/>
          <w:sz w:val="24"/>
          <w:szCs w:val="24"/>
          <w:lang w:eastAsia="sk-SK"/>
        </w:rPr>
        <w:t xml:space="preserve">Tabuľka </w:t>
      </w:r>
      <w:r w:rsidR="00C417E3">
        <w:rPr>
          <w:rFonts w:ascii="Times New Roman" w:eastAsia="Times New Roman" w:hAnsi="Times New Roman"/>
          <w:sz w:val="24"/>
          <w:szCs w:val="24"/>
          <w:lang w:eastAsia="sk-SK"/>
        </w:rPr>
        <w:t>5</w:t>
      </w:r>
      <w:r w:rsidRPr="00F977E7">
        <w:rPr>
          <w:rFonts w:ascii="Times New Roman" w:eastAsia="Times New Roman" w:hAnsi="Times New Roman"/>
          <w:sz w:val="24"/>
          <w:szCs w:val="24"/>
          <w:lang w:eastAsia="sk-SK"/>
        </w:rPr>
        <w:t>: Domény pre zaradenie osoby do niektorej z foriem dlhodobej zdravotnej starostlivosti a paliatívnej zdravotnej starostlivosti</w:t>
      </w:r>
    </w:p>
    <w:p w14:paraId="5C78DF20" w14:textId="286C7685"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r>
        <w:rPr>
          <w:noProof/>
          <w:lang w:eastAsia="sk-SK"/>
        </w:rPr>
        <w:drawing>
          <wp:anchor distT="0" distB="0" distL="114300" distR="114300" simplePos="0" relativeHeight="251660288" behindDoc="0" locked="0" layoutInCell="1" allowOverlap="1" wp14:anchorId="0B222B97" wp14:editId="3640ACAF">
            <wp:simplePos x="0" y="0"/>
            <wp:positionH relativeFrom="column">
              <wp:posOffset>12700</wp:posOffset>
            </wp:positionH>
            <wp:positionV relativeFrom="paragraph">
              <wp:posOffset>22225</wp:posOffset>
            </wp:positionV>
            <wp:extent cx="7220635" cy="4892040"/>
            <wp:effectExtent l="0" t="0" r="0" b="0"/>
            <wp:wrapNone/>
            <wp:docPr id="11" name="Obrázok 1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1" descr="Obrázok, na ktorom je stôl&#10;&#10;Automaticky generovaný popi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2986" cy="4900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4B880"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49F6D33A" w14:textId="77777777" w:rsidR="009B1487" w:rsidRPr="00925FF9" w:rsidRDefault="009B1487" w:rsidP="009B1487">
      <w:pPr>
        <w:spacing w:after="0" w:line="240" w:lineRule="auto"/>
        <w:rPr>
          <w:rFonts w:ascii="Times New Roman" w:hAnsi="Times New Roman"/>
          <w:sz w:val="24"/>
          <w:szCs w:val="24"/>
        </w:rPr>
      </w:pPr>
    </w:p>
    <w:p w14:paraId="1D1231E9" w14:textId="77777777" w:rsidR="009B1487" w:rsidRDefault="009B1487" w:rsidP="009B1487">
      <w:pPr>
        <w:tabs>
          <w:tab w:val="num" w:pos="1080"/>
        </w:tabs>
        <w:spacing w:after="0" w:line="240" w:lineRule="auto"/>
        <w:jc w:val="both"/>
        <w:rPr>
          <w:rFonts w:ascii="Times New Roman" w:eastAsia="Times New Roman" w:hAnsi="Times New Roman"/>
          <w:bCs/>
          <w:sz w:val="24"/>
          <w:szCs w:val="20"/>
          <w:lang w:eastAsia="sk-SK"/>
        </w:rPr>
      </w:pPr>
    </w:p>
    <w:p w14:paraId="5E118951" w14:textId="77777777" w:rsidR="009B1487" w:rsidRPr="008965AF" w:rsidRDefault="009B1487" w:rsidP="009B1487">
      <w:pPr>
        <w:rPr>
          <w:rFonts w:ascii="Times New Roman" w:eastAsia="Times New Roman" w:hAnsi="Times New Roman"/>
          <w:sz w:val="24"/>
          <w:szCs w:val="20"/>
          <w:lang w:eastAsia="sk-SK"/>
        </w:rPr>
      </w:pPr>
    </w:p>
    <w:p w14:paraId="61CDC1D0" w14:textId="77777777" w:rsidR="009B1487" w:rsidRPr="008965AF" w:rsidRDefault="009B1487" w:rsidP="009B1487">
      <w:pPr>
        <w:rPr>
          <w:rFonts w:ascii="Times New Roman" w:eastAsia="Times New Roman" w:hAnsi="Times New Roman"/>
          <w:sz w:val="24"/>
          <w:szCs w:val="20"/>
          <w:lang w:eastAsia="sk-SK"/>
        </w:rPr>
      </w:pPr>
    </w:p>
    <w:p w14:paraId="2D913D27" w14:textId="77777777" w:rsidR="009B1487" w:rsidRPr="008965AF" w:rsidRDefault="009B1487" w:rsidP="009B1487">
      <w:pPr>
        <w:rPr>
          <w:rFonts w:ascii="Times New Roman" w:eastAsia="Times New Roman" w:hAnsi="Times New Roman"/>
          <w:sz w:val="24"/>
          <w:szCs w:val="20"/>
          <w:lang w:eastAsia="sk-SK"/>
        </w:rPr>
      </w:pPr>
    </w:p>
    <w:p w14:paraId="37E3CCEC" w14:textId="77777777" w:rsidR="009B1487" w:rsidRPr="008965AF" w:rsidRDefault="009B1487" w:rsidP="009B1487">
      <w:pPr>
        <w:rPr>
          <w:rFonts w:ascii="Times New Roman" w:eastAsia="Times New Roman" w:hAnsi="Times New Roman"/>
          <w:sz w:val="24"/>
          <w:szCs w:val="20"/>
          <w:lang w:eastAsia="sk-SK"/>
        </w:rPr>
      </w:pPr>
    </w:p>
    <w:p w14:paraId="393945B6" w14:textId="77777777" w:rsidR="009B1487" w:rsidRPr="008965AF" w:rsidRDefault="009B1487" w:rsidP="009B1487">
      <w:pPr>
        <w:rPr>
          <w:rFonts w:ascii="Times New Roman" w:eastAsia="Times New Roman" w:hAnsi="Times New Roman"/>
          <w:sz w:val="24"/>
          <w:szCs w:val="20"/>
          <w:lang w:eastAsia="sk-SK"/>
        </w:rPr>
      </w:pPr>
    </w:p>
    <w:p w14:paraId="653437FF" w14:textId="77777777" w:rsidR="009B1487" w:rsidRPr="008965AF" w:rsidRDefault="009B1487" w:rsidP="009B1487">
      <w:pPr>
        <w:rPr>
          <w:rFonts w:ascii="Times New Roman" w:eastAsia="Times New Roman" w:hAnsi="Times New Roman"/>
          <w:sz w:val="24"/>
          <w:szCs w:val="20"/>
          <w:lang w:eastAsia="sk-SK"/>
        </w:rPr>
      </w:pPr>
    </w:p>
    <w:p w14:paraId="1F552C85" w14:textId="77777777" w:rsidR="009B1487" w:rsidRPr="008965AF" w:rsidRDefault="009B1487" w:rsidP="009B1487">
      <w:pPr>
        <w:rPr>
          <w:rFonts w:ascii="Times New Roman" w:eastAsia="Times New Roman" w:hAnsi="Times New Roman"/>
          <w:sz w:val="24"/>
          <w:szCs w:val="20"/>
          <w:lang w:eastAsia="sk-SK"/>
        </w:rPr>
      </w:pPr>
    </w:p>
    <w:p w14:paraId="2199BFF6" w14:textId="646BF90A" w:rsidR="009B1487" w:rsidRDefault="009B1487" w:rsidP="009B1487">
      <w:pPr>
        <w:rPr>
          <w:rFonts w:ascii="Times New Roman" w:eastAsia="Times New Roman" w:hAnsi="Times New Roman"/>
          <w:sz w:val="24"/>
          <w:szCs w:val="20"/>
          <w:lang w:eastAsia="sk-SK"/>
        </w:rPr>
      </w:pPr>
    </w:p>
    <w:p w14:paraId="1D3DDD9D" w14:textId="696B8681" w:rsidR="003D5886" w:rsidRDefault="003D5886" w:rsidP="009B1487">
      <w:pPr>
        <w:rPr>
          <w:rFonts w:ascii="Times New Roman" w:eastAsia="Times New Roman" w:hAnsi="Times New Roman"/>
          <w:sz w:val="24"/>
          <w:szCs w:val="20"/>
          <w:lang w:eastAsia="sk-SK"/>
        </w:rPr>
      </w:pPr>
    </w:p>
    <w:p w14:paraId="5D140516" w14:textId="6414115B" w:rsidR="003D5886" w:rsidRDefault="003D5886" w:rsidP="009B1487">
      <w:pPr>
        <w:rPr>
          <w:rFonts w:ascii="Times New Roman" w:eastAsia="Times New Roman" w:hAnsi="Times New Roman"/>
          <w:sz w:val="24"/>
          <w:szCs w:val="20"/>
          <w:lang w:eastAsia="sk-SK"/>
        </w:rPr>
      </w:pPr>
    </w:p>
    <w:p w14:paraId="70EAAD44" w14:textId="77777777" w:rsidR="003D5886" w:rsidRPr="008965AF" w:rsidRDefault="003D5886" w:rsidP="009B1487">
      <w:pPr>
        <w:rPr>
          <w:rFonts w:ascii="Times New Roman" w:eastAsia="Times New Roman" w:hAnsi="Times New Roman"/>
          <w:sz w:val="24"/>
          <w:szCs w:val="20"/>
          <w:lang w:eastAsia="sk-SK"/>
        </w:rPr>
      </w:pPr>
    </w:p>
    <w:p w14:paraId="22660B73" w14:textId="77777777" w:rsidR="009B1487" w:rsidRPr="008965AF" w:rsidRDefault="009B1487" w:rsidP="009B1487">
      <w:pPr>
        <w:rPr>
          <w:rFonts w:ascii="Times New Roman" w:eastAsia="Times New Roman" w:hAnsi="Times New Roman"/>
          <w:sz w:val="24"/>
          <w:szCs w:val="20"/>
          <w:lang w:eastAsia="sk-SK"/>
        </w:rPr>
      </w:pPr>
    </w:p>
    <w:p w14:paraId="3FD1EE67" w14:textId="77777777" w:rsidR="009B1487" w:rsidRPr="008965AF" w:rsidRDefault="009B1487" w:rsidP="009B1487">
      <w:pPr>
        <w:rPr>
          <w:rFonts w:ascii="Times New Roman" w:eastAsia="Times New Roman" w:hAnsi="Times New Roman"/>
          <w:sz w:val="24"/>
          <w:szCs w:val="20"/>
          <w:lang w:eastAsia="sk-SK"/>
        </w:rPr>
      </w:pPr>
    </w:p>
    <w:p w14:paraId="5ED181CE" w14:textId="77777777" w:rsidR="009B1487" w:rsidRPr="001E172E" w:rsidRDefault="009B1487" w:rsidP="009B1487">
      <w:pPr>
        <w:spacing w:after="0" w:line="240" w:lineRule="auto"/>
        <w:jc w:val="both"/>
        <w:rPr>
          <w:rFonts w:ascii="Times New Roman" w:hAnsi="Times New Roman"/>
          <w:i/>
          <w:iCs/>
          <w:sz w:val="16"/>
          <w:szCs w:val="18"/>
        </w:rPr>
      </w:pPr>
      <w:r w:rsidRPr="001E172E">
        <w:rPr>
          <w:rFonts w:ascii="Times New Roman" w:hAnsi="Times New Roman"/>
          <w:i/>
          <w:iCs/>
          <w:sz w:val="16"/>
          <w:szCs w:val="18"/>
        </w:rPr>
        <w:t xml:space="preserve">Zdroj: </w:t>
      </w:r>
      <w:r>
        <w:rPr>
          <w:rFonts w:ascii="Times New Roman" w:hAnsi="Times New Roman"/>
          <w:i/>
          <w:iCs/>
          <w:sz w:val="16"/>
          <w:szCs w:val="18"/>
        </w:rPr>
        <w:t>Vlastné spracovanie MUDr. Andrea Škripeková</w:t>
      </w:r>
      <w:r w:rsidRPr="001E172E">
        <w:rPr>
          <w:rFonts w:ascii="Times New Roman" w:hAnsi="Times New Roman"/>
          <w:i/>
          <w:iCs/>
          <w:sz w:val="16"/>
          <w:szCs w:val="18"/>
        </w:rPr>
        <w:t xml:space="preserve"> </w:t>
      </w:r>
    </w:p>
    <w:p w14:paraId="266D9B85" w14:textId="77777777" w:rsidR="009B1487" w:rsidRPr="00925FF9" w:rsidRDefault="009B1487" w:rsidP="009B1487">
      <w:pPr>
        <w:tabs>
          <w:tab w:val="num" w:pos="1080"/>
        </w:tabs>
        <w:spacing w:after="0" w:line="240" w:lineRule="auto"/>
        <w:rPr>
          <w:rFonts w:ascii="Times New Roman" w:eastAsia="Times New Roman" w:hAnsi="Times New Roman"/>
          <w:bCs/>
          <w:sz w:val="24"/>
          <w:szCs w:val="24"/>
          <w:lang w:eastAsia="sk-SK"/>
        </w:rPr>
      </w:pPr>
      <w:r>
        <w:rPr>
          <w:rFonts w:ascii="Times New Roman" w:eastAsia="Times New Roman" w:hAnsi="Times New Roman"/>
          <w:sz w:val="24"/>
          <w:szCs w:val="20"/>
          <w:lang w:eastAsia="sk-SK"/>
        </w:rPr>
        <w:br w:type="page"/>
      </w:r>
      <w:r w:rsidRPr="00925FF9">
        <w:rPr>
          <w:rFonts w:ascii="Times New Roman" w:eastAsia="Times New Roman" w:hAnsi="Times New Roman"/>
          <w:bCs/>
          <w:sz w:val="24"/>
          <w:szCs w:val="24"/>
          <w:lang w:eastAsia="sk-SK"/>
        </w:rPr>
        <w:lastRenderedPageBreak/>
        <w:t xml:space="preserve">Tabuľka č. 3 </w:t>
      </w:r>
    </w:p>
    <w:p w14:paraId="55F4156E" w14:textId="77777777" w:rsidR="009B1487" w:rsidRPr="00715E6D" w:rsidRDefault="009B1487" w:rsidP="009B1487">
      <w:pPr>
        <w:tabs>
          <w:tab w:val="num" w:pos="1080"/>
        </w:tabs>
        <w:spacing w:after="0" w:line="240" w:lineRule="auto"/>
        <w:jc w:val="both"/>
        <w:rPr>
          <w:rFonts w:ascii="Times New Roman" w:eastAsia="Times New Roman" w:hAnsi="Times New Roman"/>
          <w:bCs/>
          <w:sz w:val="16"/>
          <w:szCs w:val="12"/>
          <w:lang w:eastAsia="sk-SK"/>
        </w:rPr>
      </w:pPr>
    </w:p>
    <w:tbl>
      <w:tblPr>
        <w:tblpPr w:leftFromText="141" w:rightFromText="141" w:horzAnchor="margin" w:tblpXSpec="center" w:tblpY="533"/>
        <w:tblW w:w="14029" w:type="dxa"/>
        <w:tblCellMar>
          <w:left w:w="70" w:type="dxa"/>
          <w:right w:w="70" w:type="dxa"/>
        </w:tblCellMar>
        <w:tblLook w:val="0000" w:firstRow="0" w:lastRow="0" w:firstColumn="0" w:lastColumn="0" w:noHBand="0" w:noVBand="0"/>
      </w:tblPr>
      <w:tblGrid>
        <w:gridCol w:w="5524"/>
        <w:gridCol w:w="1500"/>
        <w:gridCol w:w="1500"/>
        <w:gridCol w:w="1500"/>
        <w:gridCol w:w="1500"/>
        <w:gridCol w:w="2505"/>
      </w:tblGrid>
      <w:tr w:rsidR="009B1487" w:rsidRPr="002D0DF9" w14:paraId="2278F4DF" w14:textId="77777777" w:rsidTr="00715E6D">
        <w:trPr>
          <w:cantSplit/>
          <w:trHeight w:val="255"/>
        </w:trPr>
        <w:tc>
          <w:tcPr>
            <w:tcW w:w="552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FE70E2E"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2E17BFCC"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Vplyv na rozpočet verejnej správy</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6025BAB7"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poznámka</w:t>
            </w:r>
          </w:p>
        </w:tc>
      </w:tr>
      <w:tr w:rsidR="009B1487" w:rsidRPr="002D0DF9" w14:paraId="79EF95D5" w14:textId="77777777" w:rsidTr="00715E6D">
        <w:trPr>
          <w:cantSplit/>
          <w:trHeight w:val="255"/>
        </w:trPr>
        <w:tc>
          <w:tcPr>
            <w:tcW w:w="5524" w:type="dxa"/>
            <w:vMerge/>
            <w:tcBorders>
              <w:top w:val="single" w:sz="4" w:space="0" w:color="auto"/>
              <w:left w:val="single" w:sz="4" w:space="0" w:color="auto"/>
              <w:bottom w:val="single" w:sz="4" w:space="0" w:color="auto"/>
              <w:right w:val="single" w:sz="4" w:space="0" w:color="auto"/>
            </w:tcBorders>
            <w:vAlign w:val="center"/>
          </w:tcPr>
          <w:p w14:paraId="1556C231" w14:textId="77777777" w:rsidR="009B1487" w:rsidRPr="002D0DF9" w:rsidRDefault="009B1487" w:rsidP="007D2423">
            <w:pPr>
              <w:spacing w:after="0" w:line="240" w:lineRule="auto"/>
              <w:rPr>
                <w:rFonts w:ascii="Times New Roman" w:eastAsia="Times New Roman" w:hAnsi="Times New Roman"/>
                <w:b/>
                <w:bCs/>
                <w:color w:val="FFFFFF"/>
                <w:sz w:val="20"/>
                <w:szCs w:val="20"/>
                <w:lang w:eastAsia="sk-SK"/>
              </w:rPr>
            </w:pPr>
          </w:p>
        </w:tc>
        <w:tc>
          <w:tcPr>
            <w:tcW w:w="1500" w:type="dxa"/>
            <w:tcBorders>
              <w:top w:val="nil"/>
              <w:left w:val="nil"/>
              <w:bottom w:val="single" w:sz="4" w:space="0" w:color="auto"/>
              <w:right w:val="single" w:sz="4" w:space="0" w:color="auto"/>
            </w:tcBorders>
            <w:shd w:val="clear" w:color="auto" w:fill="BFBFBF"/>
          </w:tcPr>
          <w:p w14:paraId="3C64879A" w14:textId="56FFBAC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202</w:t>
            </w:r>
            <w:r w:rsidR="00AA025A" w:rsidRPr="002D0DF9">
              <w:rPr>
                <w:rFonts w:ascii="Times New Roman" w:eastAsia="Times New Roman" w:hAnsi="Times New Roman"/>
                <w:b/>
                <w:bCs/>
                <w:sz w:val="20"/>
                <w:szCs w:val="20"/>
                <w:lang w:eastAsia="sk-SK"/>
              </w:rPr>
              <w:t>2</w:t>
            </w:r>
          </w:p>
        </w:tc>
        <w:tc>
          <w:tcPr>
            <w:tcW w:w="1500" w:type="dxa"/>
            <w:tcBorders>
              <w:top w:val="nil"/>
              <w:left w:val="nil"/>
              <w:bottom w:val="single" w:sz="4" w:space="0" w:color="auto"/>
              <w:right w:val="single" w:sz="4" w:space="0" w:color="auto"/>
            </w:tcBorders>
            <w:shd w:val="clear" w:color="auto" w:fill="BFBFBF"/>
          </w:tcPr>
          <w:p w14:paraId="77B2E274" w14:textId="2FBCB575"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202</w:t>
            </w:r>
            <w:r w:rsidR="00AA025A" w:rsidRPr="002D0DF9">
              <w:rPr>
                <w:rFonts w:ascii="Times New Roman" w:eastAsia="Times New Roman" w:hAnsi="Times New Roman"/>
                <w:b/>
                <w:bCs/>
                <w:sz w:val="20"/>
                <w:szCs w:val="20"/>
                <w:lang w:eastAsia="sk-SK"/>
              </w:rPr>
              <w:t>3</w:t>
            </w:r>
          </w:p>
        </w:tc>
        <w:tc>
          <w:tcPr>
            <w:tcW w:w="1500" w:type="dxa"/>
            <w:tcBorders>
              <w:top w:val="nil"/>
              <w:left w:val="nil"/>
              <w:bottom w:val="single" w:sz="4" w:space="0" w:color="auto"/>
              <w:right w:val="single" w:sz="4" w:space="0" w:color="auto"/>
            </w:tcBorders>
            <w:shd w:val="clear" w:color="auto" w:fill="BFBFBF"/>
          </w:tcPr>
          <w:p w14:paraId="24A66F3C" w14:textId="4C9AD9BF"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202</w:t>
            </w:r>
            <w:r w:rsidR="00AA025A" w:rsidRPr="002D0DF9">
              <w:rPr>
                <w:rFonts w:ascii="Times New Roman" w:eastAsia="Times New Roman" w:hAnsi="Times New Roman"/>
                <w:b/>
                <w:bCs/>
                <w:sz w:val="20"/>
                <w:szCs w:val="20"/>
                <w:lang w:eastAsia="sk-SK"/>
              </w:rPr>
              <w:t>4</w:t>
            </w:r>
          </w:p>
        </w:tc>
        <w:tc>
          <w:tcPr>
            <w:tcW w:w="1500" w:type="dxa"/>
            <w:tcBorders>
              <w:top w:val="nil"/>
              <w:left w:val="nil"/>
              <w:bottom w:val="single" w:sz="4" w:space="0" w:color="auto"/>
              <w:right w:val="single" w:sz="4" w:space="0" w:color="auto"/>
            </w:tcBorders>
            <w:shd w:val="clear" w:color="auto" w:fill="BFBFBF"/>
          </w:tcPr>
          <w:p w14:paraId="20060446" w14:textId="02BA3828"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202</w:t>
            </w:r>
            <w:r w:rsidR="00AA025A" w:rsidRPr="002D0DF9">
              <w:rPr>
                <w:rFonts w:ascii="Times New Roman" w:eastAsia="Times New Roman" w:hAnsi="Times New Roman"/>
                <w:b/>
                <w:bCs/>
                <w:sz w:val="20"/>
                <w:szCs w:val="20"/>
                <w:lang w:eastAsia="sk-SK"/>
              </w:rPr>
              <w:t>5</w:t>
            </w:r>
          </w:p>
        </w:tc>
        <w:tc>
          <w:tcPr>
            <w:tcW w:w="2505" w:type="dxa"/>
            <w:vMerge/>
            <w:tcBorders>
              <w:top w:val="single" w:sz="4" w:space="0" w:color="auto"/>
              <w:left w:val="single" w:sz="4" w:space="0" w:color="auto"/>
              <w:bottom w:val="single" w:sz="4" w:space="0" w:color="auto"/>
              <w:right w:val="single" w:sz="4" w:space="0" w:color="auto"/>
            </w:tcBorders>
            <w:vAlign w:val="center"/>
          </w:tcPr>
          <w:p w14:paraId="21DEC31B" w14:textId="77777777" w:rsidR="009B1487" w:rsidRPr="002D0DF9" w:rsidRDefault="009B1487" w:rsidP="007D2423">
            <w:pPr>
              <w:spacing w:after="0" w:line="240" w:lineRule="auto"/>
              <w:rPr>
                <w:rFonts w:ascii="Times New Roman" w:eastAsia="Times New Roman" w:hAnsi="Times New Roman"/>
                <w:b/>
                <w:bCs/>
                <w:color w:val="FFFFFF"/>
                <w:sz w:val="20"/>
                <w:szCs w:val="20"/>
                <w:lang w:eastAsia="sk-SK"/>
              </w:rPr>
            </w:pPr>
          </w:p>
        </w:tc>
      </w:tr>
      <w:tr w:rsidR="009B1487" w:rsidRPr="002D0DF9" w14:paraId="6707226D" w14:textId="77777777" w:rsidTr="00715E6D">
        <w:trPr>
          <w:trHeight w:val="255"/>
        </w:trPr>
        <w:tc>
          <w:tcPr>
            <w:tcW w:w="5524" w:type="dxa"/>
            <w:tcBorders>
              <w:top w:val="nil"/>
              <w:left w:val="single" w:sz="4" w:space="0" w:color="auto"/>
              <w:bottom w:val="single" w:sz="4" w:space="0" w:color="auto"/>
              <w:right w:val="single" w:sz="4" w:space="0" w:color="auto"/>
            </w:tcBorders>
          </w:tcPr>
          <w:p w14:paraId="775400F7" w14:textId="77777777" w:rsidR="009B1487" w:rsidRPr="002D0DF9" w:rsidRDefault="009B1487" w:rsidP="007D2423">
            <w:pPr>
              <w:spacing w:after="0" w:line="240" w:lineRule="auto"/>
              <w:rPr>
                <w:rFonts w:ascii="Times New Roman" w:eastAsia="Times New Roman" w:hAnsi="Times New Roman"/>
                <w:b/>
                <w:bCs/>
                <w:sz w:val="20"/>
                <w:szCs w:val="20"/>
                <w:vertAlign w:val="superscript"/>
                <w:lang w:eastAsia="sk-SK"/>
              </w:rPr>
            </w:pPr>
            <w:r w:rsidRPr="002D0DF9">
              <w:rPr>
                <w:rFonts w:ascii="Times New Roman" w:eastAsia="Times New Roman" w:hAnsi="Times New Roman"/>
                <w:b/>
                <w:bCs/>
                <w:sz w:val="20"/>
                <w:szCs w:val="20"/>
                <w:lang w:eastAsia="sk-SK"/>
              </w:rPr>
              <w:t>Daňové príjmy (100)</w:t>
            </w:r>
            <w:r w:rsidRPr="002D0DF9">
              <w:rPr>
                <w:rFonts w:ascii="Times New Roman" w:eastAsia="Times New Roman" w:hAnsi="Times New Roman"/>
                <w:b/>
                <w:bCs/>
                <w:sz w:val="20"/>
                <w:szCs w:val="20"/>
                <w:vertAlign w:val="superscript"/>
                <w:lang w:eastAsia="sk-SK"/>
              </w:rPr>
              <w:t>1</w:t>
            </w:r>
          </w:p>
        </w:tc>
        <w:tc>
          <w:tcPr>
            <w:tcW w:w="1500" w:type="dxa"/>
            <w:tcBorders>
              <w:top w:val="nil"/>
              <w:left w:val="nil"/>
              <w:bottom w:val="single" w:sz="4" w:space="0" w:color="auto"/>
              <w:right w:val="single" w:sz="4" w:space="0" w:color="auto"/>
            </w:tcBorders>
          </w:tcPr>
          <w:p w14:paraId="6CB5F5D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1BA551E3"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30433307"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1D096AE9"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2505" w:type="dxa"/>
            <w:tcBorders>
              <w:top w:val="nil"/>
              <w:left w:val="nil"/>
              <w:bottom w:val="single" w:sz="4" w:space="0" w:color="auto"/>
              <w:right w:val="single" w:sz="4" w:space="0" w:color="auto"/>
            </w:tcBorders>
            <w:noWrap/>
            <w:vAlign w:val="bottom"/>
          </w:tcPr>
          <w:p w14:paraId="0D573E8B"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640B91D6" w14:textId="77777777" w:rsidTr="00715E6D">
        <w:trPr>
          <w:trHeight w:val="255"/>
        </w:trPr>
        <w:tc>
          <w:tcPr>
            <w:tcW w:w="5524" w:type="dxa"/>
            <w:tcBorders>
              <w:top w:val="nil"/>
              <w:left w:val="single" w:sz="4" w:space="0" w:color="auto"/>
              <w:bottom w:val="single" w:sz="4" w:space="0" w:color="auto"/>
              <w:right w:val="single" w:sz="4" w:space="0" w:color="auto"/>
            </w:tcBorders>
          </w:tcPr>
          <w:p w14:paraId="17C097D3"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Nedaňové príjmy (200)</w:t>
            </w:r>
            <w:r w:rsidRPr="002D0DF9">
              <w:rPr>
                <w:rFonts w:ascii="Times New Roman" w:eastAsia="Times New Roman" w:hAnsi="Times New Roman"/>
                <w:b/>
                <w:bCs/>
                <w:sz w:val="20"/>
                <w:szCs w:val="20"/>
                <w:vertAlign w:val="superscript"/>
                <w:lang w:eastAsia="sk-SK"/>
              </w:rPr>
              <w:t>1</w:t>
            </w:r>
          </w:p>
        </w:tc>
        <w:tc>
          <w:tcPr>
            <w:tcW w:w="1500" w:type="dxa"/>
            <w:tcBorders>
              <w:top w:val="nil"/>
              <w:left w:val="nil"/>
              <w:bottom w:val="single" w:sz="4" w:space="0" w:color="auto"/>
              <w:right w:val="single" w:sz="4" w:space="0" w:color="auto"/>
            </w:tcBorders>
          </w:tcPr>
          <w:p w14:paraId="528D4687"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10D790D2"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38DB91B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5A7219FB"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2505" w:type="dxa"/>
            <w:tcBorders>
              <w:top w:val="nil"/>
              <w:left w:val="nil"/>
              <w:bottom w:val="single" w:sz="4" w:space="0" w:color="auto"/>
              <w:right w:val="single" w:sz="4" w:space="0" w:color="auto"/>
            </w:tcBorders>
            <w:noWrap/>
            <w:vAlign w:val="bottom"/>
          </w:tcPr>
          <w:p w14:paraId="665B9FBA"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01E7592D" w14:textId="77777777" w:rsidTr="00715E6D">
        <w:trPr>
          <w:trHeight w:val="255"/>
        </w:trPr>
        <w:tc>
          <w:tcPr>
            <w:tcW w:w="5524" w:type="dxa"/>
            <w:tcBorders>
              <w:top w:val="nil"/>
              <w:left w:val="single" w:sz="4" w:space="0" w:color="auto"/>
              <w:bottom w:val="single" w:sz="4" w:space="0" w:color="auto"/>
              <w:right w:val="single" w:sz="4" w:space="0" w:color="auto"/>
            </w:tcBorders>
          </w:tcPr>
          <w:p w14:paraId="2AE6B4D5"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Granty a transfery (300)</w:t>
            </w:r>
            <w:r w:rsidRPr="002D0DF9">
              <w:rPr>
                <w:rFonts w:ascii="Times New Roman" w:eastAsia="Times New Roman" w:hAnsi="Times New Roman"/>
                <w:b/>
                <w:bCs/>
                <w:sz w:val="20"/>
                <w:szCs w:val="20"/>
                <w:vertAlign w:val="superscript"/>
                <w:lang w:eastAsia="sk-SK"/>
              </w:rPr>
              <w:t>1</w:t>
            </w:r>
          </w:p>
        </w:tc>
        <w:tc>
          <w:tcPr>
            <w:tcW w:w="1500" w:type="dxa"/>
            <w:tcBorders>
              <w:top w:val="nil"/>
              <w:left w:val="nil"/>
              <w:bottom w:val="single" w:sz="4" w:space="0" w:color="auto"/>
              <w:right w:val="single" w:sz="4" w:space="0" w:color="auto"/>
            </w:tcBorders>
          </w:tcPr>
          <w:p w14:paraId="6FB40D0B"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69654BA4"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6E13BB1A"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05FDBD33"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2505" w:type="dxa"/>
            <w:tcBorders>
              <w:top w:val="nil"/>
              <w:left w:val="nil"/>
              <w:bottom w:val="single" w:sz="4" w:space="0" w:color="auto"/>
              <w:right w:val="single" w:sz="4" w:space="0" w:color="auto"/>
            </w:tcBorders>
            <w:noWrap/>
            <w:vAlign w:val="bottom"/>
          </w:tcPr>
          <w:p w14:paraId="724FFE9A"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28FC4B1D" w14:textId="77777777" w:rsidTr="00715E6D">
        <w:trPr>
          <w:trHeight w:val="255"/>
        </w:trPr>
        <w:tc>
          <w:tcPr>
            <w:tcW w:w="5524" w:type="dxa"/>
            <w:tcBorders>
              <w:top w:val="nil"/>
              <w:left w:val="single" w:sz="4" w:space="0" w:color="auto"/>
              <w:bottom w:val="single" w:sz="4" w:space="0" w:color="auto"/>
              <w:right w:val="single" w:sz="4" w:space="0" w:color="auto"/>
            </w:tcBorders>
          </w:tcPr>
          <w:p w14:paraId="2354D74F"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08D4C1E1"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651E867D"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5F1A5AA0"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11139793"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2505" w:type="dxa"/>
            <w:tcBorders>
              <w:top w:val="nil"/>
              <w:left w:val="nil"/>
              <w:bottom w:val="single" w:sz="4" w:space="0" w:color="auto"/>
              <w:right w:val="single" w:sz="4" w:space="0" w:color="auto"/>
            </w:tcBorders>
            <w:noWrap/>
            <w:vAlign w:val="bottom"/>
          </w:tcPr>
          <w:p w14:paraId="37AAA803"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4E14C8BD" w14:textId="77777777" w:rsidTr="00715E6D">
        <w:trPr>
          <w:trHeight w:val="255"/>
        </w:trPr>
        <w:tc>
          <w:tcPr>
            <w:tcW w:w="5524" w:type="dxa"/>
            <w:tcBorders>
              <w:top w:val="nil"/>
              <w:left w:val="single" w:sz="4" w:space="0" w:color="auto"/>
              <w:bottom w:val="single" w:sz="4" w:space="0" w:color="auto"/>
              <w:right w:val="single" w:sz="4" w:space="0" w:color="auto"/>
            </w:tcBorders>
          </w:tcPr>
          <w:p w14:paraId="71DA7112"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430C210"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3D91C9D6"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1CF8F16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1551F462"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2505" w:type="dxa"/>
            <w:tcBorders>
              <w:top w:val="nil"/>
              <w:left w:val="nil"/>
              <w:bottom w:val="single" w:sz="4" w:space="0" w:color="auto"/>
              <w:right w:val="single" w:sz="4" w:space="0" w:color="auto"/>
            </w:tcBorders>
            <w:noWrap/>
            <w:vAlign w:val="bottom"/>
          </w:tcPr>
          <w:p w14:paraId="0418FFAA"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15CDF9D6" w14:textId="77777777" w:rsidTr="00715E6D">
        <w:trPr>
          <w:trHeight w:val="255"/>
        </w:trPr>
        <w:tc>
          <w:tcPr>
            <w:tcW w:w="5524" w:type="dxa"/>
            <w:tcBorders>
              <w:top w:val="nil"/>
              <w:left w:val="single" w:sz="4" w:space="0" w:color="auto"/>
              <w:bottom w:val="single" w:sz="4" w:space="0" w:color="auto"/>
              <w:right w:val="single" w:sz="4" w:space="0" w:color="auto"/>
            </w:tcBorders>
            <w:shd w:val="clear" w:color="auto" w:fill="BFBFBF"/>
          </w:tcPr>
          <w:p w14:paraId="0E65EC68"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772AFAEA"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0</w:t>
            </w:r>
          </w:p>
        </w:tc>
        <w:tc>
          <w:tcPr>
            <w:tcW w:w="1500" w:type="dxa"/>
            <w:tcBorders>
              <w:top w:val="nil"/>
              <w:left w:val="nil"/>
              <w:bottom w:val="single" w:sz="4" w:space="0" w:color="auto"/>
              <w:right w:val="single" w:sz="4" w:space="0" w:color="auto"/>
            </w:tcBorders>
            <w:shd w:val="clear" w:color="auto" w:fill="BFBFBF"/>
          </w:tcPr>
          <w:p w14:paraId="46E8D87F"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0</w:t>
            </w:r>
          </w:p>
        </w:tc>
        <w:tc>
          <w:tcPr>
            <w:tcW w:w="1500" w:type="dxa"/>
            <w:tcBorders>
              <w:top w:val="nil"/>
              <w:left w:val="nil"/>
              <w:bottom w:val="single" w:sz="4" w:space="0" w:color="auto"/>
              <w:right w:val="single" w:sz="4" w:space="0" w:color="auto"/>
            </w:tcBorders>
            <w:shd w:val="clear" w:color="auto" w:fill="BFBFBF"/>
          </w:tcPr>
          <w:p w14:paraId="6DC652C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0</w:t>
            </w:r>
          </w:p>
        </w:tc>
        <w:tc>
          <w:tcPr>
            <w:tcW w:w="1500" w:type="dxa"/>
            <w:tcBorders>
              <w:top w:val="nil"/>
              <w:left w:val="nil"/>
              <w:bottom w:val="single" w:sz="4" w:space="0" w:color="auto"/>
              <w:right w:val="single" w:sz="4" w:space="0" w:color="auto"/>
            </w:tcBorders>
            <w:shd w:val="clear" w:color="auto" w:fill="BFBFBF"/>
          </w:tcPr>
          <w:p w14:paraId="6C62A9E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0</w:t>
            </w:r>
          </w:p>
        </w:tc>
        <w:tc>
          <w:tcPr>
            <w:tcW w:w="2505" w:type="dxa"/>
            <w:tcBorders>
              <w:top w:val="nil"/>
              <w:left w:val="nil"/>
              <w:bottom w:val="single" w:sz="4" w:space="0" w:color="auto"/>
              <w:right w:val="single" w:sz="4" w:space="0" w:color="auto"/>
            </w:tcBorders>
            <w:shd w:val="clear" w:color="auto" w:fill="BFBFBF"/>
            <w:noWrap/>
            <w:vAlign w:val="bottom"/>
          </w:tcPr>
          <w:p w14:paraId="201D0ED0"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bl>
    <w:p w14:paraId="19F64A08" w14:textId="77777777" w:rsidR="009B1487" w:rsidRPr="00925FF9" w:rsidRDefault="009B1487" w:rsidP="009B1487">
      <w:pPr>
        <w:tabs>
          <w:tab w:val="num" w:pos="1080"/>
        </w:tabs>
        <w:spacing w:after="0" w:line="240" w:lineRule="auto"/>
        <w:jc w:val="both"/>
        <w:rPr>
          <w:rFonts w:ascii="Times New Roman" w:eastAsia="Times New Roman" w:hAnsi="Times New Roman"/>
          <w:bCs/>
          <w:sz w:val="20"/>
          <w:szCs w:val="20"/>
          <w:lang w:eastAsia="sk-SK"/>
        </w:rPr>
      </w:pPr>
      <w:r w:rsidRPr="00925FF9">
        <w:rPr>
          <w:rFonts w:ascii="Times New Roman" w:eastAsia="Times New Roman" w:hAnsi="Times New Roman"/>
          <w:bCs/>
          <w:sz w:val="20"/>
          <w:szCs w:val="20"/>
          <w:lang w:eastAsia="sk-SK"/>
        </w:rPr>
        <w:t>1 –  príjmy rozpísať až do položiek platnej ekonomickej klasifikácie</w:t>
      </w:r>
    </w:p>
    <w:p w14:paraId="6CF4E1C5" w14:textId="77777777" w:rsidR="009B1487" w:rsidRPr="00925FF9" w:rsidRDefault="009B1487" w:rsidP="002D0DF9">
      <w:pPr>
        <w:tabs>
          <w:tab w:val="num" w:pos="1080"/>
        </w:tabs>
        <w:spacing w:before="120" w:after="0" w:line="240" w:lineRule="auto"/>
        <w:jc w:val="both"/>
        <w:rPr>
          <w:rFonts w:ascii="Times New Roman" w:eastAsia="Times New Roman" w:hAnsi="Times New Roman"/>
          <w:b/>
          <w:bCs/>
          <w:sz w:val="24"/>
          <w:szCs w:val="20"/>
          <w:lang w:eastAsia="sk-SK"/>
        </w:rPr>
      </w:pPr>
      <w:r w:rsidRPr="00925FF9">
        <w:rPr>
          <w:rFonts w:ascii="Times New Roman" w:eastAsia="Times New Roman" w:hAnsi="Times New Roman"/>
          <w:b/>
          <w:bCs/>
          <w:sz w:val="24"/>
          <w:szCs w:val="20"/>
          <w:lang w:eastAsia="sk-SK"/>
        </w:rPr>
        <w:t>Poznámka:</w:t>
      </w:r>
    </w:p>
    <w:p w14:paraId="1B3E4614" w14:textId="31F4E6EA" w:rsidR="009B1487" w:rsidRPr="00925FF9" w:rsidRDefault="009B1487" w:rsidP="00715E6D">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0"/>
          <w:lang w:eastAsia="sk-SK"/>
        </w:rPr>
        <w:t>Ak sa vplyv týka viacerých subjektov verejnej správy, vypĺňa sa samostatná tabuľka za každý subjekt.</w:t>
      </w:r>
    </w:p>
    <w:p w14:paraId="5B8B6E51" w14:textId="150C1F9A" w:rsidR="009B1487" w:rsidRPr="00796C15" w:rsidRDefault="009B1487" w:rsidP="00796C15">
      <w:pPr>
        <w:tabs>
          <w:tab w:val="num" w:pos="1080"/>
        </w:tabs>
        <w:spacing w:after="0" w:line="240" w:lineRule="auto"/>
        <w:ind w:right="-32"/>
        <w:jc w:val="right"/>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 xml:space="preserve">Tabuľka č. 4 </w:t>
      </w:r>
    </w:p>
    <w:tbl>
      <w:tblPr>
        <w:tblpPr w:leftFromText="141" w:rightFromText="141" w:vertAnchor="text" w:horzAnchor="page" w:tblpX="1333" w:tblpY="2"/>
        <w:tblW w:w="14029" w:type="dxa"/>
        <w:tblCellMar>
          <w:left w:w="70" w:type="dxa"/>
          <w:right w:w="70" w:type="dxa"/>
        </w:tblCellMar>
        <w:tblLook w:val="0000" w:firstRow="0" w:lastRow="0" w:firstColumn="0" w:lastColumn="0" w:noHBand="0" w:noVBand="0"/>
      </w:tblPr>
      <w:tblGrid>
        <w:gridCol w:w="5524"/>
        <w:gridCol w:w="1540"/>
        <w:gridCol w:w="1436"/>
        <w:gridCol w:w="1456"/>
        <w:gridCol w:w="1543"/>
        <w:gridCol w:w="11"/>
        <w:gridCol w:w="2519"/>
      </w:tblGrid>
      <w:tr w:rsidR="009B1487" w:rsidRPr="00925FF9" w14:paraId="62117B85" w14:textId="77777777" w:rsidTr="00715E6D">
        <w:trPr>
          <w:cantSplit/>
          <w:trHeight w:val="255"/>
        </w:trPr>
        <w:tc>
          <w:tcPr>
            <w:tcW w:w="552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F13F31E"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Výdavky (v eurách)</w:t>
            </w:r>
          </w:p>
        </w:tc>
        <w:tc>
          <w:tcPr>
            <w:tcW w:w="5986" w:type="dxa"/>
            <w:gridSpan w:val="5"/>
            <w:tcBorders>
              <w:top w:val="single" w:sz="4" w:space="0" w:color="auto"/>
              <w:left w:val="nil"/>
              <w:bottom w:val="single" w:sz="4" w:space="0" w:color="auto"/>
              <w:right w:val="single" w:sz="4" w:space="0" w:color="auto"/>
            </w:tcBorders>
            <w:shd w:val="clear" w:color="auto" w:fill="BFBFBF"/>
          </w:tcPr>
          <w:p w14:paraId="0B6289A3"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Vplyv na rozpočet verejnej správy</w:t>
            </w:r>
          </w:p>
        </w:tc>
        <w:tc>
          <w:tcPr>
            <w:tcW w:w="251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E46ED7B" w14:textId="60E564B7" w:rsidR="009B1487" w:rsidRPr="00925FF9" w:rsidRDefault="00796C15" w:rsidP="00715E6D">
            <w:pPr>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P</w:t>
            </w:r>
            <w:r w:rsidR="009B1487" w:rsidRPr="00925FF9">
              <w:rPr>
                <w:rFonts w:ascii="Times New Roman" w:eastAsia="Times New Roman" w:hAnsi="Times New Roman"/>
                <w:b/>
                <w:bCs/>
                <w:sz w:val="24"/>
                <w:szCs w:val="24"/>
                <w:lang w:eastAsia="sk-SK"/>
              </w:rPr>
              <w:t>oznámka</w:t>
            </w:r>
          </w:p>
        </w:tc>
      </w:tr>
      <w:tr w:rsidR="009B1487" w:rsidRPr="00925FF9" w14:paraId="1641BF80" w14:textId="77777777" w:rsidTr="00715E6D">
        <w:trPr>
          <w:cantSplit/>
          <w:trHeight w:val="255"/>
        </w:trPr>
        <w:tc>
          <w:tcPr>
            <w:tcW w:w="5524" w:type="dxa"/>
            <w:vMerge/>
            <w:tcBorders>
              <w:top w:val="single" w:sz="4" w:space="0" w:color="auto"/>
              <w:left w:val="single" w:sz="4" w:space="0" w:color="auto"/>
              <w:bottom w:val="single" w:sz="4" w:space="0" w:color="000000"/>
              <w:right w:val="single" w:sz="4" w:space="0" w:color="auto"/>
            </w:tcBorders>
            <w:vAlign w:val="center"/>
          </w:tcPr>
          <w:p w14:paraId="53BC9679" w14:textId="77777777" w:rsidR="009B1487" w:rsidRPr="00925FF9" w:rsidRDefault="009B1487" w:rsidP="00715E6D">
            <w:pPr>
              <w:spacing w:after="0" w:line="240" w:lineRule="auto"/>
              <w:rPr>
                <w:rFonts w:ascii="Times New Roman" w:eastAsia="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14:paraId="04E59526" w14:textId="27753A34" w:rsidR="009B1487" w:rsidRPr="00925FF9" w:rsidRDefault="009B1487" w:rsidP="00715E6D">
            <w:pPr>
              <w:spacing w:after="0" w:line="240" w:lineRule="auto"/>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202</w:t>
            </w:r>
            <w:r w:rsidR="00C417E3">
              <w:rPr>
                <w:rFonts w:ascii="Times New Roman" w:eastAsia="Times New Roman" w:hAnsi="Times New Roman"/>
                <w:b/>
                <w:bCs/>
                <w:sz w:val="20"/>
                <w:szCs w:val="20"/>
                <w:lang w:eastAsia="sk-SK"/>
              </w:rPr>
              <w:t>2</w:t>
            </w:r>
          </w:p>
        </w:tc>
        <w:tc>
          <w:tcPr>
            <w:tcW w:w="1436" w:type="dxa"/>
            <w:tcBorders>
              <w:top w:val="nil"/>
              <w:left w:val="nil"/>
              <w:bottom w:val="single" w:sz="4" w:space="0" w:color="auto"/>
              <w:right w:val="single" w:sz="4" w:space="0" w:color="auto"/>
            </w:tcBorders>
            <w:shd w:val="clear" w:color="auto" w:fill="BFBFBF"/>
          </w:tcPr>
          <w:p w14:paraId="76978993" w14:textId="4E169E8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202</w:t>
            </w:r>
            <w:r w:rsidR="00C417E3">
              <w:rPr>
                <w:rFonts w:ascii="Times New Roman" w:eastAsia="Times New Roman" w:hAnsi="Times New Roman"/>
                <w:b/>
                <w:bCs/>
                <w:sz w:val="20"/>
                <w:szCs w:val="20"/>
                <w:lang w:eastAsia="sk-SK"/>
              </w:rPr>
              <w:t>3</w:t>
            </w:r>
          </w:p>
        </w:tc>
        <w:tc>
          <w:tcPr>
            <w:tcW w:w="1456" w:type="dxa"/>
            <w:tcBorders>
              <w:top w:val="nil"/>
              <w:left w:val="nil"/>
              <w:bottom w:val="single" w:sz="4" w:space="0" w:color="auto"/>
              <w:right w:val="single" w:sz="4" w:space="0" w:color="auto"/>
            </w:tcBorders>
            <w:shd w:val="clear" w:color="auto" w:fill="BFBFBF"/>
          </w:tcPr>
          <w:p w14:paraId="2E85C424" w14:textId="45E04743" w:rsidR="009B1487" w:rsidRPr="00925FF9" w:rsidRDefault="009B1487" w:rsidP="00715E6D">
            <w:pPr>
              <w:spacing w:after="0" w:line="240" w:lineRule="auto"/>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202</w:t>
            </w:r>
            <w:r w:rsidR="00C417E3">
              <w:rPr>
                <w:rFonts w:ascii="Times New Roman" w:eastAsia="Times New Roman" w:hAnsi="Times New Roman"/>
                <w:b/>
                <w:bCs/>
                <w:sz w:val="20"/>
                <w:szCs w:val="20"/>
                <w:lang w:eastAsia="sk-SK"/>
              </w:rPr>
              <w:t>4</w:t>
            </w:r>
          </w:p>
        </w:tc>
        <w:tc>
          <w:tcPr>
            <w:tcW w:w="1543" w:type="dxa"/>
            <w:tcBorders>
              <w:top w:val="nil"/>
              <w:left w:val="nil"/>
              <w:bottom w:val="single" w:sz="4" w:space="0" w:color="auto"/>
              <w:right w:val="single" w:sz="4" w:space="0" w:color="auto"/>
            </w:tcBorders>
            <w:shd w:val="clear" w:color="auto" w:fill="BFBFBF"/>
          </w:tcPr>
          <w:p w14:paraId="5CC256BE" w14:textId="428E6B95" w:rsidR="009B1487" w:rsidRPr="009A7383" w:rsidRDefault="009B1487" w:rsidP="00715E6D">
            <w:pPr>
              <w:spacing w:after="0" w:line="240" w:lineRule="auto"/>
              <w:jc w:val="center"/>
              <w:rPr>
                <w:rFonts w:ascii="Times New Roman" w:eastAsia="Times New Roman" w:hAnsi="Times New Roman"/>
                <w:b/>
                <w:bCs/>
                <w:sz w:val="20"/>
                <w:szCs w:val="20"/>
                <w:lang w:eastAsia="sk-SK"/>
              </w:rPr>
            </w:pPr>
            <w:r w:rsidRPr="009A7383">
              <w:rPr>
                <w:rFonts w:ascii="Times New Roman" w:eastAsia="Times New Roman" w:hAnsi="Times New Roman"/>
                <w:b/>
                <w:bCs/>
                <w:sz w:val="20"/>
                <w:szCs w:val="20"/>
                <w:lang w:eastAsia="sk-SK"/>
              </w:rPr>
              <w:t>202</w:t>
            </w:r>
            <w:r w:rsidR="00C417E3">
              <w:rPr>
                <w:rFonts w:ascii="Times New Roman" w:eastAsia="Times New Roman" w:hAnsi="Times New Roman"/>
                <w:b/>
                <w:bCs/>
                <w:sz w:val="20"/>
                <w:szCs w:val="20"/>
                <w:lang w:eastAsia="sk-SK"/>
              </w:rPr>
              <w:t>5</w:t>
            </w:r>
          </w:p>
        </w:tc>
        <w:tc>
          <w:tcPr>
            <w:tcW w:w="2530" w:type="dxa"/>
            <w:gridSpan w:val="2"/>
            <w:tcBorders>
              <w:top w:val="single" w:sz="4" w:space="0" w:color="auto"/>
              <w:left w:val="single" w:sz="4" w:space="0" w:color="auto"/>
              <w:bottom w:val="single" w:sz="4" w:space="0" w:color="auto"/>
              <w:right w:val="single" w:sz="4" w:space="0" w:color="auto"/>
            </w:tcBorders>
            <w:vAlign w:val="center"/>
          </w:tcPr>
          <w:p w14:paraId="2686A3AC" w14:textId="77777777" w:rsidR="009B1487" w:rsidRPr="00925FF9" w:rsidRDefault="009B1487" w:rsidP="00715E6D">
            <w:pPr>
              <w:spacing w:after="0" w:line="240" w:lineRule="auto"/>
              <w:rPr>
                <w:rFonts w:ascii="Times New Roman" w:eastAsia="Times New Roman" w:hAnsi="Times New Roman"/>
                <w:b/>
                <w:bCs/>
                <w:color w:val="FFFFFF"/>
                <w:sz w:val="24"/>
                <w:szCs w:val="24"/>
                <w:lang w:eastAsia="sk-SK"/>
              </w:rPr>
            </w:pPr>
          </w:p>
        </w:tc>
      </w:tr>
      <w:tr w:rsidR="009B1487" w:rsidRPr="00925FF9" w14:paraId="18FE51D2" w14:textId="77777777" w:rsidTr="00715E6D">
        <w:trPr>
          <w:trHeight w:val="255"/>
        </w:trPr>
        <w:tc>
          <w:tcPr>
            <w:tcW w:w="5524" w:type="dxa"/>
            <w:tcBorders>
              <w:top w:val="nil"/>
              <w:left w:val="single" w:sz="4" w:space="0" w:color="auto"/>
              <w:bottom w:val="single" w:sz="4" w:space="0" w:color="auto"/>
              <w:right w:val="single" w:sz="4" w:space="0" w:color="auto"/>
            </w:tcBorders>
          </w:tcPr>
          <w:p w14:paraId="735C45F2" w14:textId="77777777" w:rsidR="009B1487" w:rsidRPr="00925FF9" w:rsidRDefault="009B1487" w:rsidP="00715E6D">
            <w:pPr>
              <w:spacing w:after="0" w:line="240" w:lineRule="auto"/>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35F45AD0" w14:textId="1AECB660"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10</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903</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240</w:t>
            </w:r>
          </w:p>
        </w:tc>
        <w:tc>
          <w:tcPr>
            <w:tcW w:w="1436" w:type="dxa"/>
            <w:tcBorders>
              <w:top w:val="nil"/>
              <w:left w:val="nil"/>
              <w:bottom w:val="single" w:sz="4" w:space="0" w:color="auto"/>
              <w:right w:val="single" w:sz="4" w:space="0" w:color="auto"/>
            </w:tcBorders>
          </w:tcPr>
          <w:p w14:paraId="7A4CA7D0" w14:textId="13397BB7"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25</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157</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022</w:t>
            </w:r>
          </w:p>
        </w:tc>
        <w:tc>
          <w:tcPr>
            <w:tcW w:w="1456" w:type="dxa"/>
            <w:tcBorders>
              <w:top w:val="nil"/>
              <w:left w:val="nil"/>
              <w:bottom w:val="single" w:sz="4" w:space="0" w:color="auto"/>
              <w:right w:val="single" w:sz="4" w:space="0" w:color="auto"/>
            </w:tcBorders>
          </w:tcPr>
          <w:p w14:paraId="69CED6FD" w14:textId="7EF03F4E" w:rsidR="009B1487" w:rsidRPr="00C35741"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29</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555</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961</w:t>
            </w:r>
          </w:p>
        </w:tc>
        <w:tc>
          <w:tcPr>
            <w:tcW w:w="1543" w:type="dxa"/>
            <w:tcBorders>
              <w:top w:val="nil"/>
              <w:left w:val="nil"/>
              <w:bottom w:val="single" w:sz="4" w:space="0" w:color="auto"/>
              <w:right w:val="single" w:sz="4" w:space="0" w:color="auto"/>
            </w:tcBorders>
          </w:tcPr>
          <w:p w14:paraId="3F1A8EA3" w14:textId="0A371DE6" w:rsidR="009B1487" w:rsidRPr="00C35741" w:rsidRDefault="00EF6A5F" w:rsidP="00715E6D">
            <w:pPr>
              <w:spacing w:after="0" w:line="240" w:lineRule="auto"/>
              <w:jc w:val="center"/>
              <w:rPr>
                <w:rFonts w:ascii="Times New Roman" w:eastAsia="Times New Roman" w:hAnsi="Times New Roman"/>
                <w:b/>
                <w:bCs/>
                <w:sz w:val="24"/>
                <w:szCs w:val="24"/>
                <w:lang w:eastAsia="sk-SK"/>
              </w:rPr>
            </w:pPr>
            <w:r w:rsidRPr="00EF6A5F">
              <w:rPr>
                <w:rFonts w:ascii="Times New Roman" w:eastAsia="Times New Roman" w:hAnsi="Times New Roman"/>
                <w:b/>
                <w:bCs/>
                <w:sz w:val="20"/>
                <w:szCs w:val="20"/>
                <w:lang w:eastAsia="sk-SK"/>
              </w:rPr>
              <w:t>33</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112</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247</w:t>
            </w:r>
          </w:p>
        </w:tc>
        <w:tc>
          <w:tcPr>
            <w:tcW w:w="2530" w:type="dxa"/>
            <w:gridSpan w:val="2"/>
            <w:tcBorders>
              <w:top w:val="nil"/>
              <w:left w:val="nil"/>
              <w:bottom w:val="single" w:sz="4" w:space="0" w:color="auto"/>
              <w:right w:val="single" w:sz="4" w:space="0" w:color="auto"/>
            </w:tcBorders>
            <w:noWrap/>
            <w:vAlign w:val="bottom"/>
          </w:tcPr>
          <w:p w14:paraId="78DEDE2D"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711EB138" w14:textId="77777777" w:rsidTr="00715E6D">
        <w:trPr>
          <w:trHeight w:val="255"/>
        </w:trPr>
        <w:tc>
          <w:tcPr>
            <w:tcW w:w="5524" w:type="dxa"/>
            <w:tcBorders>
              <w:top w:val="nil"/>
              <w:left w:val="single" w:sz="4" w:space="0" w:color="auto"/>
              <w:bottom w:val="single" w:sz="4" w:space="0" w:color="auto"/>
              <w:right w:val="single" w:sz="4" w:space="0" w:color="auto"/>
            </w:tcBorders>
          </w:tcPr>
          <w:p w14:paraId="6F95A74C"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B400FC9"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43AA718E"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7CD31EC3"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4A50184C"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7DC10661"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4E28B4DB" w14:textId="77777777" w:rsidTr="00715E6D">
        <w:trPr>
          <w:trHeight w:val="255"/>
        </w:trPr>
        <w:tc>
          <w:tcPr>
            <w:tcW w:w="5524" w:type="dxa"/>
            <w:tcBorders>
              <w:top w:val="nil"/>
              <w:left w:val="single" w:sz="4" w:space="0" w:color="auto"/>
              <w:bottom w:val="single" w:sz="4" w:space="0" w:color="auto"/>
              <w:right w:val="single" w:sz="4" w:space="0" w:color="auto"/>
            </w:tcBorders>
          </w:tcPr>
          <w:p w14:paraId="4181A675" w14:textId="77777777" w:rsidR="009B1487" w:rsidRPr="00925FF9" w:rsidRDefault="009B1487" w:rsidP="00715E6D">
            <w:pPr>
              <w:spacing w:after="0" w:line="240" w:lineRule="auto"/>
              <w:rPr>
                <w:rFonts w:ascii="Times New Roman" w:eastAsia="Times New Roman" w:hAnsi="Times New Roman"/>
                <w:sz w:val="20"/>
                <w:szCs w:val="20"/>
                <w:vertAlign w:val="superscript"/>
                <w:lang w:eastAsia="sk-SK"/>
              </w:rPr>
            </w:pPr>
            <w:r w:rsidRPr="00925FF9">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25DBACC0"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777EF7D8"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5CF71F37"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0F7563AA"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257D2CB4"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362E9D64" w14:textId="77777777" w:rsidTr="00715E6D">
        <w:trPr>
          <w:trHeight w:val="255"/>
        </w:trPr>
        <w:tc>
          <w:tcPr>
            <w:tcW w:w="5524" w:type="dxa"/>
            <w:tcBorders>
              <w:top w:val="nil"/>
              <w:left w:val="single" w:sz="4" w:space="0" w:color="auto"/>
              <w:bottom w:val="single" w:sz="4" w:space="0" w:color="auto"/>
              <w:right w:val="single" w:sz="4" w:space="0" w:color="auto"/>
            </w:tcBorders>
          </w:tcPr>
          <w:p w14:paraId="0AAF09A2" w14:textId="77777777" w:rsidR="009B1487" w:rsidRPr="00925FF9" w:rsidRDefault="009B1487" w:rsidP="00715E6D">
            <w:pPr>
              <w:spacing w:after="0" w:line="240" w:lineRule="auto"/>
              <w:rPr>
                <w:rFonts w:ascii="Times New Roman" w:eastAsia="Times New Roman" w:hAnsi="Times New Roman"/>
                <w:sz w:val="20"/>
                <w:szCs w:val="20"/>
                <w:vertAlign w:val="superscript"/>
                <w:lang w:eastAsia="sk-SK"/>
              </w:rPr>
            </w:pPr>
            <w:r w:rsidRPr="00925FF9">
              <w:rPr>
                <w:rFonts w:ascii="Times New Roman" w:eastAsia="Times New Roman" w:hAnsi="Times New Roman"/>
                <w:sz w:val="20"/>
                <w:szCs w:val="20"/>
                <w:lang w:eastAsia="sk-SK"/>
              </w:rPr>
              <w:t xml:space="preserve">  Tovary a služby (630)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81137AE"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47921861"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4ABE18FB"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79D1238E"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674DFEA3"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47E8BCAE" w14:textId="77777777" w:rsidTr="00715E6D">
        <w:trPr>
          <w:trHeight w:val="255"/>
        </w:trPr>
        <w:tc>
          <w:tcPr>
            <w:tcW w:w="5524" w:type="dxa"/>
            <w:tcBorders>
              <w:top w:val="nil"/>
              <w:left w:val="single" w:sz="4" w:space="0" w:color="auto"/>
              <w:bottom w:val="single" w:sz="4" w:space="0" w:color="auto"/>
              <w:right w:val="single" w:sz="4" w:space="0" w:color="auto"/>
            </w:tcBorders>
          </w:tcPr>
          <w:p w14:paraId="3558C791"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Bežné transfery (640)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9ECCF08" w14:textId="0575FD9B" w:rsidR="009B1487" w:rsidRPr="00EF6A5F" w:rsidRDefault="00EF6A5F" w:rsidP="00715E6D">
            <w:pPr>
              <w:spacing w:after="0" w:line="240" w:lineRule="auto"/>
              <w:jc w:val="center"/>
              <w:rPr>
                <w:rFonts w:ascii="Times New Roman" w:eastAsia="Times New Roman" w:hAnsi="Times New Roman"/>
                <w:sz w:val="20"/>
                <w:szCs w:val="20"/>
                <w:lang w:eastAsia="sk-SK"/>
              </w:rPr>
            </w:pPr>
            <w:r w:rsidRPr="00EF6A5F">
              <w:rPr>
                <w:rFonts w:ascii="Times New Roman" w:eastAsia="Times New Roman" w:hAnsi="Times New Roman"/>
                <w:sz w:val="20"/>
                <w:szCs w:val="20"/>
                <w:lang w:eastAsia="sk-SK"/>
              </w:rPr>
              <w:t>10 903 240</w:t>
            </w:r>
          </w:p>
        </w:tc>
        <w:tc>
          <w:tcPr>
            <w:tcW w:w="1436" w:type="dxa"/>
            <w:tcBorders>
              <w:top w:val="nil"/>
              <w:left w:val="nil"/>
              <w:bottom w:val="single" w:sz="4" w:space="0" w:color="auto"/>
              <w:right w:val="single" w:sz="4" w:space="0" w:color="auto"/>
            </w:tcBorders>
          </w:tcPr>
          <w:p w14:paraId="7CCF3913" w14:textId="25A57C36" w:rsidR="009B1487" w:rsidRPr="00EF6A5F" w:rsidRDefault="00EF6A5F" w:rsidP="00715E6D">
            <w:pPr>
              <w:spacing w:after="0" w:line="240" w:lineRule="auto"/>
              <w:jc w:val="center"/>
              <w:rPr>
                <w:rFonts w:ascii="Times New Roman" w:eastAsia="Times New Roman" w:hAnsi="Times New Roman"/>
                <w:sz w:val="20"/>
                <w:szCs w:val="20"/>
                <w:lang w:eastAsia="sk-SK"/>
              </w:rPr>
            </w:pPr>
            <w:r w:rsidRPr="00EF6A5F">
              <w:rPr>
                <w:rFonts w:ascii="Times New Roman" w:eastAsia="Times New Roman" w:hAnsi="Times New Roman"/>
                <w:sz w:val="20"/>
                <w:szCs w:val="20"/>
                <w:lang w:eastAsia="sk-SK"/>
              </w:rPr>
              <w:t>25 157 022</w:t>
            </w:r>
          </w:p>
        </w:tc>
        <w:tc>
          <w:tcPr>
            <w:tcW w:w="1456" w:type="dxa"/>
            <w:tcBorders>
              <w:top w:val="nil"/>
              <w:left w:val="nil"/>
              <w:bottom w:val="single" w:sz="4" w:space="0" w:color="auto"/>
              <w:right w:val="single" w:sz="4" w:space="0" w:color="auto"/>
            </w:tcBorders>
          </w:tcPr>
          <w:p w14:paraId="34CD7F92" w14:textId="16027463" w:rsidR="009B1487" w:rsidRPr="00EF6A5F" w:rsidRDefault="00EF6A5F" w:rsidP="00715E6D">
            <w:pPr>
              <w:spacing w:after="0" w:line="240" w:lineRule="auto"/>
              <w:jc w:val="center"/>
              <w:rPr>
                <w:rFonts w:ascii="Times New Roman" w:eastAsia="Times New Roman" w:hAnsi="Times New Roman"/>
                <w:sz w:val="20"/>
                <w:szCs w:val="20"/>
                <w:lang w:eastAsia="sk-SK"/>
              </w:rPr>
            </w:pPr>
            <w:r w:rsidRPr="00EF6A5F">
              <w:rPr>
                <w:rFonts w:ascii="Times New Roman" w:eastAsia="Times New Roman" w:hAnsi="Times New Roman"/>
                <w:sz w:val="20"/>
                <w:szCs w:val="20"/>
                <w:lang w:eastAsia="sk-SK"/>
              </w:rPr>
              <w:t>29 555 961</w:t>
            </w:r>
          </w:p>
        </w:tc>
        <w:tc>
          <w:tcPr>
            <w:tcW w:w="1543" w:type="dxa"/>
            <w:tcBorders>
              <w:top w:val="nil"/>
              <w:left w:val="nil"/>
              <w:bottom w:val="single" w:sz="4" w:space="0" w:color="auto"/>
              <w:right w:val="single" w:sz="4" w:space="0" w:color="auto"/>
            </w:tcBorders>
          </w:tcPr>
          <w:p w14:paraId="4AA3CCA5" w14:textId="5BCD3201" w:rsidR="009B1487" w:rsidRPr="00EF6A5F" w:rsidRDefault="00EF6A5F" w:rsidP="00715E6D">
            <w:pPr>
              <w:spacing w:after="0" w:line="240" w:lineRule="auto"/>
              <w:jc w:val="center"/>
              <w:rPr>
                <w:rFonts w:ascii="Times New Roman" w:eastAsia="Times New Roman" w:hAnsi="Times New Roman"/>
                <w:sz w:val="20"/>
                <w:szCs w:val="20"/>
                <w:lang w:eastAsia="sk-SK"/>
              </w:rPr>
            </w:pPr>
            <w:r w:rsidRPr="00EF6A5F">
              <w:rPr>
                <w:rFonts w:ascii="Times New Roman" w:eastAsia="Times New Roman" w:hAnsi="Times New Roman"/>
                <w:sz w:val="20"/>
                <w:szCs w:val="20"/>
                <w:lang w:eastAsia="sk-SK"/>
              </w:rPr>
              <w:t>33 112 247</w:t>
            </w:r>
          </w:p>
        </w:tc>
        <w:tc>
          <w:tcPr>
            <w:tcW w:w="2530" w:type="dxa"/>
            <w:gridSpan w:val="2"/>
            <w:tcBorders>
              <w:top w:val="nil"/>
              <w:left w:val="nil"/>
              <w:bottom w:val="single" w:sz="4" w:space="0" w:color="auto"/>
              <w:right w:val="single" w:sz="4" w:space="0" w:color="auto"/>
            </w:tcBorders>
            <w:noWrap/>
            <w:vAlign w:val="bottom"/>
          </w:tcPr>
          <w:p w14:paraId="08EEB029"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3ED08E32" w14:textId="77777777" w:rsidTr="00715E6D">
        <w:trPr>
          <w:trHeight w:val="255"/>
        </w:trPr>
        <w:tc>
          <w:tcPr>
            <w:tcW w:w="5524" w:type="dxa"/>
            <w:tcBorders>
              <w:top w:val="nil"/>
              <w:left w:val="single" w:sz="4" w:space="0" w:color="auto"/>
              <w:bottom w:val="single" w:sz="4" w:space="0" w:color="auto"/>
              <w:right w:val="single" w:sz="4" w:space="0" w:color="auto"/>
            </w:tcBorders>
            <w:vAlign w:val="center"/>
          </w:tcPr>
          <w:p w14:paraId="469B4A5C"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Splácanie úrokov a ostatné platby súvisiace s </w:t>
            </w:r>
            <w:r w:rsidRPr="00925FF9">
              <w:rPr>
                <w:rFonts w:ascii="Times New Roman" w:hAnsi="Times New Roman"/>
              </w:rPr>
              <w:t xml:space="preserve"> </w:t>
            </w:r>
            <w:r w:rsidRPr="00925FF9">
              <w:rPr>
                <w:rFonts w:ascii="Times New Roman" w:eastAsia="Times New Roman" w:hAnsi="Times New Roman"/>
                <w:sz w:val="20"/>
                <w:szCs w:val="20"/>
                <w:lang w:eastAsia="sk-SK"/>
              </w:rPr>
              <w:t>úverom, pôžičkou, návratnou finančnou výpomocou a finančným prenájmom (650)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E807B85"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320F7DD3"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175ADFB2"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1444738D"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2111B16E" w14:textId="77777777" w:rsidR="009B1487" w:rsidRPr="00925FF9" w:rsidRDefault="009B1487" w:rsidP="00715E6D">
            <w:pPr>
              <w:spacing w:after="0" w:line="240" w:lineRule="auto"/>
              <w:rPr>
                <w:rFonts w:ascii="Times New Roman" w:eastAsia="Times New Roman" w:hAnsi="Times New Roman"/>
                <w:sz w:val="24"/>
                <w:szCs w:val="24"/>
                <w:lang w:eastAsia="sk-SK"/>
              </w:rPr>
            </w:pPr>
          </w:p>
        </w:tc>
      </w:tr>
      <w:tr w:rsidR="009B1487" w:rsidRPr="00925FF9" w14:paraId="7CF4095E" w14:textId="77777777" w:rsidTr="00715E6D">
        <w:trPr>
          <w:trHeight w:val="255"/>
        </w:trPr>
        <w:tc>
          <w:tcPr>
            <w:tcW w:w="5524" w:type="dxa"/>
            <w:tcBorders>
              <w:top w:val="nil"/>
              <w:left w:val="single" w:sz="4" w:space="0" w:color="auto"/>
              <w:bottom w:val="single" w:sz="4" w:space="0" w:color="auto"/>
              <w:right w:val="single" w:sz="4" w:space="0" w:color="auto"/>
            </w:tcBorders>
          </w:tcPr>
          <w:p w14:paraId="61EBE7B5" w14:textId="77777777" w:rsidR="009B1487" w:rsidRPr="00925FF9" w:rsidRDefault="009B1487" w:rsidP="00715E6D">
            <w:pPr>
              <w:spacing w:after="0" w:line="240" w:lineRule="auto"/>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224F8E6"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p>
        </w:tc>
        <w:tc>
          <w:tcPr>
            <w:tcW w:w="1436" w:type="dxa"/>
            <w:tcBorders>
              <w:top w:val="nil"/>
              <w:left w:val="nil"/>
              <w:bottom w:val="single" w:sz="4" w:space="0" w:color="auto"/>
              <w:right w:val="single" w:sz="4" w:space="0" w:color="auto"/>
            </w:tcBorders>
          </w:tcPr>
          <w:p w14:paraId="4F6D69D8"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p>
        </w:tc>
        <w:tc>
          <w:tcPr>
            <w:tcW w:w="1456" w:type="dxa"/>
            <w:tcBorders>
              <w:top w:val="nil"/>
              <w:left w:val="nil"/>
              <w:bottom w:val="single" w:sz="4" w:space="0" w:color="auto"/>
              <w:right w:val="single" w:sz="4" w:space="0" w:color="auto"/>
            </w:tcBorders>
          </w:tcPr>
          <w:p w14:paraId="33825897"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p>
        </w:tc>
        <w:tc>
          <w:tcPr>
            <w:tcW w:w="1543" w:type="dxa"/>
            <w:tcBorders>
              <w:top w:val="nil"/>
              <w:left w:val="nil"/>
              <w:bottom w:val="single" w:sz="4" w:space="0" w:color="auto"/>
              <w:right w:val="single" w:sz="4" w:space="0" w:color="auto"/>
            </w:tcBorders>
          </w:tcPr>
          <w:p w14:paraId="2A8D5985" w14:textId="77777777" w:rsidR="009B1487" w:rsidRPr="00925FF9" w:rsidRDefault="009B1487" w:rsidP="00715E6D">
            <w:pPr>
              <w:spacing w:after="0" w:line="240" w:lineRule="auto"/>
              <w:jc w:val="center"/>
              <w:rPr>
                <w:rFonts w:ascii="Times New Roman" w:eastAsia="Times New Roman" w:hAnsi="Times New Roman"/>
                <w:b/>
                <w:bCs/>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0BB013CB"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7C8B4641" w14:textId="77777777" w:rsidTr="00715E6D">
        <w:trPr>
          <w:trHeight w:val="255"/>
        </w:trPr>
        <w:tc>
          <w:tcPr>
            <w:tcW w:w="5524" w:type="dxa"/>
            <w:tcBorders>
              <w:top w:val="nil"/>
              <w:left w:val="single" w:sz="4" w:space="0" w:color="auto"/>
              <w:bottom w:val="single" w:sz="4" w:space="0" w:color="auto"/>
              <w:right w:val="single" w:sz="4" w:space="0" w:color="auto"/>
            </w:tcBorders>
          </w:tcPr>
          <w:p w14:paraId="391844F3"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Obstarávanie kapitálových aktív (710)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319E408"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434E0B3B"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2411A7E2"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54624D96"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5A474E14"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47B65BC4" w14:textId="77777777" w:rsidTr="00715E6D">
        <w:trPr>
          <w:trHeight w:val="255"/>
        </w:trPr>
        <w:tc>
          <w:tcPr>
            <w:tcW w:w="5524" w:type="dxa"/>
            <w:tcBorders>
              <w:top w:val="nil"/>
              <w:left w:val="single" w:sz="4" w:space="0" w:color="auto"/>
              <w:bottom w:val="single" w:sz="4" w:space="0" w:color="auto"/>
              <w:right w:val="single" w:sz="4" w:space="0" w:color="auto"/>
            </w:tcBorders>
          </w:tcPr>
          <w:p w14:paraId="06132886"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Kapitálové transfery (720)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806485D"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1412EDA8"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3533FFA7"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26E3774C"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7F6458FA"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1C9709F9" w14:textId="77777777" w:rsidTr="00715E6D">
        <w:trPr>
          <w:trHeight w:val="255"/>
        </w:trPr>
        <w:tc>
          <w:tcPr>
            <w:tcW w:w="5524" w:type="dxa"/>
            <w:tcBorders>
              <w:top w:val="nil"/>
              <w:left w:val="single" w:sz="4" w:space="0" w:color="auto"/>
              <w:bottom w:val="single" w:sz="4" w:space="0" w:color="auto"/>
              <w:right w:val="single" w:sz="4" w:space="0" w:color="auto"/>
            </w:tcBorders>
          </w:tcPr>
          <w:p w14:paraId="39EB4C3D" w14:textId="77777777" w:rsidR="009B1487" w:rsidRPr="00925FF9" w:rsidRDefault="009B1487" w:rsidP="00715E6D">
            <w:pPr>
              <w:spacing w:after="0" w:line="240" w:lineRule="auto"/>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2D8986E"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 </w:t>
            </w:r>
          </w:p>
        </w:tc>
        <w:tc>
          <w:tcPr>
            <w:tcW w:w="1436" w:type="dxa"/>
            <w:tcBorders>
              <w:top w:val="nil"/>
              <w:left w:val="nil"/>
              <w:bottom w:val="single" w:sz="4" w:space="0" w:color="auto"/>
              <w:right w:val="single" w:sz="4" w:space="0" w:color="auto"/>
            </w:tcBorders>
            <w:shd w:val="clear" w:color="auto" w:fill="FFFF99"/>
          </w:tcPr>
          <w:p w14:paraId="1A5C6664"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 </w:t>
            </w:r>
          </w:p>
        </w:tc>
        <w:tc>
          <w:tcPr>
            <w:tcW w:w="1456" w:type="dxa"/>
            <w:tcBorders>
              <w:top w:val="nil"/>
              <w:left w:val="nil"/>
              <w:bottom w:val="single" w:sz="4" w:space="0" w:color="auto"/>
              <w:right w:val="single" w:sz="4" w:space="0" w:color="auto"/>
            </w:tcBorders>
            <w:shd w:val="clear" w:color="auto" w:fill="FFFF99"/>
          </w:tcPr>
          <w:p w14:paraId="65D0C72B"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 </w:t>
            </w:r>
          </w:p>
        </w:tc>
        <w:tc>
          <w:tcPr>
            <w:tcW w:w="1543" w:type="dxa"/>
            <w:tcBorders>
              <w:top w:val="nil"/>
              <w:left w:val="nil"/>
              <w:bottom w:val="single" w:sz="4" w:space="0" w:color="auto"/>
              <w:right w:val="single" w:sz="4" w:space="0" w:color="auto"/>
            </w:tcBorders>
            <w:shd w:val="clear" w:color="auto" w:fill="FFFF99"/>
          </w:tcPr>
          <w:p w14:paraId="1575A958" w14:textId="77777777" w:rsidR="009B1487" w:rsidRPr="00925FF9" w:rsidRDefault="009B1487" w:rsidP="00715E6D">
            <w:pPr>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 </w:t>
            </w:r>
          </w:p>
        </w:tc>
        <w:tc>
          <w:tcPr>
            <w:tcW w:w="2530" w:type="dxa"/>
            <w:gridSpan w:val="2"/>
            <w:tcBorders>
              <w:top w:val="nil"/>
              <w:left w:val="nil"/>
              <w:bottom w:val="single" w:sz="4" w:space="0" w:color="auto"/>
              <w:right w:val="single" w:sz="4" w:space="0" w:color="auto"/>
            </w:tcBorders>
            <w:noWrap/>
            <w:vAlign w:val="bottom"/>
          </w:tcPr>
          <w:p w14:paraId="5DEE5DF3"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5BCE2418" w14:textId="77777777" w:rsidTr="00715E6D">
        <w:trPr>
          <w:trHeight w:val="255"/>
        </w:trPr>
        <w:tc>
          <w:tcPr>
            <w:tcW w:w="5524" w:type="dxa"/>
            <w:tcBorders>
              <w:top w:val="single" w:sz="4" w:space="0" w:color="auto"/>
              <w:left w:val="single" w:sz="4" w:space="0" w:color="auto"/>
              <w:bottom w:val="single" w:sz="4" w:space="0" w:color="auto"/>
              <w:right w:val="single" w:sz="4" w:space="0" w:color="auto"/>
            </w:tcBorders>
            <w:shd w:val="clear" w:color="auto" w:fill="BFBFBF"/>
          </w:tcPr>
          <w:p w14:paraId="69664F00" w14:textId="77777777" w:rsidR="009B1487" w:rsidRPr="00925FF9" w:rsidRDefault="009B1487" w:rsidP="00715E6D">
            <w:pPr>
              <w:spacing w:after="0" w:line="240" w:lineRule="auto"/>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14F1A006" w14:textId="751A8B75"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10</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903</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240</w:t>
            </w:r>
          </w:p>
        </w:tc>
        <w:tc>
          <w:tcPr>
            <w:tcW w:w="1436" w:type="dxa"/>
            <w:tcBorders>
              <w:top w:val="single" w:sz="4" w:space="0" w:color="auto"/>
              <w:left w:val="nil"/>
              <w:bottom w:val="single" w:sz="4" w:space="0" w:color="auto"/>
              <w:right w:val="single" w:sz="4" w:space="0" w:color="auto"/>
            </w:tcBorders>
            <w:shd w:val="clear" w:color="auto" w:fill="BFBFBF"/>
          </w:tcPr>
          <w:p w14:paraId="1494C4AC" w14:textId="4C594A6B"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25</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157</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022</w:t>
            </w:r>
          </w:p>
        </w:tc>
        <w:tc>
          <w:tcPr>
            <w:tcW w:w="1456" w:type="dxa"/>
            <w:tcBorders>
              <w:top w:val="single" w:sz="4" w:space="0" w:color="auto"/>
              <w:left w:val="nil"/>
              <w:bottom w:val="single" w:sz="4" w:space="0" w:color="auto"/>
              <w:right w:val="single" w:sz="4" w:space="0" w:color="auto"/>
            </w:tcBorders>
            <w:shd w:val="clear" w:color="auto" w:fill="BFBFBF"/>
          </w:tcPr>
          <w:p w14:paraId="2A49C0B2" w14:textId="30755DA9"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29</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555</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961</w:t>
            </w:r>
          </w:p>
        </w:tc>
        <w:tc>
          <w:tcPr>
            <w:tcW w:w="1543" w:type="dxa"/>
            <w:tcBorders>
              <w:top w:val="single" w:sz="4" w:space="0" w:color="auto"/>
              <w:left w:val="nil"/>
              <w:bottom w:val="single" w:sz="4" w:space="0" w:color="auto"/>
              <w:right w:val="single" w:sz="4" w:space="0" w:color="auto"/>
            </w:tcBorders>
            <w:shd w:val="clear" w:color="auto" w:fill="BFBFBF"/>
          </w:tcPr>
          <w:p w14:paraId="6A7227B5" w14:textId="3EF605FE"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33</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112</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247</w:t>
            </w:r>
          </w:p>
        </w:tc>
        <w:tc>
          <w:tcPr>
            <w:tcW w:w="2530" w:type="dxa"/>
            <w:gridSpan w:val="2"/>
            <w:tcBorders>
              <w:top w:val="single" w:sz="4" w:space="0" w:color="auto"/>
              <w:left w:val="nil"/>
              <w:bottom w:val="single" w:sz="4" w:space="0" w:color="auto"/>
              <w:right w:val="single" w:sz="4" w:space="0" w:color="auto"/>
            </w:tcBorders>
            <w:shd w:val="clear" w:color="auto" w:fill="BFBFBF"/>
            <w:noWrap/>
            <w:vAlign w:val="bottom"/>
          </w:tcPr>
          <w:p w14:paraId="386A29B0"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bl>
    <w:p w14:paraId="0E4BA0C9" w14:textId="77777777" w:rsidR="009B1487" w:rsidRPr="00925FF9" w:rsidRDefault="009B1487" w:rsidP="002D0DF9">
      <w:pPr>
        <w:tabs>
          <w:tab w:val="num" w:pos="1080"/>
        </w:tabs>
        <w:spacing w:after="0" w:line="240" w:lineRule="auto"/>
        <w:jc w:val="both"/>
        <w:rPr>
          <w:rFonts w:ascii="Times New Roman" w:eastAsia="Times New Roman" w:hAnsi="Times New Roman"/>
          <w:bCs/>
          <w:sz w:val="20"/>
          <w:szCs w:val="20"/>
          <w:lang w:eastAsia="sk-SK"/>
        </w:rPr>
      </w:pPr>
      <w:r w:rsidRPr="00925FF9">
        <w:rPr>
          <w:rFonts w:ascii="Times New Roman" w:eastAsia="Times New Roman" w:hAnsi="Times New Roman"/>
          <w:bCs/>
          <w:sz w:val="20"/>
          <w:szCs w:val="20"/>
          <w:lang w:eastAsia="sk-SK"/>
        </w:rPr>
        <w:t>2 –  výdavky rozpísať až do položiek platnej ekonomickej klasifikácie</w:t>
      </w:r>
    </w:p>
    <w:p w14:paraId="456E8BE2" w14:textId="77777777" w:rsidR="009B1487" w:rsidRPr="00925FF9" w:rsidRDefault="009B1487" w:rsidP="002D0DF9">
      <w:pPr>
        <w:tabs>
          <w:tab w:val="num" w:pos="1080"/>
        </w:tabs>
        <w:spacing w:before="120" w:after="0" w:line="240" w:lineRule="auto"/>
        <w:jc w:val="both"/>
        <w:rPr>
          <w:rFonts w:ascii="Times New Roman" w:eastAsia="Times New Roman" w:hAnsi="Times New Roman"/>
          <w:b/>
          <w:bCs/>
          <w:sz w:val="20"/>
          <w:szCs w:val="20"/>
          <w:lang w:eastAsia="sk-SK"/>
        </w:rPr>
      </w:pPr>
      <w:r w:rsidRPr="00925FF9">
        <w:rPr>
          <w:rFonts w:ascii="Times New Roman" w:eastAsia="Times New Roman" w:hAnsi="Times New Roman"/>
          <w:b/>
          <w:bCs/>
          <w:sz w:val="24"/>
          <w:szCs w:val="20"/>
          <w:lang w:eastAsia="sk-SK"/>
        </w:rPr>
        <w:t>Poznámka:</w:t>
      </w:r>
    </w:p>
    <w:p w14:paraId="3CF93B5D" w14:textId="77777777" w:rsidR="009B1487" w:rsidRPr="00925FF9" w:rsidRDefault="009B1487" w:rsidP="002D0DF9">
      <w:pPr>
        <w:tabs>
          <w:tab w:val="num" w:pos="1080"/>
        </w:tabs>
        <w:spacing w:after="0" w:line="240" w:lineRule="auto"/>
        <w:jc w:val="both"/>
        <w:rPr>
          <w:rFonts w:ascii="Times New Roman" w:eastAsia="Times New Roman" w:hAnsi="Times New Roman"/>
          <w:bCs/>
          <w:sz w:val="20"/>
          <w:szCs w:val="20"/>
          <w:lang w:eastAsia="sk-SK"/>
        </w:rPr>
      </w:pPr>
      <w:r w:rsidRPr="00925FF9">
        <w:rPr>
          <w:rFonts w:ascii="Times New Roman" w:eastAsia="Times New Roman" w:hAnsi="Times New Roman"/>
          <w:bCs/>
          <w:sz w:val="24"/>
          <w:szCs w:val="20"/>
          <w:lang w:eastAsia="sk-SK"/>
        </w:rPr>
        <w:t>Ak sa vplyv týka viacerých subjektov verejnej správy, vypĺňa sa samostatná tabuľka za každý subjekt.</w:t>
      </w:r>
    </w:p>
    <w:p w14:paraId="34CD6585" w14:textId="77777777" w:rsidR="009B1487" w:rsidRPr="00925FF9" w:rsidRDefault="009B1487" w:rsidP="009B1487">
      <w:pPr>
        <w:tabs>
          <w:tab w:val="num" w:pos="1080"/>
        </w:tabs>
        <w:spacing w:after="0" w:line="240" w:lineRule="auto"/>
        <w:jc w:val="right"/>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lastRenderedPageBreak/>
        <w:t xml:space="preserve">                 Tabuľka č. 5 </w:t>
      </w:r>
    </w:p>
    <w:p w14:paraId="46BC7C9A" w14:textId="77777777" w:rsidR="009B1487" w:rsidRPr="00925FF9" w:rsidRDefault="009B1487" w:rsidP="009B1487">
      <w:pPr>
        <w:tabs>
          <w:tab w:val="num" w:pos="1080"/>
        </w:tabs>
        <w:spacing w:after="0" w:line="240" w:lineRule="auto"/>
        <w:jc w:val="both"/>
        <w:rPr>
          <w:rFonts w:ascii="Times New Roman" w:eastAsia="Times New Roman" w:hAnsi="Times New Roman"/>
          <w:bCs/>
          <w:sz w:val="24"/>
          <w:szCs w:val="20"/>
          <w:lang w:eastAsia="sk-SK"/>
        </w:rPr>
      </w:pPr>
    </w:p>
    <w:tbl>
      <w:tblPr>
        <w:tblW w:w="14034" w:type="dxa"/>
        <w:tblInd w:w="-5" w:type="dxa"/>
        <w:tblCellMar>
          <w:left w:w="70" w:type="dxa"/>
          <w:right w:w="70" w:type="dxa"/>
        </w:tblCellMar>
        <w:tblLook w:val="0000" w:firstRow="0" w:lastRow="0" w:firstColumn="0" w:lastColumn="0" w:noHBand="0" w:noVBand="0"/>
      </w:tblPr>
      <w:tblGrid>
        <w:gridCol w:w="5529"/>
        <w:gridCol w:w="1559"/>
        <w:gridCol w:w="1417"/>
        <w:gridCol w:w="743"/>
        <w:gridCol w:w="816"/>
        <w:gridCol w:w="12"/>
        <w:gridCol w:w="1549"/>
        <w:gridCol w:w="10"/>
        <w:gridCol w:w="645"/>
        <w:gridCol w:w="1754"/>
      </w:tblGrid>
      <w:tr w:rsidR="009B1487" w:rsidRPr="00715E6D" w14:paraId="5ED90354" w14:textId="77777777" w:rsidTr="002D0DF9">
        <w:trPr>
          <w:cantSplit/>
          <w:trHeight w:val="255"/>
        </w:trPr>
        <w:tc>
          <w:tcPr>
            <w:tcW w:w="5529"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804FF41"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Zamestnanosť</w:t>
            </w:r>
          </w:p>
        </w:tc>
        <w:tc>
          <w:tcPr>
            <w:tcW w:w="6096" w:type="dxa"/>
            <w:gridSpan w:val="6"/>
            <w:tcBorders>
              <w:top w:val="single" w:sz="4" w:space="0" w:color="auto"/>
              <w:left w:val="nil"/>
              <w:bottom w:val="single" w:sz="4" w:space="0" w:color="auto"/>
              <w:right w:val="single" w:sz="4" w:space="0" w:color="auto"/>
            </w:tcBorders>
            <w:shd w:val="clear" w:color="auto" w:fill="BFBFBF"/>
          </w:tcPr>
          <w:p w14:paraId="02C13C41"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Vplyv na rozpočet verejnej správy</w:t>
            </w:r>
          </w:p>
        </w:tc>
        <w:tc>
          <w:tcPr>
            <w:tcW w:w="2409"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4A3142B5" w14:textId="7F1982E4" w:rsidR="009B1487" w:rsidRPr="00715E6D" w:rsidRDefault="00715E6D" w:rsidP="007D2423">
            <w:pPr>
              <w:spacing w:after="0" w:line="240" w:lineRule="auto"/>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P</w:t>
            </w:r>
            <w:r w:rsidR="009B1487" w:rsidRPr="00715E6D">
              <w:rPr>
                <w:rFonts w:ascii="Times New Roman" w:eastAsia="Times New Roman" w:hAnsi="Times New Roman"/>
                <w:b/>
                <w:bCs/>
                <w:sz w:val="20"/>
                <w:szCs w:val="20"/>
                <w:lang w:eastAsia="sk-SK"/>
              </w:rPr>
              <w:t>oznámka</w:t>
            </w:r>
          </w:p>
        </w:tc>
      </w:tr>
      <w:tr w:rsidR="009B1487" w:rsidRPr="00715E6D" w14:paraId="65A65A4B" w14:textId="77777777" w:rsidTr="002D0DF9">
        <w:trPr>
          <w:cantSplit/>
          <w:trHeight w:val="255"/>
        </w:trPr>
        <w:tc>
          <w:tcPr>
            <w:tcW w:w="5529"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6619BBC" w14:textId="77777777" w:rsidR="009B1487" w:rsidRPr="00715E6D" w:rsidRDefault="009B1487" w:rsidP="007D2423">
            <w:pPr>
              <w:spacing w:after="0" w:line="240" w:lineRule="auto"/>
              <w:rPr>
                <w:rFonts w:ascii="Times New Roman" w:eastAsia="Times New Roman" w:hAnsi="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BFBFBF"/>
          </w:tcPr>
          <w:p w14:paraId="29A05C8E" w14:textId="627B4345"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202</w:t>
            </w:r>
            <w:r w:rsidR="00842BBF" w:rsidRPr="00715E6D">
              <w:rPr>
                <w:rFonts w:ascii="Times New Roman" w:eastAsia="Times New Roman" w:hAnsi="Times New Roman"/>
                <w:b/>
                <w:bCs/>
                <w:sz w:val="20"/>
                <w:szCs w:val="20"/>
                <w:lang w:eastAsia="sk-SK"/>
              </w:rPr>
              <w:t>2</w:t>
            </w:r>
          </w:p>
        </w:tc>
        <w:tc>
          <w:tcPr>
            <w:tcW w:w="1417" w:type="dxa"/>
            <w:tcBorders>
              <w:top w:val="nil"/>
              <w:left w:val="nil"/>
              <w:bottom w:val="single" w:sz="4" w:space="0" w:color="auto"/>
              <w:right w:val="single" w:sz="4" w:space="0" w:color="auto"/>
            </w:tcBorders>
            <w:shd w:val="clear" w:color="auto" w:fill="BFBFBF"/>
          </w:tcPr>
          <w:p w14:paraId="080B8496" w14:textId="3789D7F5"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202</w:t>
            </w:r>
            <w:r w:rsidR="00842BBF" w:rsidRPr="00715E6D">
              <w:rPr>
                <w:rFonts w:ascii="Times New Roman" w:eastAsia="Times New Roman" w:hAnsi="Times New Roman"/>
                <w:b/>
                <w:bCs/>
                <w:sz w:val="20"/>
                <w:szCs w:val="20"/>
                <w:lang w:eastAsia="sk-SK"/>
              </w:rPr>
              <w:t>3</w:t>
            </w:r>
          </w:p>
        </w:tc>
        <w:tc>
          <w:tcPr>
            <w:tcW w:w="1559" w:type="dxa"/>
            <w:gridSpan w:val="2"/>
            <w:tcBorders>
              <w:top w:val="nil"/>
              <w:left w:val="nil"/>
              <w:bottom w:val="single" w:sz="4" w:space="0" w:color="auto"/>
              <w:right w:val="single" w:sz="4" w:space="0" w:color="auto"/>
            </w:tcBorders>
            <w:shd w:val="clear" w:color="auto" w:fill="BFBFBF"/>
          </w:tcPr>
          <w:p w14:paraId="3CEA2F88" w14:textId="1F247369"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202</w:t>
            </w:r>
            <w:r w:rsidR="00842BBF" w:rsidRPr="00715E6D">
              <w:rPr>
                <w:rFonts w:ascii="Times New Roman" w:eastAsia="Times New Roman" w:hAnsi="Times New Roman"/>
                <w:b/>
                <w:bCs/>
                <w:sz w:val="20"/>
                <w:szCs w:val="20"/>
                <w:lang w:eastAsia="sk-SK"/>
              </w:rPr>
              <w:t>4</w:t>
            </w:r>
          </w:p>
        </w:tc>
        <w:tc>
          <w:tcPr>
            <w:tcW w:w="1561" w:type="dxa"/>
            <w:gridSpan w:val="2"/>
            <w:tcBorders>
              <w:top w:val="nil"/>
              <w:left w:val="nil"/>
              <w:bottom w:val="single" w:sz="4" w:space="0" w:color="auto"/>
              <w:right w:val="single" w:sz="4" w:space="0" w:color="auto"/>
            </w:tcBorders>
            <w:shd w:val="clear" w:color="auto" w:fill="BFBFBF"/>
          </w:tcPr>
          <w:p w14:paraId="7F2E415B" w14:textId="59890020"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202</w:t>
            </w:r>
            <w:r w:rsidR="00842BBF" w:rsidRPr="00715E6D">
              <w:rPr>
                <w:rFonts w:ascii="Times New Roman" w:eastAsia="Times New Roman" w:hAnsi="Times New Roman"/>
                <w:b/>
                <w:bCs/>
                <w:sz w:val="20"/>
                <w:szCs w:val="20"/>
                <w:lang w:eastAsia="sk-SK"/>
              </w:rPr>
              <w:t>5</w:t>
            </w:r>
          </w:p>
        </w:tc>
        <w:tc>
          <w:tcPr>
            <w:tcW w:w="240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C8E2ECE" w14:textId="77777777" w:rsidR="009B1487" w:rsidRPr="00715E6D" w:rsidRDefault="009B1487" w:rsidP="007D2423">
            <w:pPr>
              <w:spacing w:after="0" w:line="240" w:lineRule="auto"/>
              <w:rPr>
                <w:rFonts w:ascii="Times New Roman" w:eastAsia="Times New Roman" w:hAnsi="Times New Roman"/>
                <w:b/>
                <w:bCs/>
                <w:color w:val="FFFFFF"/>
                <w:sz w:val="20"/>
                <w:szCs w:val="20"/>
                <w:lang w:eastAsia="sk-SK"/>
              </w:rPr>
            </w:pPr>
          </w:p>
        </w:tc>
      </w:tr>
      <w:tr w:rsidR="009B1487" w:rsidRPr="00715E6D" w14:paraId="579CA954" w14:textId="77777777" w:rsidTr="002D0DF9">
        <w:trPr>
          <w:trHeight w:val="255"/>
        </w:trPr>
        <w:tc>
          <w:tcPr>
            <w:tcW w:w="5529" w:type="dxa"/>
            <w:tcBorders>
              <w:top w:val="nil"/>
              <w:left w:val="single" w:sz="4" w:space="0" w:color="auto"/>
              <w:bottom w:val="single" w:sz="4" w:space="0" w:color="auto"/>
              <w:right w:val="single" w:sz="4" w:space="0" w:color="auto"/>
            </w:tcBorders>
          </w:tcPr>
          <w:p w14:paraId="39E2D7B2"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Počet zamestnancov celkom</w:t>
            </w:r>
          </w:p>
        </w:tc>
        <w:tc>
          <w:tcPr>
            <w:tcW w:w="1559" w:type="dxa"/>
            <w:tcBorders>
              <w:top w:val="nil"/>
              <w:left w:val="nil"/>
              <w:bottom w:val="single" w:sz="4" w:space="0" w:color="auto"/>
              <w:right w:val="single" w:sz="4" w:space="0" w:color="auto"/>
            </w:tcBorders>
          </w:tcPr>
          <w:p w14:paraId="4E79A972"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nil"/>
              <w:left w:val="nil"/>
              <w:bottom w:val="single" w:sz="4" w:space="0" w:color="auto"/>
              <w:right w:val="single" w:sz="4" w:space="0" w:color="auto"/>
            </w:tcBorders>
          </w:tcPr>
          <w:p w14:paraId="2C6655D4"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nil"/>
              <w:left w:val="nil"/>
              <w:bottom w:val="single" w:sz="4" w:space="0" w:color="auto"/>
              <w:right w:val="single" w:sz="4" w:space="0" w:color="auto"/>
            </w:tcBorders>
          </w:tcPr>
          <w:p w14:paraId="6CF77091"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nil"/>
              <w:left w:val="nil"/>
              <w:bottom w:val="single" w:sz="4" w:space="0" w:color="auto"/>
              <w:right w:val="single" w:sz="4" w:space="0" w:color="auto"/>
            </w:tcBorders>
          </w:tcPr>
          <w:p w14:paraId="6BA6609C"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68D53D47"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326FE7AB" w14:textId="77777777" w:rsidTr="002D0DF9">
        <w:trPr>
          <w:trHeight w:val="255"/>
        </w:trPr>
        <w:tc>
          <w:tcPr>
            <w:tcW w:w="5529" w:type="dxa"/>
            <w:tcBorders>
              <w:top w:val="nil"/>
              <w:left w:val="single" w:sz="4" w:space="0" w:color="auto"/>
              <w:bottom w:val="single" w:sz="4" w:space="0" w:color="auto"/>
              <w:right w:val="single" w:sz="4" w:space="0" w:color="auto"/>
            </w:tcBorders>
          </w:tcPr>
          <w:p w14:paraId="3018E1DE"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 xml:space="preserve">   z toho vplyv na ŠR</w:t>
            </w:r>
          </w:p>
        </w:tc>
        <w:tc>
          <w:tcPr>
            <w:tcW w:w="1559" w:type="dxa"/>
            <w:tcBorders>
              <w:top w:val="single" w:sz="4" w:space="0" w:color="auto"/>
              <w:left w:val="nil"/>
              <w:bottom w:val="single" w:sz="4" w:space="0" w:color="auto"/>
              <w:right w:val="single" w:sz="4" w:space="0" w:color="auto"/>
            </w:tcBorders>
          </w:tcPr>
          <w:p w14:paraId="459DE022"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single" w:sz="4" w:space="0" w:color="auto"/>
              <w:left w:val="nil"/>
              <w:bottom w:val="single" w:sz="4" w:space="0" w:color="auto"/>
              <w:right w:val="single" w:sz="4" w:space="0" w:color="auto"/>
            </w:tcBorders>
          </w:tcPr>
          <w:p w14:paraId="54AC5410"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single" w:sz="4" w:space="0" w:color="auto"/>
              <w:left w:val="nil"/>
              <w:bottom w:val="single" w:sz="4" w:space="0" w:color="auto"/>
              <w:right w:val="single" w:sz="4" w:space="0" w:color="auto"/>
            </w:tcBorders>
          </w:tcPr>
          <w:p w14:paraId="7221D03D"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single" w:sz="4" w:space="0" w:color="auto"/>
              <w:left w:val="nil"/>
              <w:bottom w:val="single" w:sz="4" w:space="0" w:color="auto"/>
              <w:right w:val="single" w:sz="4" w:space="0" w:color="auto"/>
            </w:tcBorders>
          </w:tcPr>
          <w:p w14:paraId="163E999E"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7A97F3C6"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r w:rsidR="009B1487" w:rsidRPr="00715E6D" w14:paraId="25F1C46C" w14:textId="77777777" w:rsidTr="002D0DF9">
        <w:trPr>
          <w:trHeight w:val="255"/>
        </w:trPr>
        <w:tc>
          <w:tcPr>
            <w:tcW w:w="5529" w:type="dxa"/>
            <w:tcBorders>
              <w:top w:val="nil"/>
              <w:left w:val="single" w:sz="4" w:space="0" w:color="auto"/>
              <w:bottom w:val="single" w:sz="4" w:space="0" w:color="auto"/>
              <w:right w:val="single" w:sz="4" w:space="0" w:color="auto"/>
            </w:tcBorders>
          </w:tcPr>
          <w:p w14:paraId="0A1764F7"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Priemerný mzdový výdavok (v eurách)</w:t>
            </w:r>
          </w:p>
        </w:tc>
        <w:tc>
          <w:tcPr>
            <w:tcW w:w="1559" w:type="dxa"/>
            <w:tcBorders>
              <w:top w:val="single" w:sz="4" w:space="0" w:color="auto"/>
              <w:left w:val="nil"/>
              <w:bottom w:val="single" w:sz="4" w:space="0" w:color="auto"/>
              <w:right w:val="single" w:sz="4" w:space="0" w:color="auto"/>
            </w:tcBorders>
          </w:tcPr>
          <w:p w14:paraId="3E89030A"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single" w:sz="4" w:space="0" w:color="auto"/>
              <w:left w:val="nil"/>
              <w:bottom w:val="single" w:sz="4" w:space="0" w:color="auto"/>
              <w:right w:val="single" w:sz="4" w:space="0" w:color="auto"/>
            </w:tcBorders>
          </w:tcPr>
          <w:p w14:paraId="29467006"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single" w:sz="4" w:space="0" w:color="auto"/>
              <w:left w:val="nil"/>
              <w:bottom w:val="single" w:sz="4" w:space="0" w:color="auto"/>
              <w:right w:val="single" w:sz="4" w:space="0" w:color="auto"/>
            </w:tcBorders>
          </w:tcPr>
          <w:p w14:paraId="0E446468"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single" w:sz="4" w:space="0" w:color="auto"/>
              <w:left w:val="nil"/>
              <w:bottom w:val="single" w:sz="4" w:space="0" w:color="auto"/>
              <w:right w:val="single" w:sz="4" w:space="0" w:color="auto"/>
            </w:tcBorders>
          </w:tcPr>
          <w:p w14:paraId="70CCB588"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785D14BE"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181F31F0" w14:textId="77777777" w:rsidTr="002D0DF9">
        <w:trPr>
          <w:trHeight w:val="255"/>
        </w:trPr>
        <w:tc>
          <w:tcPr>
            <w:tcW w:w="5529" w:type="dxa"/>
            <w:tcBorders>
              <w:top w:val="nil"/>
              <w:left w:val="single" w:sz="4" w:space="0" w:color="auto"/>
              <w:bottom w:val="single" w:sz="4" w:space="0" w:color="auto"/>
              <w:right w:val="single" w:sz="4" w:space="0" w:color="auto"/>
            </w:tcBorders>
          </w:tcPr>
          <w:p w14:paraId="47091F67"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b/>
                <w:bCs/>
                <w:sz w:val="20"/>
                <w:szCs w:val="20"/>
                <w:lang w:eastAsia="sk-SK"/>
              </w:rPr>
              <w:t xml:space="preserve">   z toho vplyv na ŠR</w:t>
            </w:r>
          </w:p>
        </w:tc>
        <w:tc>
          <w:tcPr>
            <w:tcW w:w="1559" w:type="dxa"/>
            <w:tcBorders>
              <w:top w:val="single" w:sz="4" w:space="0" w:color="auto"/>
              <w:left w:val="nil"/>
              <w:bottom w:val="single" w:sz="4" w:space="0" w:color="auto"/>
              <w:right w:val="single" w:sz="4" w:space="0" w:color="auto"/>
            </w:tcBorders>
          </w:tcPr>
          <w:p w14:paraId="440686CA"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c>
          <w:tcPr>
            <w:tcW w:w="1417" w:type="dxa"/>
            <w:tcBorders>
              <w:top w:val="single" w:sz="4" w:space="0" w:color="auto"/>
              <w:left w:val="nil"/>
              <w:bottom w:val="single" w:sz="4" w:space="0" w:color="auto"/>
              <w:right w:val="single" w:sz="4" w:space="0" w:color="auto"/>
            </w:tcBorders>
          </w:tcPr>
          <w:p w14:paraId="496DBB17"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c>
          <w:tcPr>
            <w:tcW w:w="1559" w:type="dxa"/>
            <w:gridSpan w:val="2"/>
            <w:tcBorders>
              <w:top w:val="single" w:sz="4" w:space="0" w:color="auto"/>
              <w:left w:val="nil"/>
              <w:bottom w:val="single" w:sz="4" w:space="0" w:color="auto"/>
              <w:right w:val="single" w:sz="4" w:space="0" w:color="auto"/>
            </w:tcBorders>
          </w:tcPr>
          <w:p w14:paraId="11AF34AE"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c>
          <w:tcPr>
            <w:tcW w:w="1561" w:type="dxa"/>
            <w:gridSpan w:val="2"/>
            <w:tcBorders>
              <w:top w:val="single" w:sz="4" w:space="0" w:color="auto"/>
              <w:left w:val="nil"/>
              <w:bottom w:val="single" w:sz="4" w:space="0" w:color="auto"/>
              <w:right w:val="single" w:sz="4" w:space="0" w:color="auto"/>
            </w:tcBorders>
          </w:tcPr>
          <w:p w14:paraId="0984AA17"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c>
          <w:tcPr>
            <w:tcW w:w="2409" w:type="dxa"/>
            <w:gridSpan w:val="3"/>
            <w:tcBorders>
              <w:top w:val="nil"/>
              <w:left w:val="nil"/>
              <w:bottom w:val="single" w:sz="4" w:space="0" w:color="auto"/>
              <w:right w:val="single" w:sz="4" w:space="0" w:color="auto"/>
            </w:tcBorders>
            <w:noWrap/>
            <w:vAlign w:val="bottom"/>
          </w:tcPr>
          <w:p w14:paraId="417DF4A5"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0A93800E" w14:textId="77777777" w:rsidTr="002D0DF9">
        <w:trPr>
          <w:trHeight w:val="255"/>
        </w:trPr>
        <w:tc>
          <w:tcPr>
            <w:tcW w:w="5529" w:type="dxa"/>
            <w:tcBorders>
              <w:top w:val="nil"/>
              <w:left w:val="single" w:sz="4" w:space="0" w:color="auto"/>
              <w:bottom w:val="single" w:sz="4" w:space="0" w:color="auto"/>
              <w:right w:val="single" w:sz="4" w:space="0" w:color="auto"/>
            </w:tcBorders>
            <w:shd w:val="clear" w:color="auto" w:fill="BFBFBF"/>
          </w:tcPr>
          <w:p w14:paraId="7FCB8F69"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Osobné výdavky celkom (v eurách)</w:t>
            </w:r>
          </w:p>
        </w:tc>
        <w:tc>
          <w:tcPr>
            <w:tcW w:w="1559" w:type="dxa"/>
            <w:tcBorders>
              <w:top w:val="nil"/>
              <w:left w:val="nil"/>
              <w:bottom w:val="single" w:sz="4" w:space="0" w:color="auto"/>
              <w:right w:val="single" w:sz="4" w:space="0" w:color="auto"/>
            </w:tcBorders>
            <w:shd w:val="clear" w:color="auto" w:fill="BFBFBF"/>
          </w:tcPr>
          <w:p w14:paraId="3F49BD6F"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0</w:t>
            </w:r>
          </w:p>
        </w:tc>
        <w:tc>
          <w:tcPr>
            <w:tcW w:w="1417" w:type="dxa"/>
            <w:tcBorders>
              <w:top w:val="nil"/>
              <w:left w:val="nil"/>
              <w:bottom w:val="single" w:sz="4" w:space="0" w:color="auto"/>
              <w:right w:val="single" w:sz="4" w:space="0" w:color="auto"/>
            </w:tcBorders>
            <w:shd w:val="clear" w:color="auto" w:fill="BFBFBF"/>
          </w:tcPr>
          <w:p w14:paraId="0AF522C5"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0</w:t>
            </w:r>
          </w:p>
        </w:tc>
        <w:tc>
          <w:tcPr>
            <w:tcW w:w="1559" w:type="dxa"/>
            <w:gridSpan w:val="2"/>
            <w:tcBorders>
              <w:top w:val="nil"/>
              <w:left w:val="nil"/>
              <w:bottom w:val="single" w:sz="4" w:space="0" w:color="auto"/>
              <w:right w:val="single" w:sz="4" w:space="0" w:color="auto"/>
            </w:tcBorders>
            <w:shd w:val="clear" w:color="auto" w:fill="BFBFBF"/>
          </w:tcPr>
          <w:p w14:paraId="79439211"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0</w:t>
            </w:r>
          </w:p>
        </w:tc>
        <w:tc>
          <w:tcPr>
            <w:tcW w:w="1561" w:type="dxa"/>
            <w:gridSpan w:val="2"/>
            <w:tcBorders>
              <w:top w:val="nil"/>
              <w:left w:val="nil"/>
              <w:bottom w:val="single" w:sz="4" w:space="0" w:color="auto"/>
              <w:right w:val="single" w:sz="4" w:space="0" w:color="auto"/>
            </w:tcBorders>
            <w:shd w:val="clear" w:color="auto" w:fill="BFBFBF"/>
          </w:tcPr>
          <w:p w14:paraId="3047805A"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0</w:t>
            </w:r>
          </w:p>
        </w:tc>
        <w:tc>
          <w:tcPr>
            <w:tcW w:w="2409" w:type="dxa"/>
            <w:gridSpan w:val="3"/>
            <w:tcBorders>
              <w:top w:val="nil"/>
              <w:left w:val="nil"/>
              <w:bottom w:val="single" w:sz="4" w:space="0" w:color="auto"/>
              <w:right w:val="single" w:sz="4" w:space="0" w:color="auto"/>
            </w:tcBorders>
            <w:shd w:val="clear" w:color="auto" w:fill="BFBFBF"/>
            <w:noWrap/>
            <w:vAlign w:val="bottom"/>
          </w:tcPr>
          <w:p w14:paraId="4213BF02"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 </w:t>
            </w:r>
          </w:p>
        </w:tc>
      </w:tr>
      <w:tr w:rsidR="009B1487" w:rsidRPr="00715E6D" w14:paraId="04376C12" w14:textId="77777777" w:rsidTr="002D0DF9">
        <w:trPr>
          <w:trHeight w:val="255"/>
        </w:trPr>
        <w:tc>
          <w:tcPr>
            <w:tcW w:w="5529" w:type="dxa"/>
            <w:tcBorders>
              <w:top w:val="nil"/>
              <w:left w:val="single" w:sz="4" w:space="0" w:color="auto"/>
              <w:bottom w:val="single" w:sz="4" w:space="0" w:color="auto"/>
              <w:right w:val="single" w:sz="4" w:space="0" w:color="auto"/>
            </w:tcBorders>
          </w:tcPr>
          <w:p w14:paraId="57A441C5"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Mzdy, platy, služobné príjmy a ostatné osobné vyrovnania (610)</w:t>
            </w:r>
          </w:p>
        </w:tc>
        <w:tc>
          <w:tcPr>
            <w:tcW w:w="1559" w:type="dxa"/>
            <w:tcBorders>
              <w:top w:val="nil"/>
              <w:left w:val="nil"/>
              <w:bottom w:val="single" w:sz="4" w:space="0" w:color="auto"/>
              <w:right w:val="single" w:sz="4" w:space="0" w:color="auto"/>
            </w:tcBorders>
          </w:tcPr>
          <w:p w14:paraId="537C149B"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nil"/>
              <w:left w:val="nil"/>
              <w:bottom w:val="single" w:sz="4" w:space="0" w:color="auto"/>
              <w:right w:val="single" w:sz="4" w:space="0" w:color="auto"/>
            </w:tcBorders>
          </w:tcPr>
          <w:p w14:paraId="5A2F69AE"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nil"/>
              <w:left w:val="nil"/>
              <w:bottom w:val="single" w:sz="4" w:space="0" w:color="auto"/>
              <w:right w:val="single" w:sz="4" w:space="0" w:color="auto"/>
            </w:tcBorders>
          </w:tcPr>
          <w:p w14:paraId="67F61D36"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nil"/>
              <w:left w:val="nil"/>
              <w:bottom w:val="single" w:sz="4" w:space="0" w:color="auto"/>
              <w:right w:val="single" w:sz="4" w:space="0" w:color="auto"/>
            </w:tcBorders>
          </w:tcPr>
          <w:p w14:paraId="67CB9B1F"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090AF3CB"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 </w:t>
            </w:r>
          </w:p>
        </w:tc>
      </w:tr>
      <w:tr w:rsidR="009B1487" w:rsidRPr="00715E6D" w14:paraId="674DD728" w14:textId="77777777" w:rsidTr="002D0DF9">
        <w:trPr>
          <w:trHeight w:val="255"/>
        </w:trPr>
        <w:tc>
          <w:tcPr>
            <w:tcW w:w="5529" w:type="dxa"/>
            <w:tcBorders>
              <w:top w:val="nil"/>
              <w:left w:val="single" w:sz="4" w:space="0" w:color="auto"/>
              <w:bottom w:val="single" w:sz="4" w:space="0" w:color="auto"/>
              <w:right w:val="single" w:sz="4" w:space="0" w:color="auto"/>
            </w:tcBorders>
          </w:tcPr>
          <w:p w14:paraId="5D39A04A"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b/>
                <w:bCs/>
                <w:sz w:val="20"/>
                <w:szCs w:val="20"/>
                <w:lang w:eastAsia="sk-SK"/>
              </w:rPr>
              <w:t xml:space="preserve">   z toho vplyv na ŠR</w:t>
            </w:r>
          </w:p>
        </w:tc>
        <w:tc>
          <w:tcPr>
            <w:tcW w:w="1559" w:type="dxa"/>
            <w:tcBorders>
              <w:top w:val="nil"/>
              <w:left w:val="nil"/>
              <w:bottom w:val="single" w:sz="4" w:space="0" w:color="auto"/>
              <w:right w:val="single" w:sz="4" w:space="0" w:color="auto"/>
            </w:tcBorders>
          </w:tcPr>
          <w:p w14:paraId="06C7281A"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417" w:type="dxa"/>
            <w:tcBorders>
              <w:top w:val="nil"/>
              <w:left w:val="nil"/>
              <w:bottom w:val="single" w:sz="4" w:space="0" w:color="auto"/>
              <w:right w:val="single" w:sz="4" w:space="0" w:color="auto"/>
            </w:tcBorders>
          </w:tcPr>
          <w:p w14:paraId="215A3288"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559" w:type="dxa"/>
            <w:gridSpan w:val="2"/>
            <w:tcBorders>
              <w:top w:val="nil"/>
              <w:left w:val="nil"/>
              <w:bottom w:val="single" w:sz="4" w:space="0" w:color="auto"/>
              <w:right w:val="single" w:sz="4" w:space="0" w:color="auto"/>
            </w:tcBorders>
          </w:tcPr>
          <w:p w14:paraId="1C515104"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561" w:type="dxa"/>
            <w:gridSpan w:val="2"/>
            <w:tcBorders>
              <w:top w:val="nil"/>
              <w:left w:val="nil"/>
              <w:bottom w:val="single" w:sz="4" w:space="0" w:color="auto"/>
              <w:right w:val="single" w:sz="4" w:space="0" w:color="auto"/>
            </w:tcBorders>
          </w:tcPr>
          <w:p w14:paraId="769DD679"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2039DFDD"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56706BF1" w14:textId="77777777" w:rsidTr="002D0DF9">
        <w:trPr>
          <w:trHeight w:val="255"/>
        </w:trPr>
        <w:tc>
          <w:tcPr>
            <w:tcW w:w="5529" w:type="dxa"/>
            <w:tcBorders>
              <w:top w:val="nil"/>
              <w:left w:val="single" w:sz="4" w:space="0" w:color="auto"/>
              <w:bottom w:val="single" w:sz="4" w:space="0" w:color="auto"/>
              <w:right w:val="single" w:sz="4" w:space="0" w:color="auto"/>
            </w:tcBorders>
          </w:tcPr>
          <w:p w14:paraId="30440A60"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Poistné a príspevok do poisťovní (620)</w:t>
            </w:r>
          </w:p>
        </w:tc>
        <w:tc>
          <w:tcPr>
            <w:tcW w:w="1559" w:type="dxa"/>
            <w:tcBorders>
              <w:top w:val="nil"/>
              <w:left w:val="nil"/>
              <w:bottom w:val="single" w:sz="4" w:space="0" w:color="auto"/>
              <w:right w:val="single" w:sz="4" w:space="0" w:color="auto"/>
            </w:tcBorders>
          </w:tcPr>
          <w:p w14:paraId="3D4ECD7B"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nil"/>
              <w:left w:val="nil"/>
              <w:bottom w:val="single" w:sz="4" w:space="0" w:color="auto"/>
              <w:right w:val="single" w:sz="4" w:space="0" w:color="auto"/>
            </w:tcBorders>
          </w:tcPr>
          <w:p w14:paraId="132DC1E6"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nil"/>
              <w:left w:val="nil"/>
              <w:bottom w:val="single" w:sz="4" w:space="0" w:color="auto"/>
              <w:right w:val="single" w:sz="4" w:space="0" w:color="auto"/>
            </w:tcBorders>
          </w:tcPr>
          <w:p w14:paraId="5D7462B4"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nil"/>
              <w:left w:val="nil"/>
              <w:bottom w:val="single" w:sz="4" w:space="0" w:color="auto"/>
              <w:right w:val="single" w:sz="4" w:space="0" w:color="auto"/>
            </w:tcBorders>
          </w:tcPr>
          <w:p w14:paraId="54FB7E8A"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4F32443B"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 </w:t>
            </w:r>
          </w:p>
        </w:tc>
      </w:tr>
      <w:tr w:rsidR="009B1487" w:rsidRPr="00715E6D" w14:paraId="15288483" w14:textId="77777777" w:rsidTr="002D0DF9">
        <w:trPr>
          <w:trHeight w:val="255"/>
        </w:trPr>
        <w:tc>
          <w:tcPr>
            <w:tcW w:w="5529" w:type="dxa"/>
            <w:tcBorders>
              <w:top w:val="nil"/>
              <w:left w:val="single" w:sz="4" w:space="0" w:color="auto"/>
              <w:bottom w:val="single" w:sz="4" w:space="0" w:color="auto"/>
              <w:right w:val="single" w:sz="4" w:space="0" w:color="auto"/>
            </w:tcBorders>
          </w:tcPr>
          <w:p w14:paraId="31E9D498"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b/>
                <w:bCs/>
                <w:sz w:val="20"/>
                <w:szCs w:val="20"/>
                <w:lang w:eastAsia="sk-SK"/>
              </w:rPr>
              <w:t xml:space="preserve">   z toho vplyv na ŠR</w:t>
            </w:r>
          </w:p>
        </w:tc>
        <w:tc>
          <w:tcPr>
            <w:tcW w:w="1559" w:type="dxa"/>
            <w:tcBorders>
              <w:top w:val="nil"/>
              <w:left w:val="nil"/>
              <w:bottom w:val="single" w:sz="4" w:space="0" w:color="auto"/>
              <w:right w:val="single" w:sz="4" w:space="0" w:color="auto"/>
            </w:tcBorders>
          </w:tcPr>
          <w:p w14:paraId="728D8F1A"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417" w:type="dxa"/>
            <w:tcBorders>
              <w:top w:val="nil"/>
              <w:left w:val="nil"/>
              <w:bottom w:val="single" w:sz="4" w:space="0" w:color="auto"/>
              <w:right w:val="single" w:sz="4" w:space="0" w:color="auto"/>
            </w:tcBorders>
          </w:tcPr>
          <w:p w14:paraId="3BB7C804"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559" w:type="dxa"/>
            <w:gridSpan w:val="2"/>
            <w:tcBorders>
              <w:top w:val="nil"/>
              <w:left w:val="nil"/>
              <w:bottom w:val="single" w:sz="4" w:space="0" w:color="auto"/>
              <w:right w:val="single" w:sz="4" w:space="0" w:color="auto"/>
            </w:tcBorders>
          </w:tcPr>
          <w:p w14:paraId="148106C4"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561" w:type="dxa"/>
            <w:gridSpan w:val="2"/>
            <w:tcBorders>
              <w:top w:val="nil"/>
              <w:left w:val="nil"/>
              <w:bottom w:val="single" w:sz="4" w:space="0" w:color="auto"/>
              <w:right w:val="single" w:sz="4" w:space="0" w:color="auto"/>
            </w:tcBorders>
          </w:tcPr>
          <w:p w14:paraId="34ED415B"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0CF103B9"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2F1269EB" w14:textId="77777777" w:rsidTr="002D0DF9">
        <w:trPr>
          <w:trHeight w:val="255"/>
        </w:trPr>
        <w:tc>
          <w:tcPr>
            <w:tcW w:w="5529" w:type="dxa"/>
            <w:tcBorders>
              <w:top w:val="nil"/>
              <w:left w:val="nil"/>
              <w:bottom w:val="nil"/>
              <w:right w:val="nil"/>
            </w:tcBorders>
            <w:noWrap/>
            <w:vAlign w:val="bottom"/>
          </w:tcPr>
          <w:p w14:paraId="4E7040D3"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59" w:type="dxa"/>
            <w:tcBorders>
              <w:top w:val="nil"/>
              <w:left w:val="nil"/>
              <w:bottom w:val="nil"/>
              <w:right w:val="nil"/>
            </w:tcBorders>
            <w:noWrap/>
            <w:vAlign w:val="bottom"/>
          </w:tcPr>
          <w:p w14:paraId="4373B113"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417" w:type="dxa"/>
            <w:tcBorders>
              <w:top w:val="nil"/>
              <w:left w:val="nil"/>
              <w:bottom w:val="nil"/>
              <w:right w:val="nil"/>
            </w:tcBorders>
            <w:noWrap/>
            <w:vAlign w:val="bottom"/>
          </w:tcPr>
          <w:p w14:paraId="485CF840"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59" w:type="dxa"/>
            <w:gridSpan w:val="2"/>
            <w:tcBorders>
              <w:top w:val="nil"/>
              <w:left w:val="nil"/>
              <w:bottom w:val="nil"/>
              <w:right w:val="nil"/>
            </w:tcBorders>
            <w:noWrap/>
            <w:vAlign w:val="bottom"/>
          </w:tcPr>
          <w:p w14:paraId="31AC7AA1"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61" w:type="dxa"/>
            <w:gridSpan w:val="2"/>
            <w:tcBorders>
              <w:top w:val="nil"/>
              <w:left w:val="nil"/>
              <w:bottom w:val="nil"/>
              <w:right w:val="nil"/>
            </w:tcBorders>
            <w:noWrap/>
            <w:vAlign w:val="bottom"/>
          </w:tcPr>
          <w:p w14:paraId="40E941FD"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2409" w:type="dxa"/>
            <w:gridSpan w:val="3"/>
            <w:tcBorders>
              <w:top w:val="nil"/>
              <w:left w:val="nil"/>
              <w:bottom w:val="nil"/>
              <w:right w:val="nil"/>
            </w:tcBorders>
            <w:noWrap/>
            <w:vAlign w:val="bottom"/>
          </w:tcPr>
          <w:p w14:paraId="4F955609"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r w:rsidR="009B1487" w:rsidRPr="00715E6D" w14:paraId="43ADD18C" w14:textId="77777777" w:rsidTr="002D0DF9">
        <w:trPr>
          <w:trHeight w:val="255"/>
        </w:trPr>
        <w:tc>
          <w:tcPr>
            <w:tcW w:w="5529" w:type="dxa"/>
            <w:tcBorders>
              <w:top w:val="nil"/>
              <w:left w:val="nil"/>
              <w:bottom w:val="nil"/>
              <w:right w:val="nil"/>
            </w:tcBorders>
          </w:tcPr>
          <w:p w14:paraId="70761D42"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Poznámky:</w:t>
            </w:r>
          </w:p>
        </w:tc>
        <w:tc>
          <w:tcPr>
            <w:tcW w:w="1559" w:type="dxa"/>
            <w:tcBorders>
              <w:top w:val="nil"/>
              <w:left w:val="nil"/>
              <w:bottom w:val="nil"/>
              <w:right w:val="nil"/>
            </w:tcBorders>
            <w:noWrap/>
            <w:vAlign w:val="bottom"/>
          </w:tcPr>
          <w:p w14:paraId="7E4D525A"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417" w:type="dxa"/>
            <w:tcBorders>
              <w:top w:val="nil"/>
              <w:left w:val="nil"/>
              <w:bottom w:val="nil"/>
              <w:right w:val="nil"/>
            </w:tcBorders>
            <w:noWrap/>
            <w:vAlign w:val="bottom"/>
          </w:tcPr>
          <w:p w14:paraId="775D3DC1"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59" w:type="dxa"/>
            <w:gridSpan w:val="2"/>
            <w:tcBorders>
              <w:top w:val="nil"/>
              <w:left w:val="nil"/>
              <w:bottom w:val="nil"/>
              <w:right w:val="nil"/>
            </w:tcBorders>
            <w:noWrap/>
            <w:vAlign w:val="bottom"/>
          </w:tcPr>
          <w:p w14:paraId="4F170714"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61" w:type="dxa"/>
            <w:gridSpan w:val="2"/>
            <w:tcBorders>
              <w:top w:val="nil"/>
              <w:left w:val="nil"/>
              <w:bottom w:val="nil"/>
              <w:right w:val="nil"/>
            </w:tcBorders>
            <w:noWrap/>
            <w:vAlign w:val="bottom"/>
          </w:tcPr>
          <w:p w14:paraId="41776EBF"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2409" w:type="dxa"/>
            <w:gridSpan w:val="3"/>
            <w:tcBorders>
              <w:top w:val="nil"/>
              <w:left w:val="nil"/>
              <w:bottom w:val="nil"/>
              <w:right w:val="nil"/>
            </w:tcBorders>
            <w:noWrap/>
            <w:vAlign w:val="bottom"/>
          </w:tcPr>
          <w:p w14:paraId="1DE05F1E"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r w:rsidR="009B1487" w:rsidRPr="00715E6D" w14:paraId="5D5E34AF" w14:textId="77777777" w:rsidTr="002D0DF9">
        <w:trPr>
          <w:trHeight w:val="255"/>
        </w:trPr>
        <w:tc>
          <w:tcPr>
            <w:tcW w:w="11635" w:type="dxa"/>
            <w:gridSpan w:val="8"/>
            <w:tcBorders>
              <w:top w:val="nil"/>
              <w:left w:val="nil"/>
              <w:bottom w:val="nil"/>
              <w:right w:val="nil"/>
            </w:tcBorders>
            <w:noWrap/>
          </w:tcPr>
          <w:p w14:paraId="7E4CC4EB" w14:textId="77777777" w:rsidR="009B1487" w:rsidRPr="00715E6D" w:rsidRDefault="009B1487" w:rsidP="007D2423">
            <w:pPr>
              <w:tabs>
                <w:tab w:val="num" w:pos="766"/>
              </w:tabs>
              <w:spacing w:after="0" w:line="240" w:lineRule="auto"/>
              <w:jc w:val="both"/>
              <w:rPr>
                <w:rFonts w:ascii="Times New Roman" w:eastAsia="Times New Roman" w:hAnsi="Times New Roman"/>
                <w:bCs/>
                <w:sz w:val="20"/>
                <w:szCs w:val="20"/>
                <w:lang w:eastAsia="sk-SK"/>
              </w:rPr>
            </w:pPr>
            <w:r w:rsidRPr="00715E6D">
              <w:rPr>
                <w:rFonts w:ascii="Times New Roman" w:eastAsia="Times New Roman" w:hAnsi="Times New Roman"/>
                <w:bCs/>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22B5C23"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Priemerný mzdový výdavok je tvorený podielom mzdových výdavkov na jedného zamestnanca na jeden kalendárny mesiac bežného roka.</w:t>
            </w:r>
          </w:p>
        </w:tc>
        <w:tc>
          <w:tcPr>
            <w:tcW w:w="2399" w:type="dxa"/>
            <w:gridSpan w:val="2"/>
            <w:tcBorders>
              <w:top w:val="nil"/>
              <w:left w:val="nil"/>
              <w:bottom w:val="nil"/>
              <w:right w:val="nil"/>
            </w:tcBorders>
            <w:noWrap/>
            <w:vAlign w:val="bottom"/>
          </w:tcPr>
          <w:p w14:paraId="347A92CB"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r w:rsidR="009B1487" w:rsidRPr="00715E6D" w14:paraId="3A1C6FC2" w14:textId="77777777" w:rsidTr="002D0DF9">
        <w:trPr>
          <w:trHeight w:val="255"/>
        </w:trPr>
        <w:tc>
          <w:tcPr>
            <w:tcW w:w="9248" w:type="dxa"/>
            <w:gridSpan w:val="4"/>
            <w:tcBorders>
              <w:top w:val="nil"/>
              <w:left w:val="nil"/>
              <w:bottom w:val="nil"/>
              <w:right w:val="nil"/>
            </w:tcBorders>
            <w:noWrap/>
            <w:vAlign w:val="bottom"/>
          </w:tcPr>
          <w:p w14:paraId="02180D99"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Kategórie 610 a 620 sú z tejto prílohy prenášané do príslušných kategórií prílohy „výdavky“.</w:t>
            </w:r>
          </w:p>
        </w:tc>
        <w:tc>
          <w:tcPr>
            <w:tcW w:w="828" w:type="dxa"/>
            <w:gridSpan w:val="2"/>
            <w:tcBorders>
              <w:top w:val="nil"/>
              <w:left w:val="nil"/>
              <w:bottom w:val="nil"/>
              <w:right w:val="nil"/>
            </w:tcBorders>
            <w:noWrap/>
            <w:vAlign w:val="bottom"/>
          </w:tcPr>
          <w:p w14:paraId="6FCE48E6"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2204" w:type="dxa"/>
            <w:gridSpan w:val="3"/>
            <w:tcBorders>
              <w:top w:val="nil"/>
              <w:left w:val="nil"/>
              <w:bottom w:val="nil"/>
              <w:right w:val="nil"/>
            </w:tcBorders>
            <w:noWrap/>
            <w:vAlign w:val="bottom"/>
          </w:tcPr>
          <w:p w14:paraId="57CF80BD"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754" w:type="dxa"/>
            <w:tcBorders>
              <w:top w:val="nil"/>
              <w:left w:val="nil"/>
              <w:bottom w:val="nil"/>
              <w:right w:val="nil"/>
            </w:tcBorders>
            <w:noWrap/>
            <w:vAlign w:val="bottom"/>
          </w:tcPr>
          <w:p w14:paraId="4E8AB3B1"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bl>
    <w:p w14:paraId="6FF832E0" w14:textId="77777777" w:rsidR="009B1487" w:rsidRPr="008965AF" w:rsidRDefault="009B1487" w:rsidP="009B1487">
      <w:pPr>
        <w:rPr>
          <w:rFonts w:ascii="Times New Roman" w:eastAsia="Times New Roman" w:hAnsi="Times New Roman"/>
          <w:sz w:val="24"/>
          <w:szCs w:val="20"/>
          <w:lang w:eastAsia="sk-SK"/>
        </w:rPr>
      </w:pPr>
    </w:p>
    <w:p w14:paraId="1FC4AD91" w14:textId="77777777" w:rsidR="009B1487" w:rsidRPr="008965AF" w:rsidRDefault="009B1487" w:rsidP="009B1487">
      <w:pPr>
        <w:tabs>
          <w:tab w:val="left" w:pos="1194"/>
        </w:tabs>
        <w:rPr>
          <w:rFonts w:ascii="Times New Roman" w:eastAsia="Times New Roman" w:hAnsi="Times New Roman"/>
          <w:sz w:val="24"/>
          <w:szCs w:val="20"/>
          <w:lang w:eastAsia="sk-SK"/>
        </w:rPr>
        <w:sectPr w:rsidR="009B1487" w:rsidRPr="008965AF" w:rsidSect="007D2423">
          <w:pgSz w:w="16838" w:h="11906" w:orient="landscape"/>
          <w:pgMar w:top="1417" w:right="1417" w:bottom="1417" w:left="1276" w:header="708" w:footer="708" w:gutter="0"/>
          <w:cols w:space="708"/>
          <w:docGrid w:linePitch="360"/>
        </w:sectPr>
      </w:pPr>
      <w:r>
        <w:rPr>
          <w:rFonts w:ascii="Times New Roman" w:eastAsia="Times New Roman" w:hAnsi="Times New Roman"/>
          <w:sz w:val="24"/>
          <w:szCs w:val="20"/>
          <w:lang w:eastAsia="sk-SK"/>
        </w:rPr>
        <w:tab/>
      </w:r>
    </w:p>
    <w:p w14:paraId="4FC4BE86" w14:textId="77777777" w:rsidR="009B1487" w:rsidRPr="00925FF9" w:rsidRDefault="009B1487" w:rsidP="009B1487">
      <w:pPr>
        <w:tabs>
          <w:tab w:val="num" w:pos="1080"/>
        </w:tabs>
        <w:spacing w:after="0" w:line="240" w:lineRule="auto"/>
        <w:ind w:right="-32"/>
        <w:jc w:val="right"/>
        <w:rPr>
          <w:rFonts w:ascii="Times New Roman" w:eastAsia="Times New Roman" w:hAnsi="Times New Roman"/>
          <w:bCs/>
          <w:sz w:val="24"/>
          <w:szCs w:val="24"/>
          <w:lang w:eastAsia="sk-SK"/>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118"/>
        <w:gridCol w:w="6132"/>
      </w:tblGrid>
      <w:tr w:rsidR="009B1487" w:rsidRPr="002644DE" w14:paraId="1A2D3CE5" w14:textId="77777777" w:rsidTr="007D2423">
        <w:trPr>
          <w:trHeight w:val="534"/>
          <w:jc w:val="center"/>
        </w:trPr>
        <w:tc>
          <w:tcPr>
            <w:tcW w:w="5000" w:type="pct"/>
            <w:gridSpan w:val="3"/>
            <w:tcBorders>
              <w:bottom w:val="single" w:sz="4" w:space="0" w:color="auto"/>
            </w:tcBorders>
            <w:shd w:val="clear" w:color="auto" w:fill="808080"/>
          </w:tcPr>
          <w:p w14:paraId="49CDEF93" w14:textId="77777777" w:rsidR="009B1487" w:rsidRPr="002644DE" w:rsidRDefault="009B1487" w:rsidP="007D2423">
            <w:pPr>
              <w:spacing w:after="0" w:line="240" w:lineRule="auto"/>
              <w:ind w:left="-284" w:firstLine="284"/>
              <w:jc w:val="center"/>
              <w:rPr>
                <w:rFonts w:ascii="Times New Roman" w:hAnsi="Times New Roman"/>
                <w:b/>
                <w:lang w:eastAsia="sk-SK"/>
              </w:rPr>
            </w:pPr>
            <w:r w:rsidRPr="002644DE">
              <w:rPr>
                <w:rFonts w:ascii="Times New Roman" w:hAnsi="Times New Roman"/>
                <w:b/>
                <w:sz w:val="28"/>
                <w:lang w:eastAsia="sk-SK"/>
              </w:rPr>
              <w:t>Analýza sociálnych vplyvov</w:t>
            </w:r>
          </w:p>
          <w:p w14:paraId="7C6CAC85" w14:textId="77777777" w:rsidR="009B1487" w:rsidRPr="002644DE" w:rsidRDefault="009B1487" w:rsidP="007D2423">
            <w:pPr>
              <w:spacing w:after="0" w:line="240" w:lineRule="auto"/>
              <w:jc w:val="center"/>
              <w:rPr>
                <w:rFonts w:ascii="Times New Roman" w:hAnsi="Times New Roman"/>
                <w:b/>
                <w:sz w:val="24"/>
                <w:lang w:eastAsia="sk-SK"/>
              </w:rPr>
            </w:pPr>
            <w:r w:rsidRPr="002644DE">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14:paraId="70236D83" w14:textId="77777777" w:rsidR="009B1487" w:rsidRPr="002644DE" w:rsidRDefault="009B1487" w:rsidP="007D2423">
            <w:pPr>
              <w:spacing w:after="0" w:line="240" w:lineRule="auto"/>
              <w:jc w:val="both"/>
              <w:rPr>
                <w:rFonts w:ascii="Times New Roman" w:hAnsi="Times New Roman"/>
                <w:b/>
                <w:lang w:eastAsia="sk-SK"/>
              </w:rPr>
            </w:pPr>
            <w:r w:rsidRPr="002644DE">
              <w:rPr>
                <w:rFonts w:ascii="Times New Roman" w:hAnsi="Times New Roman"/>
                <w:b/>
                <w:sz w:val="18"/>
                <w:lang w:eastAsia="sk-SK"/>
              </w:rPr>
              <w:t>(</w:t>
            </w:r>
            <w:r w:rsidRPr="002644DE">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9B1487" w:rsidRPr="002644DE" w14:paraId="2BEB0A12" w14:textId="77777777" w:rsidTr="007D2423">
        <w:trPr>
          <w:jc w:val="center"/>
        </w:trPr>
        <w:tc>
          <w:tcPr>
            <w:tcW w:w="5000" w:type="pct"/>
            <w:gridSpan w:val="3"/>
            <w:tcBorders>
              <w:bottom w:val="single" w:sz="4" w:space="0" w:color="auto"/>
            </w:tcBorders>
            <w:shd w:val="clear" w:color="auto" w:fill="A6A6A6"/>
          </w:tcPr>
          <w:p w14:paraId="5485CBDF" w14:textId="77777777" w:rsidR="009B1487" w:rsidRPr="002644DE" w:rsidRDefault="009B1487" w:rsidP="007D2423">
            <w:pPr>
              <w:spacing w:after="0" w:line="240" w:lineRule="auto"/>
              <w:rPr>
                <w:rFonts w:ascii="Times New Roman" w:hAnsi="Times New Roman"/>
                <w:b/>
                <w:sz w:val="24"/>
                <w:lang w:eastAsia="sk-SK"/>
              </w:rPr>
            </w:pPr>
            <w:r w:rsidRPr="002644DE">
              <w:rPr>
                <w:rFonts w:ascii="Times New Roman" w:hAnsi="Times New Roman"/>
                <w:b/>
                <w:lang w:eastAsia="sk-SK"/>
              </w:rPr>
              <w:t xml:space="preserve">4.1 </w:t>
            </w:r>
            <w:r w:rsidRPr="002644DE">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9B1487" w:rsidRPr="002644DE" w14:paraId="0E164F10" w14:textId="77777777" w:rsidTr="007D2423">
        <w:trPr>
          <w:jc w:val="center"/>
        </w:trPr>
        <w:tc>
          <w:tcPr>
            <w:tcW w:w="5000" w:type="pct"/>
            <w:gridSpan w:val="3"/>
            <w:tcBorders>
              <w:bottom w:val="single" w:sz="4" w:space="0" w:color="auto"/>
            </w:tcBorders>
            <w:shd w:val="clear" w:color="auto" w:fill="F2F2F2"/>
          </w:tcPr>
          <w:p w14:paraId="72EE2921" w14:textId="77777777" w:rsidR="009B1487" w:rsidRPr="002644DE" w:rsidRDefault="009B1487" w:rsidP="007D2423">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Vedie návrh k zvýšeniu alebo zníženiu príjmov alebo výdavkov domácností? </w:t>
            </w:r>
          </w:p>
          <w:p w14:paraId="35ACD9F7" w14:textId="77777777" w:rsidR="009B1487" w:rsidRPr="002644DE" w:rsidRDefault="009B1487" w:rsidP="007D2423">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Ktoré skupiny domácností/obyvateľstva sú takto ovplyvnené a akým spôsobom? </w:t>
            </w:r>
          </w:p>
          <w:p w14:paraId="43329FB0" w14:textId="77777777" w:rsidR="009B1487" w:rsidRPr="002644DE" w:rsidRDefault="009B1487" w:rsidP="007D2423">
            <w:pPr>
              <w:spacing w:after="0" w:line="240" w:lineRule="auto"/>
              <w:rPr>
                <w:rFonts w:ascii="Times New Roman" w:hAnsi="Times New Roman"/>
                <w:i/>
                <w:sz w:val="20"/>
                <w:lang w:eastAsia="sk-SK"/>
              </w:rPr>
            </w:pPr>
            <w:r w:rsidRPr="002644DE">
              <w:rPr>
                <w:rFonts w:ascii="Times New Roman" w:hAnsi="Times New Roman"/>
                <w:i/>
                <w:sz w:val="20"/>
                <w:lang w:eastAsia="sk-SK"/>
              </w:rPr>
              <w:t>Sú medzi potenciálne ovplyvnenými skupinami skupiny v riziku chudoby alebo sociálneho vylúčenia?</w:t>
            </w:r>
          </w:p>
          <w:p w14:paraId="0824FD4E" w14:textId="77777777" w:rsidR="009B1487" w:rsidRPr="002644DE" w:rsidRDefault="009B1487" w:rsidP="007D2423">
            <w:pPr>
              <w:spacing w:after="0" w:line="240" w:lineRule="auto"/>
              <w:rPr>
                <w:rFonts w:ascii="Times New Roman" w:hAnsi="Times New Roman"/>
                <w:b/>
                <w:sz w:val="18"/>
                <w:lang w:eastAsia="sk-SK"/>
              </w:rPr>
            </w:pPr>
            <w:r w:rsidRPr="002644DE">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9B1487" w:rsidRPr="002644DE" w14:paraId="7B00A1BE" w14:textId="77777777" w:rsidTr="007D2423">
        <w:trPr>
          <w:trHeight w:val="170"/>
          <w:jc w:val="center"/>
        </w:trPr>
        <w:tc>
          <w:tcPr>
            <w:tcW w:w="129" w:type="pct"/>
            <w:tcBorders>
              <w:top w:val="single" w:sz="4" w:space="0" w:color="auto"/>
              <w:bottom w:val="single" w:sz="4" w:space="0" w:color="auto"/>
            </w:tcBorders>
            <w:shd w:val="clear" w:color="auto" w:fill="DDDDDD"/>
            <w:vAlign w:val="center"/>
          </w:tcPr>
          <w:p w14:paraId="08E3D55C"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77CD4E8" w14:textId="77777777" w:rsidR="009B1487" w:rsidRPr="002644DE" w:rsidRDefault="009B1487" w:rsidP="007D2423">
            <w:pPr>
              <w:spacing w:after="0" w:line="240" w:lineRule="auto"/>
              <w:jc w:val="center"/>
              <w:rPr>
                <w:rFonts w:ascii="Times New Roman" w:hAnsi="Times New Roman"/>
                <w:b/>
                <w:sz w:val="20"/>
                <w:szCs w:val="20"/>
                <w:lang w:eastAsia="sk-SK"/>
              </w:rPr>
            </w:pPr>
            <w:r w:rsidRPr="002644DE">
              <w:rPr>
                <w:rFonts w:ascii="Times New Roman" w:hAnsi="Times New Roman"/>
                <w:b/>
                <w:i/>
                <w:sz w:val="20"/>
                <w:szCs w:val="20"/>
                <w:lang w:eastAsia="sk-SK"/>
              </w:rPr>
              <w:t>4.1.1 Pozitívny vplyv</w:t>
            </w:r>
          </w:p>
        </w:tc>
      </w:tr>
      <w:tr w:rsidR="009B1487" w:rsidRPr="002644DE" w14:paraId="5595580D" w14:textId="77777777" w:rsidTr="007D2423">
        <w:trPr>
          <w:trHeight w:val="759"/>
          <w:jc w:val="center"/>
        </w:trPr>
        <w:tc>
          <w:tcPr>
            <w:tcW w:w="129" w:type="pct"/>
            <w:tcBorders>
              <w:top w:val="single" w:sz="4" w:space="0" w:color="auto"/>
              <w:bottom w:val="single" w:sz="4" w:space="0" w:color="auto"/>
            </w:tcBorders>
            <w:shd w:val="clear" w:color="auto" w:fill="auto"/>
            <w:vAlign w:val="center"/>
          </w:tcPr>
          <w:p w14:paraId="6249F194" w14:textId="77777777" w:rsidR="009B1487" w:rsidRPr="002644DE" w:rsidRDefault="009B1487" w:rsidP="007D2423">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9C5A8D6"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3EEAED10" w14:textId="77777777" w:rsidR="009B1487" w:rsidRPr="002644DE" w:rsidRDefault="009B1487" w:rsidP="007D2423">
            <w:pPr>
              <w:spacing w:after="0" w:line="240" w:lineRule="auto"/>
              <w:ind w:left="6"/>
              <w:contextualSpacing/>
              <w:rPr>
                <w:rFonts w:ascii="Times New Roman" w:hAnsi="Times New Roman"/>
                <w:sz w:val="20"/>
                <w:szCs w:val="20"/>
                <w:lang w:eastAsia="sk-SK"/>
              </w:rPr>
            </w:pPr>
            <w:r>
              <w:rPr>
                <w:rFonts w:ascii="Times New Roman" w:hAnsi="Times New Roman"/>
                <w:sz w:val="20"/>
                <w:szCs w:val="20"/>
                <w:lang w:eastAsia="sk-SK"/>
              </w:rPr>
              <w:t>Predkladaná právna norma nemá vplyv na hospodárenie domácností</w:t>
            </w:r>
          </w:p>
        </w:tc>
      </w:tr>
      <w:tr w:rsidR="009B1487" w:rsidRPr="002644DE" w14:paraId="71462515" w14:textId="77777777" w:rsidTr="007D2423">
        <w:trPr>
          <w:trHeight w:val="397"/>
          <w:jc w:val="center"/>
        </w:trPr>
        <w:tc>
          <w:tcPr>
            <w:tcW w:w="129" w:type="pct"/>
            <w:vMerge w:val="restart"/>
            <w:tcBorders>
              <w:top w:val="single" w:sz="4" w:space="0" w:color="auto"/>
            </w:tcBorders>
            <w:shd w:val="clear" w:color="auto" w:fill="auto"/>
            <w:vAlign w:val="center"/>
          </w:tcPr>
          <w:p w14:paraId="5D5FD15F"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c)</w:t>
            </w:r>
          </w:p>
        </w:tc>
        <w:tc>
          <w:tcPr>
            <w:tcW w:w="1642" w:type="pct"/>
            <w:tcBorders>
              <w:top w:val="single" w:sz="4" w:space="0" w:color="auto"/>
            </w:tcBorders>
            <w:shd w:val="clear" w:color="auto" w:fill="auto"/>
          </w:tcPr>
          <w:p w14:paraId="3FF023DF"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7A9CED3D"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w:t>
            </w:r>
          </w:p>
        </w:tc>
      </w:tr>
      <w:tr w:rsidR="009B1487" w:rsidRPr="002644DE" w14:paraId="7D7EF929" w14:textId="77777777" w:rsidTr="007D2423">
        <w:trPr>
          <w:trHeight w:val="397"/>
          <w:jc w:val="center"/>
        </w:trPr>
        <w:tc>
          <w:tcPr>
            <w:tcW w:w="129" w:type="pct"/>
            <w:vMerge/>
            <w:shd w:val="clear" w:color="auto" w:fill="auto"/>
            <w:vAlign w:val="center"/>
          </w:tcPr>
          <w:p w14:paraId="2B09946F"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29903F44"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1DD7DE7C"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28C71103" w14:textId="77777777" w:rsidTr="007D2423">
        <w:trPr>
          <w:trHeight w:val="454"/>
          <w:jc w:val="center"/>
        </w:trPr>
        <w:tc>
          <w:tcPr>
            <w:tcW w:w="129" w:type="pct"/>
            <w:tcBorders>
              <w:top w:val="dotted" w:sz="4" w:space="0" w:color="auto"/>
            </w:tcBorders>
            <w:shd w:val="clear" w:color="auto" w:fill="F2F2F2"/>
            <w:vAlign w:val="center"/>
          </w:tcPr>
          <w:p w14:paraId="0B2989FE"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14:paraId="539F7E8F" w14:textId="77777777" w:rsidR="009B1487" w:rsidRPr="002644DE" w:rsidRDefault="009B1487" w:rsidP="007D2423">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rast príjmov alebo pokles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9B1487" w:rsidRPr="002644DE" w14:paraId="1E3D4DFE" w14:textId="77777777" w:rsidTr="007D2423">
        <w:trPr>
          <w:trHeight w:val="680"/>
          <w:jc w:val="center"/>
        </w:trPr>
        <w:tc>
          <w:tcPr>
            <w:tcW w:w="129" w:type="pct"/>
            <w:vMerge w:val="restart"/>
            <w:tcBorders>
              <w:top w:val="dotted" w:sz="4" w:space="0" w:color="auto"/>
            </w:tcBorders>
            <w:shd w:val="clear" w:color="auto" w:fill="auto"/>
            <w:vAlign w:val="center"/>
          </w:tcPr>
          <w:p w14:paraId="77E46A7E"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shd w:val="clear" w:color="auto" w:fill="auto"/>
          </w:tcPr>
          <w:p w14:paraId="10D64BC7" w14:textId="77777777" w:rsidR="009B1487" w:rsidRPr="002644DE" w:rsidRDefault="009B1487" w:rsidP="009B1487">
            <w:pPr>
              <w:numPr>
                <w:ilvl w:val="0"/>
                <w:numId w:val="14"/>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14:paraId="0825C945" w14:textId="77777777" w:rsidR="009B1487" w:rsidRPr="002644DE" w:rsidRDefault="009B1487" w:rsidP="009B1487">
            <w:pPr>
              <w:numPr>
                <w:ilvl w:val="0"/>
                <w:numId w:val="14"/>
              </w:numPr>
              <w:spacing w:after="0" w:line="240" w:lineRule="auto"/>
              <w:contextualSpacing/>
              <w:jc w:val="both"/>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2CA7037B"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9B1487" w:rsidRPr="002644DE" w14:paraId="369958E7" w14:textId="77777777" w:rsidTr="007D2423">
        <w:trPr>
          <w:trHeight w:val="680"/>
          <w:jc w:val="center"/>
        </w:trPr>
        <w:tc>
          <w:tcPr>
            <w:tcW w:w="129" w:type="pct"/>
            <w:vMerge/>
            <w:shd w:val="clear" w:color="auto" w:fill="auto"/>
            <w:vAlign w:val="center"/>
          </w:tcPr>
          <w:p w14:paraId="30E5C79D"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7A27B0AB"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5FB179C5"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732A89BE" w14:textId="77777777" w:rsidTr="007D2423">
        <w:trPr>
          <w:trHeight w:val="397"/>
          <w:jc w:val="center"/>
        </w:trPr>
        <w:tc>
          <w:tcPr>
            <w:tcW w:w="129" w:type="pct"/>
            <w:tcBorders>
              <w:top w:val="dotted" w:sz="4" w:space="0" w:color="auto"/>
            </w:tcBorders>
            <w:shd w:val="clear" w:color="auto" w:fill="auto"/>
            <w:vAlign w:val="center"/>
          </w:tcPr>
          <w:p w14:paraId="33F463B2"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shd w:val="clear" w:color="auto" w:fill="auto"/>
          </w:tcPr>
          <w:p w14:paraId="41A16BF8"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68B7EDCC" w14:textId="77777777" w:rsidR="009B1487" w:rsidRPr="002644DE" w:rsidRDefault="009B1487" w:rsidP="007D2423">
            <w:pPr>
              <w:spacing w:after="0" w:line="240" w:lineRule="auto"/>
              <w:rPr>
                <w:rFonts w:ascii="Times New Roman" w:hAnsi="Times New Roman"/>
                <w:sz w:val="20"/>
                <w:szCs w:val="20"/>
                <w:lang w:eastAsia="sk-SK"/>
              </w:rPr>
            </w:pPr>
          </w:p>
        </w:tc>
      </w:tr>
      <w:tr w:rsidR="009B1487" w:rsidRPr="002644DE" w14:paraId="262B497C" w14:textId="77777777" w:rsidTr="007D2423">
        <w:trPr>
          <w:trHeight w:val="170"/>
          <w:jc w:val="center"/>
        </w:trPr>
        <w:tc>
          <w:tcPr>
            <w:tcW w:w="129" w:type="pct"/>
            <w:tcBorders>
              <w:top w:val="nil"/>
              <w:bottom w:val="single" w:sz="4" w:space="0" w:color="auto"/>
            </w:tcBorders>
            <w:shd w:val="clear" w:color="auto" w:fill="F2F2F2"/>
            <w:vAlign w:val="center"/>
          </w:tcPr>
          <w:p w14:paraId="41F327AC"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845CFD2" w14:textId="77777777" w:rsidR="009B1487" w:rsidRPr="002644DE" w:rsidRDefault="009B1487" w:rsidP="007D2423">
            <w:pPr>
              <w:spacing w:after="0" w:line="240" w:lineRule="auto"/>
              <w:rPr>
                <w:rFonts w:ascii="Times New Roman" w:hAnsi="Times New Roman"/>
                <w:b/>
                <w:i/>
                <w:sz w:val="20"/>
                <w:szCs w:val="20"/>
                <w:lang w:eastAsia="sk-SK"/>
              </w:rPr>
            </w:pPr>
            <w:r w:rsidRPr="002644DE">
              <w:rPr>
                <w:rFonts w:ascii="Times New Roman" w:hAnsi="Times New Roman"/>
                <w:b/>
                <w:i/>
                <w:sz w:val="20"/>
                <w:szCs w:val="20"/>
                <w:lang w:eastAsia="sk-SK"/>
              </w:rPr>
              <w:t>4.1.1.1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pozitívny vplyv na skupiny v riziku chudoby alebo sociálneho vylúčenia</w:t>
            </w:r>
          </w:p>
          <w:p w14:paraId="19427911" w14:textId="77777777" w:rsidR="009B1487" w:rsidRPr="002644DE" w:rsidRDefault="009B1487" w:rsidP="007D2423">
            <w:pPr>
              <w:spacing w:after="0" w:line="240" w:lineRule="auto"/>
              <w:rPr>
                <w:rFonts w:ascii="Times New Roman" w:hAnsi="Times New Roman"/>
                <w:b/>
                <w:sz w:val="20"/>
                <w:szCs w:val="20"/>
                <w:lang w:eastAsia="sk-SK"/>
              </w:rPr>
            </w:pPr>
            <w:r w:rsidRPr="002644DE">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9B1487" w:rsidRPr="002644DE" w14:paraId="6ED35CC4" w14:textId="77777777" w:rsidTr="007D2423">
        <w:trPr>
          <w:trHeight w:val="759"/>
          <w:jc w:val="center"/>
        </w:trPr>
        <w:tc>
          <w:tcPr>
            <w:tcW w:w="129" w:type="pct"/>
            <w:tcBorders>
              <w:top w:val="single" w:sz="4" w:space="0" w:color="auto"/>
              <w:bottom w:val="single" w:sz="4" w:space="0" w:color="auto"/>
            </w:tcBorders>
            <w:shd w:val="clear" w:color="auto" w:fill="auto"/>
            <w:vAlign w:val="center"/>
          </w:tcPr>
          <w:p w14:paraId="65AED863"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7FB02C99"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4ABD33C"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Predkladaná </w:t>
            </w:r>
            <w:r w:rsidRPr="00782169">
              <w:rPr>
                <w:rFonts w:ascii="Times New Roman" w:hAnsi="Times New Roman"/>
                <w:sz w:val="20"/>
                <w:szCs w:val="20"/>
                <w:lang w:eastAsia="sk-SK"/>
              </w:rPr>
              <w:t>právna norma nemá</w:t>
            </w:r>
            <w:r>
              <w:rPr>
                <w:rFonts w:ascii="Times New Roman" w:hAnsi="Times New Roman"/>
                <w:sz w:val="20"/>
                <w:szCs w:val="20"/>
                <w:lang w:eastAsia="sk-SK"/>
              </w:rPr>
              <w:t xml:space="preserve"> vplyv na hospodárenie skupín v riziku chudoby alebo sociálneho vylúčenia</w:t>
            </w:r>
          </w:p>
        </w:tc>
      </w:tr>
      <w:tr w:rsidR="009B1487" w:rsidRPr="002644DE" w14:paraId="4962D7EB" w14:textId="77777777" w:rsidTr="007D2423">
        <w:trPr>
          <w:trHeight w:val="397"/>
          <w:jc w:val="center"/>
        </w:trPr>
        <w:tc>
          <w:tcPr>
            <w:tcW w:w="129" w:type="pct"/>
            <w:vMerge w:val="restart"/>
            <w:tcBorders>
              <w:top w:val="single" w:sz="4" w:space="0" w:color="auto"/>
            </w:tcBorders>
            <w:shd w:val="clear" w:color="auto" w:fill="auto"/>
            <w:vAlign w:val="center"/>
          </w:tcPr>
          <w:p w14:paraId="3D9ABF58"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Borders>
              <w:top w:val="single" w:sz="4" w:space="0" w:color="auto"/>
            </w:tcBorders>
            <w:shd w:val="clear" w:color="auto" w:fill="auto"/>
          </w:tcPr>
          <w:p w14:paraId="74AB5B6C"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6CDF30DF" w14:textId="77777777" w:rsidR="009B1487" w:rsidRPr="002644DE" w:rsidRDefault="009B1487" w:rsidP="007D2423">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9B1487" w:rsidRPr="002644DE" w14:paraId="5A49734F" w14:textId="77777777" w:rsidTr="007D2423">
        <w:trPr>
          <w:trHeight w:val="397"/>
          <w:jc w:val="center"/>
        </w:trPr>
        <w:tc>
          <w:tcPr>
            <w:tcW w:w="129" w:type="pct"/>
            <w:vMerge/>
            <w:shd w:val="clear" w:color="auto" w:fill="auto"/>
            <w:vAlign w:val="center"/>
          </w:tcPr>
          <w:p w14:paraId="7002246A"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1D3BF2BE"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1FDC1CCC"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6CD6D831" w14:textId="77777777" w:rsidTr="007D2423">
        <w:trPr>
          <w:trHeight w:val="397"/>
          <w:jc w:val="center"/>
        </w:trPr>
        <w:tc>
          <w:tcPr>
            <w:tcW w:w="129" w:type="pct"/>
            <w:tcBorders>
              <w:top w:val="dotted" w:sz="4" w:space="0" w:color="auto"/>
            </w:tcBorders>
            <w:shd w:val="clear" w:color="auto" w:fill="F2F2F2"/>
            <w:vAlign w:val="center"/>
          </w:tcPr>
          <w:p w14:paraId="4ED97630" w14:textId="77777777" w:rsidR="009B1487" w:rsidRPr="002644DE" w:rsidRDefault="009B1487" w:rsidP="007D2423">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tcPr>
          <w:p w14:paraId="0797FD23"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Kvantifikujte </w:t>
            </w:r>
            <w:r w:rsidRPr="002644DE">
              <w:rPr>
                <w:rFonts w:ascii="Times New Roman" w:hAnsi="Times New Roman"/>
                <w:i/>
                <w:sz w:val="20"/>
                <w:szCs w:val="20"/>
                <w:lang w:eastAsia="sk-SK"/>
              </w:rPr>
              <w:t xml:space="preserve">rast príjmov alebo pokles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9B1487" w:rsidRPr="002644DE" w14:paraId="0C290985" w14:textId="77777777" w:rsidTr="007D2423">
        <w:trPr>
          <w:trHeight w:val="680"/>
          <w:jc w:val="center"/>
        </w:trPr>
        <w:tc>
          <w:tcPr>
            <w:tcW w:w="129" w:type="pct"/>
            <w:vMerge w:val="restart"/>
            <w:tcBorders>
              <w:top w:val="dotted" w:sz="4" w:space="0" w:color="auto"/>
            </w:tcBorders>
            <w:shd w:val="clear" w:color="auto" w:fill="auto"/>
            <w:vAlign w:val="center"/>
          </w:tcPr>
          <w:p w14:paraId="0930BDA6"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shd w:val="clear" w:color="auto" w:fill="auto"/>
          </w:tcPr>
          <w:p w14:paraId="2DE847DF" w14:textId="77777777" w:rsidR="009B1487" w:rsidRPr="002644DE" w:rsidRDefault="009B1487" w:rsidP="009B1487">
            <w:pPr>
              <w:numPr>
                <w:ilvl w:val="0"/>
                <w:numId w:val="14"/>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14:paraId="431A0330" w14:textId="77777777" w:rsidR="009B1487" w:rsidRPr="002644DE" w:rsidRDefault="009B1487" w:rsidP="009B1487">
            <w:pPr>
              <w:numPr>
                <w:ilvl w:val="0"/>
                <w:numId w:val="14"/>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57F925B9"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9B1487" w:rsidRPr="002644DE" w14:paraId="19CEDA6F" w14:textId="77777777" w:rsidTr="007D2423">
        <w:trPr>
          <w:trHeight w:val="680"/>
          <w:jc w:val="center"/>
        </w:trPr>
        <w:tc>
          <w:tcPr>
            <w:tcW w:w="129" w:type="pct"/>
            <w:vMerge/>
            <w:shd w:val="clear" w:color="auto" w:fill="auto"/>
            <w:vAlign w:val="center"/>
          </w:tcPr>
          <w:p w14:paraId="1D5EE898"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5D0DC850"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74CA8EA2"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7DE9F749" w14:textId="77777777" w:rsidTr="007D2423">
        <w:trPr>
          <w:trHeight w:val="350"/>
          <w:jc w:val="center"/>
        </w:trPr>
        <w:tc>
          <w:tcPr>
            <w:tcW w:w="129" w:type="pct"/>
            <w:tcBorders>
              <w:top w:val="dotted" w:sz="4" w:space="0" w:color="auto"/>
              <w:bottom w:val="single" w:sz="4" w:space="0" w:color="auto"/>
            </w:tcBorders>
            <w:shd w:val="clear" w:color="auto" w:fill="auto"/>
            <w:vAlign w:val="center"/>
          </w:tcPr>
          <w:p w14:paraId="2F9E9849"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7244F8B1"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B0585C7" w14:textId="77777777" w:rsidR="009B1487" w:rsidRPr="002644DE" w:rsidRDefault="009B1487" w:rsidP="007D2423">
            <w:pPr>
              <w:spacing w:after="0" w:line="240" w:lineRule="auto"/>
              <w:rPr>
                <w:rFonts w:ascii="Times New Roman" w:hAnsi="Times New Roman"/>
                <w:sz w:val="20"/>
                <w:szCs w:val="20"/>
                <w:lang w:eastAsia="sk-SK"/>
              </w:rPr>
            </w:pPr>
          </w:p>
        </w:tc>
      </w:tr>
      <w:tr w:rsidR="009B1487" w:rsidRPr="002644DE" w14:paraId="53474D73" w14:textId="77777777" w:rsidTr="007D2423">
        <w:trPr>
          <w:trHeight w:val="170"/>
          <w:jc w:val="center"/>
        </w:trPr>
        <w:tc>
          <w:tcPr>
            <w:tcW w:w="129" w:type="pct"/>
            <w:tcBorders>
              <w:top w:val="single" w:sz="4" w:space="0" w:color="auto"/>
              <w:bottom w:val="single" w:sz="4" w:space="0" w:color="auto"/>
            </w:tcBorders>
            <w:shd w:val="clear" w:color="auto" w:fill="DDDDDD"/>
            <w:vAlign w:val="center"/>
          </w:tcPr>
          <w:p w14:paraId="13C09D1D"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5F582319" w14:textId="77777777" w:rsidR="009B1487" w:rsidRPr="002644DE" w:rsidRDefault="009B1487" w:rsidP="007D2423">
            <w:pPr>
              <w:spacing w:after="0" w:line="240" w:lineRule="auto"/>
              <w:jc w:val="center"/>
              <w:rPr>
                <w:rFonts w:ascii="Times New Roman" w:hAnsi="Times New Roman"/>
                <w:b/>
                <w:color w:val="0070C0"/>
                <w:sz w:val="20"/>
                <w:szCs w:val="20"/>
                <w:lang w:eastAsia="sk-SK"/>
              </w:rPr>
            </w:pPr>
            <w:r w:rsidRPr="002644DE">
              <w:rPr>
                <w:rFonts w:ascii="Times New Roman" w:hAnsi="Times New Roman"/>
                <w:b/>
                <w:i/>
                <w:sz w:val="20"/>
                <w:szCs w:val="20"/>
                <w:lang w:eastAsia="sk-SK"/>
              </w:rPr>
              <w:t>4.1.2 Negatívny vplyv</w:t>
            </w:r>
          </w:p>
        </w:tc>
      </w:tr>
      <w:tr w:rsidR="009B1487" w:rsidRPr="002644DE" w14:paraId="3E4BA294" w14:textId="77777777" w:rsidTr="007D2423">
        <w:trPr>
          <w:trHeight w:val="759"/>
          <w:jc w:val="center"/>
        </w:trPr>
        <w:tc>
          <w:tcPr>
            <w:tcW w:w="129" w:type="pct"/>
            <w:tcBorders>
              <w:top w:val="single" w:sz="4" w:space="0" w:color="auto"/>
              <w:bottom w:val="single" w:sz="4" w:space="0" w:color="auto"/>
            </w:tcBorders>
            <w:shd w:val="clear" w:color="auto" w:fill="auto"/>
            <w:vAlign w:val="center"/>
          </w:tcPr>
          <w:p w14:paraId="717306AC" w14:textId="77777777" w:rsidR="009B1487" w:rsidRPr="002644DE" w:rsidRDefault="009B1487" w:rsidP="007D2423">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p w14:paraId="64D3E2C7" w14:textId="77777777" w:rsidR="009B1487" w:rsidRPr="002644DE" w:rsidRDefault="009B1487" w:rsidP="007D2423">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FAFD485"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778BF32" w14:textId="26C4DA6D" w:rsidR="009B1487" w:rsidRPr="002644DE" w:rsidRDefault="009B1487" w:rsidP="007D2423">
            <w:pPr>
              <w:spacing w:after="0" w:line="240" w:lineRule="auto"/>
              <w:ind w:left="6"/>
              <w:contextualSpacing/>
              <w:rPr>
                <w:rFonts w:ascii="Times New Roman" w:hAnsi="Times New Roman"/>
                <w:sz w:val="20"/>
                <w:szCs w:val="20"/>
                <w:lang w:eastAsia="sk-SK"/>
              </w:rPr>
            </w:pPr>
            <w:r>
              <w:rPr>
                <w:rFonts w:ascii="Times New Roman" w:hAnsi="Times New Roman"/>
                <w:sz w:val="20"/>
                <w:szCs w:val="20"/>
                <w:lang w:eastAsia="sk-SK"/>
              </w:rPr>
              <w:t>Predkladaná právna norma nemá vplyv na hospodáreni</w:t>
            </w:r>
            <w:r w:rsidR="00204677">
              <w:rPr>
                <w:rFonts w:ascii="Times New Roman" w:hAnsi="Times New Roman"/>
                <w:sz w:val="20"/>
                <w:szCs w:val="20"/>
                <w:lang w:eastAsia="sk-SK"/>
              </w:rPr>
              <w:t>e</w:t>
            </w:r>
            <w:r>
              <w:rPr>
                <w:rFonts w:ascii="Times New Roman" w:hAnsi="Times New Roman"/>
                <w:sz w:val="20"/>
                <w:szCs w:val="20"/>
                <w:lang w:eastAsia="sk-SK"/>
              </w:rPr>
              <w:t xml:space="preserve"> domácností</w:t>
            </w:r>
          </w:p>
        </w:tc>
      </w:tr>
      <w:tr w:rsidR="009B1487" w:rsidRPr="002644DE" w14:paraId="7C35FF17" w14:textId="77777777" w:rsidTr="007D2423">
        <w:trPr>
          <w:trHeight w:val="397"/>
          <w:jc w:val="center"/>
        </w:trPr>
        <w:tc>
          <w:tcPr>
            <w:tcW w:w="129" w:type="pct"/>
            <w:vMerge w:val="restart"/>
            <w:tcBorders>
              <w:top w:val="single" w:sz="4" w:space="0" w:color="auto"/>
            </w:tcBorders>
            <w:shd w:val="clear" w:color="auto" w:fill="auto"/>
            <w:vAlign w:val="center"/>
          </w:tcPr>
          <w:p w14:paraId="76A8D131"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lastRenderedPageBreak/>
              <w:t>c)</w:t>
            </w:r>
          </w:p>
        </w:tc>
        <w:tc>
          <w:tcPr>
            <w:tcW w:w="1642" w:type="pct"/>
            <w:tcBorders>
              <w:top w:val="single" w:sz="4" w:space="0" w:color="auto"/>
            </w:tcBorders>
            <w:shd w:val="clear" w:color="auto" w:fill="auto"/>
          </w:tcPr>
          <w:p w14:paraId="456E454E"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Špecifikujte</w:t>
            </w:r>
            <w:r w:rsidRPr="002644DE">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14:paraId="32658898"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w:t>
            </w:r>
          </w:p>
        </w:tc>
      </w:tr>
      <w:tr w:rsidR="009B1487" w:rsidRPr="002644DE" w14:paraId="542D42C2" w14:textId="77777777" w:rsidTr="007D2423">
        <w:trPr>
          <w:trHeight w:val="397"/>
          <w:jc w:val="center"/>
        </w:trPr>
        <w:tc>
          <w:tcPr>
            <w:tcW w:w="129" w:type="pct"/>
            <w:vMerge/>
            <w:tcBorders>
              <w:bottom w:val="single" w:sz="4" w:space="0" w:color="auto"/>
            </w:tcBorders>
            <w:shd w:val="clear" w:color="auto" w:fill="auto"/>
            <w:vAlign w:val="center"/>
          </w:tcPr>
          <w:p w14:paraId="3E880752"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tcBorders>
              <w:bottom w:val="single" w:sz="4" w:space="0" w:color="auto"/>
            </w:tcBorders>
            <w:shd w:val="clear" w:color="auto" w:fill="auto"/>
          </w:tcPr>
          <w:p w14:paraId="038DB946"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6F0955CB"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5D3262A9" w14:textId="77777777" w:rsidTr="007D2423">
        <w:trPr>
          <w:trHeight w:val="397"/>
          <w:jc w:val="center"/>
        </w:trPr>
        <w:tc>
          <w:tcPr>
            <w:tcW w:w="129" w:type="pct"/>
            <w:tcBorders>
              <w:top w:val="single" w:sz="4" w:space="0" w:color="auto"/>
            </w:tcBorders>
            <w:shd w:val="clear" w:color="auto" w:fill="F2F2F2"/>
            <w:vAlign w:val="center"/>
          </w:tcPr>
          <w:p w14:paraId="6766E99C"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1" w:type="pct"/>
            <w:gridSpan w:val="2"/>
            <w:tcBorders>
              <w:top w:val="single" w:sz="4" w:space="0" w:color="auto"/>
            </w:tcBorders>
            <w:shd w:val="clear" w:color="auto" w:fill="F2F2F2"/>
            <w:vAlign w:val="center"/>
          </w:tcPr>
          <w:p w14:paraId="721CFD68" w14:textId="77777777" w:rsidR="009B1487" w:rsidRPr="002644DE" w:rsidRDefault="009B1487" w:rsidP="007D2423">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9B1487" w:rsidRPr="002644DE" w14:paraId="2546A10A" w14:textId="77777777" w:rsidTr="007D2423">
        <w:trPr>
          <w:trHeight w:val="680"/>
          <w:jc w:val="center"/>
        </w:trPr>
        <w:tc>
          <w:tcPr>
            <w:tcW w:w="129" w:type="pct"/>
            <w:vMerge w:val="restart"/>
            <w:tcBorders>
              <w:top w:val="dotted" w:sz="4" w:space="0" w:color="auto"/>
            </w:tcBorders>
            <w:shd w:val="clear" w:color="auto" w:fill="auto"/>
            <w:vAlign w:val="center"/>
          </w:tcPr>
          <w:p w14:paraId="70FFCC2D"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shd w:val="clear" w:color="auto" w:fill="auto"/>
          </w:tcPr>
          <w:p w14:paraId="2048D1EF" w14:textId="77777777" w:rsidR="009B1487" w:rsidRPr="002644DE" w:rsidRDefault="009B1487" w:rsidP="009B1487">
            <w:pPr>
              <w:numPr>
                <w:ilvl w:val="0"/>
                <w:numId w:val="14"/>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14:paraId="24AA93C5" w14:textId="77777777" w:rsidR="009B1487" w:rsidRPr="002644DE" w:rsidRDefault="009B1487" w:rsidP="009B1487">
            <w:pPr>
              <w:numPr>
                <w:ilvl w:val="0"/>
                <w:numId w:val="14"/>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3EF3AD28"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9B1487" w:rsidRPr="002644DE" w14:paraId="1ED0EFD1" w14:textId="77777777" w:rsidTr="007D2423">
        <w:trPr>
          <w:trHeight w:val="680"/>
          <w:jc w:val="center"/>
        </w:trPr>
        <w:tc>
          <w:tcPr>
            <w:tcW w:w="129" w:type="pct"/>
            <w:vMerge/>
            <w:shd w:val="clear" w:color="auto" w:fill="auto"/>
            <w:vAlign w:val="center"/>
          </w:tcPr>
          <w:p w14:paraId="219CB761"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1433C74D"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21719E41"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7113C93E" w14:textId="77777777" w:rsidTr="007D2423">
        <w:trPr>
          <w:trHeight w:val="397"/>
          <w:jc w:val="center"/>
        </w:trPr>
        <w:tc>
          <w:tcPr>
            <w:tcW w:w="129" w:type="pct"/>
            <w:tcBorders>
              <w:top w:val="dotted" w:sz="4" w:space="0" w:color="auto"/>
            </w:tcBorders>
            <w:shd w:val="clear" w:color="auto" w:fill="auto"/>
            <w:vAlign w:val="center"/>
          </w:tcPr>
          <w:p w14:paraId="508CF459"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shd w:val="clear" w:color="auto" w:fill="auto"/>
          </w:tcPr>
          <w:p w14:paraId="4A86E8DA"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349FC9F7" w14:textId="77777777" w:rsidR="009B1487" w:rsidRPr="002644DE" w:rsidRDefault="009B1487" w:rsidP="007D2423">
            <w:pPr>
              <w:spacing w:after="0" w:line="240" w:lineRule="auto"/>
              <w:rPr>
                <w:rFonts w:ascii="Times New Roman" w:hAnsi="Times New Roman"/>
                <w:sz w:val="20"/>
                <w:szCs w:val="20"/>
                <w:lang w:eastAsia="sk-SK"/>
              </w:rPr>
            </w:pPr>
          </w:p>
        </w:tc>
      </w:tr>
      <w:tr w:rsidR="009B1487" w:rsidRPr="002644DE" w14:paraId="7C9CAB2B" w14:textId="77777777" w:rsidTr="007D2423">
        <w:trPr>
          <w:trHeight w:val="227"/>
          <w:jc w:val="center"/>
        </w:trPr>
        <w:tc>
          <w:tcPr>
            <w:tcW w:w="129" w:type="pct"/>
            <w:tcBorders>
              <w:top w:val="nil"/>
              <w:bottom w:val="single" w:sz="4" w:space="0" w:color="auto"/>
            </w:tcBorders>
            <w:shd w:val="clear" w:color="auto" w:fill="F2F2F2"/>
            <w:vAlign w:val="center"/>
          </w:tcPr>
          <w:p w14:paraId="1F1C386D"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cPr>
          <w:p w14:paraId="18AD6C77"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4.1.2.1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negatívny vplyv na skupiny v riziku chudoby alebo sociálneho vylúčenia</w:t>
            </w:r>
          </w:p>
          <w:p w14:paraId="5026D3EA" w14:textId="77777777" w:rsidR="009B1487" w:rsidRPr="002644DE" w:rsidRDefault="009B1487" w:rsidP="007D2423">
            <w:pPr>
              <w:spacing w:after="0" w:line="240" w:lineRule="auto"/>
              <w:rPr>
                <w:rFonts w:ascii="Times New Roman" w:hAnsi="Times New Roman"/>
                <w:b/>
                <w:sz w:val="20"/>
                <w:szCs w:val="20"/>
                <w:lang w:eastAsia="sk-SK"/>
              </w:rPr>
            </w:pPr>
            <w:r w:rsidRPr="002644DE">
              <w:rPr>
                <w:rFonts w:ascii="Times New Roman" w:hAnsi="Times New Roman"/>
                <w:i/>
                <w:sz w:val="20"/>
                <w:szCs w:val="20"/>
                <w:lang w:eastAsia="sk-SK"/>
              </w:rPr>
              <w:t>(</w:t>
            </w:r>
            <w:r w:rsidRPr="002644DE">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hAnsi="Times New Roman"/>
                <w:i/>
                <w:sz w:val="20"/>
                <w:szCs w:val="20"/>
                <w:lang w:eastAsia="sk-SK"/>
              </w:rPr>
              <w:t>)</w:t>
            </w:r>
          </w:p>
        </w:tc>
      </w:tr>
      <w:tr w:rsidR="009B1487" w:rsidRPr="002644DE" w14:paraId="1AD20ABB" w14:textId="77777777" w:rsidTr="007D2423">
        <w:trPr>
          <w:trHeight w:val="759"/>
          <w:jc w:val="center"/>
        </w:trPr>
        <w:tc>
          <w:tcPr>
            <w:tcW w:w="129" w:type="pct"/>
            <w:tcBorders>
              <w:top w:val="single" w:sz="4" w:space="0" w:color="auto"/>
              <w:bottom w:val="single" w:sz="4" w:space="0" w:color="auto"/>
            </w:tcBorders>
            <w:shd w:val="clear" w:color="auto" w:fill="auto"/>
            <w:vAlign w:val="center"/>
          </w:tcPr>
          <w:p w14:paraId="215F97CB"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6B4F144B"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Popíšte</w:t>
            </w:r>
            <w:r w:rsidRPr="002644DE">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53CA815F"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sz w:val="20"/>
                <w:szCs w:val="20"/>
                <w:lang w:eastAsia="sk-SK"/>
              </w:rPr>
              <w:t>Predkladaná právna norma nemá vplyv na hospodárenie skupín v riziku chudoby alebo sociálneho vylúčenia</w:t>
            </w:r>
          </w:p>
        </w:tc>
      </w:tr>
      <w:tr w:rsidR="009B1487" w:rsidRPr="002644DE" w14:paraId="1AEBAC4E" w14:textId="77777777" w:rsidTr="007D2423">
        <w:trPr>
          <w:trHeight w:val="397"/>
          <w:jc w:val="center"/>
        </w:trPr>
        <w:tc>
          <w:tcPr>
            <w:tcW w:w="129" w:type="pct"/>
            <w:vMerge w:val="restart"/>
            <w:tcBorders>
              <w:top w:val="single" w:sz="4" w:space="0" w:color="auto"/>
            </w:tcBorders>
            <w:shd w:val="clear" w:color="auto" w:fill="auto"/>
            <w:vAlign w:val="center"/>
          </w:tcPr>
          <w:p w14:paraId="06F26D05"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Borders>
              <w:top w:val="single" w:sz="4" w:space="0" w:color="auto"/>
            </w:tcBorders>
            <w:shd w:val="clear" w:color="auto" w:fill="auto"/>
          </w:tcPr>
          <w:p w14:paraId="1D4D1E6D"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32950B9F" w14:textId="77777777" w:rsidR="009B1487" w:rsidRPr="002644DE" w:rsidRDefault="009B1487" w:rsidP="007D2423">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9B1487" w:rsidRPr="002644DE" w14:paraId="22EAD0F3" w14:textId="77777777" w:rsidTr="007D2423">
        <w:trPr>
          <w:trHeight w:val="397"/>
          <w:jc w:val="center"/>
        </w:trPr>
        <w:tc>
          <w:tcPr>
            <w:tcW w:w="129" w:type="pct"/>
            <w:vMerge/>
            <w:shd w:val="clear" w:color="auto" w:fill="auto"/>
            <w:vAlign w:val="center"/>
          </w:tcPr>
          <w:p w14:paraId="5E3DE222"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07191C3B"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695CA9CB"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144A2859" w14:textId="77777777" w:rsidTr="007D2423">
        <w:trPr>
          <w:trHeight w:val="454"/>
          <w:jc w:val="center"/>
        </w:trPr>
        <w:tc>
          <w:tcPr>
            <w:tcW w:w="129" w:type="pct"/>
            <w:tcBorders>
              <w:top w:val="dotted" w:sz="4" w:space="0" w:color="auto"/>
            </w:tcBorders>
            <w:shd w:val="clear" w:color="auto" w:fill="F2F2F2"/>
            <w:vAlign w:val="center"/>
          </w:tcPr>
          <w:p w14:paraId="255ECBF3" w14:textId="77777777" w:rsidR="009B1487" w:rsidRPr="002644DE" w:rsidRDefault="009B1487" w:rsidP="007D2423">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vAlign w:val="center"/>
          </w:tcPr>
          <w:p w14:paraId="40C302AB"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9B1487" w:rsidRPr="002644DE" w14:paraId="720D0907" w14:textId="77777777" w:rsidTr="007D2423">
        <w:trPr>
          <w:trHeight w:val="680"/>
          <w:jc w:val="center"/>
        </w:trPr>
        <w:tc>
          <w:tcPr>
            <w:tcW w:w="129" w:type="pct"/>
            <w:vMerge w:val="restart"/>
            <w:tcBorders>
              <w:top w:val="dotted" w:sz="4" w:space="0" w:color="auto"/>
            </w:tcBorders>
            <w:shd w:val="clear" w:color="auto" w:fill="auto"/>
            <w:vAlign w:val="center"/>
          </w:tcPr>
          <w:p w14:paraId="7BFAAA15"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shd w:val="clear" w:color="auto" w:fill="auto"/>
          </w:tcPr>
          <w:p w14:paraId="5A5BD9F8" w14:textId="77777777" w:rsidR="009B1487" w:rsidRPr="002644DE" w:rsidRDefault="009B1487" w:rsidP="009B1487">
            <w:pPr>
              <w:numPr>
                <w:ilvl w:val="0"/>
                <w:numId w:val="14"/>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14:paraId="10C5E021" w14:textId="77777777" w:rsidR="009B1487" w:rsidRPr="002644DE" w:rsidRDefault="009B1487" w:rsidP="009B1487">
            <w:pPr>
              <w:numPr>
                <w:ilvl w:val="0"/>
                <w:numId w:val="14"/>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12340E15"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9B1487" w:rsidRPr="002644DE" w14:paraId="5F5D5648" w14:textId="77777777" w:rsidTr="007D2423">
        <w:trPr>
          <w:trHeight w:val="680"/>
          <w:jc w:val="center"/>
        </w:trPr>
        <w:tc>
          <w:tcPr>
            <w:tcW w:w="129" w:type="pct"/>
            <w:vMerge/>
            <w:shd w:val="clear" w:color="auto" w:fill="auto"/>
            <w:vAlign w:val="center"/>
          </w:tcPr>
          <w:p w14:paraId="792043BB"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65D3563E"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77A0655B"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33DC65D7" w14:textId="77777777" w:rsidTr="007D2423">
        <w:trPr>
          <w:trHeight w:val="454"/>
          <w:jc w:val="center"/>
        </w:trPr>
        <w:tc>
          <w:tcPr>
            <w:tcW w:w="129" w:type="pct"/>
            <w:tcBorders>
              <w:top w:val="dotted" w:sz="4" w:space="0" w:color="auto"/>
              <w:bottom w:val="single" w:sz="4" w:space="0" w:color="auto"/>
            </w:tcBorders>
            <w:shd w:val="clear" w:color="auto" w:fill="auto"/>
            <w:vAlign w:val="center"/>
          </w:tcPr>
          <w:p w14:paraId="1AC3FCAC"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6BC11744"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9A6822A" w14:textId="77777777" w:rsidR="009B1487" w:rsidRPr="002644DE" w:rsidRDefault="009B1487" w:rsidP="007D2423">
            <w:pPr>
              <w:spacing w:after="0" w:line="240" w:lineRule="auto"/>
              <w:rPr>
                <w:rFonts w:ascii="Times New Roman" w:hAnsi="Times New Roman"/>
                <w:sz w:val="20"/>
                <w:szCs w:val="20"/>
                <w:lang w:eastAsia="sk-SK"/>
              </w:rPr>
            </w:pPr>
          </w:p>
        </w:tc>
      </w:tr>
    </w:tbl>
    <w:p w14:paraId="293BC81E" w14:textId="77777777" w:rsidR="009B1487" w:rsidRPr="002644DE" w:rsidRDefault="009B1487" w:rsidP="009B1487">
      <w:r w:rsidRPr="002644DE">
        <w:br w:type="page"/>
      </w:r>
    </w:p>
    <w:p w14:paraId="59F50101" w14:textId="77777777" w:rsidR="009B1487" w:rsidRDefault="009B1487" w:rsidP="009B1487"/>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39"/>
        <w:gridCol w:w="3513"/>
        <w:gridCol w:w="84"/>
        <w:gridCol w:w="5563"/>
      </w:tblGrid>
      <w:tr w:rsidR="009B1487" w:rsidRPr="002644DE" w14:paraId="3DACB878" w14:textId="77777777" w:rsidTr="0032039A">
        <w:trPr>
          <w:trHeight w:val="339"/>
          <w:jc w:val="center"/>
        </w:trPr>
        <w:tc>
          <w:tcPr>
            <w:tcW w:w="5000" w:type="pct"/>
            <w:gridSpan w:val="4"/>
            <w:tcBorders>
              <w:bottom w:val="single" w:sz="4" w:space="0" w:color="auto"/>
            </w:tcBorders>
            <w:shd w:val="clear" w:color="auto" w:fill="D9D9D9"/>
          </w:tcPr>
          <w:p w14:paraId="3A35D157" w14:textId="77777777" w:rsidR="009B1487" w:rsidRPr="002644DE" w:rsidRDefault="009B1487" w:rsidP="007D2423">
            <w:pPr>
              <w:spacing w:after="0" w:line="240" w:lineRule="auto"/>
              <w:rPr>
                <w:rFonts w:ascii="Times New Roman" w:hAnsi="Times New Roman"/>
                <w:b/>
                <w:sz w:val="24"/>
                <w:szCs w:val="24"/>
                <w:lang w:eastAsia="sk-SK"/>
              </w:rPr>
            </w:pPr>
            <w:r w:rsidRPr="002644DE">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9B1487" w:rsidRPr="002644DE" w14:paraId="13F81CF2" w14:textId="77777777" w:rsidTr="0032039A">
        <w:trPr>
          <w:trHeight w:val="290"/>
          <w:jc w:val="center"/>
        </w:trPr>
        <w:tc>
          <w:tcPr>
            <w:tcW w:w="5000" w:type="pct"/>
            <w:gridSpan w:val="4"/>
            <w:tcBorders>
              <w:bottom w:val="single" w:sz="4" w:space="0" w:color="auto"/>
            </w:tcBorders>
            <w:shd w:val="clear" w:color="auto" w:fill="F2F2F2"/>
            <w:vAlign w:val="center"/>
          </w:tcPr>
          <w:p w14:paraId="262DA079" w14:textId="77777777" w:rsidR="009B1487" w:rsidRPr="002644DE" w:rsidRDefault="009B1487" w:rsidP="007D2423">
            <w:pPr>
              <w:spacing w:after="0" w:line="240" w:lineRule="auto"/>
              <w:jc w:val="both"/>
              <w:rPr>
                <w:rFonts w:ascii="Times New Roman" w:hAnsi="Times New Roman"/>
                <w:i/>
                <w:sz w:val="20"/>
                <w:szCs w:val="24"/>
                <w:lang w:eastAsia="sk-SK"/>
              </w:rPr>
            </w:pPr>
            <w:r w:rsidRPr="002644DE">
              <w:rPr>
                <w:rFonts w:ascii="Times New Roman" w:hAnsi="Times New Roman"/>
                <w:i/>
                <w:sz w:val="20"/>
                <w:szCs w:val="24"/>
                <w:lang w:eastAsia="sk-SK"/>
              </w:rPr>
              <w:t xml:space="preserve">Má návrh vplyv na prístup k zdrojom, právam, tovarom a službám? </w:t>
            </w:r>
          </w:p>
          <w:p w14:paraId="3F72035F" w14:textId="77777777" w:rsidR="009B1487" w:rsidRPr="002644DE" w:rsidRDefault="009B1487" w:rsidP="007D2423">
            <w:pPr>
              <w:spacing w:after="0" w:line="240" w:lineRule="auto"/>
              <w:jc w:val="both"/>
              <w:rPr>
                <w:i/>
                <w:sz w:val="24"/>
                <w:szCs w:val="24"/>
                <w:lang w:eastAsia="sk-SK"/>
              </w:rPr>
            </w:pPr>
            <w:r w:rsidRPr="002644DE">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9B1487" w:rsidRPr="002644DE" w14:paraId="64A042E4" w14:textId="77777777" w:rsidTr="0032039A">
        <w:tblPrEx>
          <w:tblBorders>
            <w:top w:val="none" w:sz="0" w:space="0" w:color="auto"/>
            <w:bottom w:val="none" w:sz="0" w:space="0" w:color="auto"/>
          </w:tblBorders>
        </w:tblPrEx>
        <w:trPr>
          <w:trHeight w:val="557"/>
          <w:jc w:val="center"/>
        </w:trPr>
        <w:tc>
          <w:tcPr>
            <w:tcW w:w="179" w:type="pct"/>
            <w:shd w:val="clear" w:color="auto" w:fill="auto"/>
            <w:vAlign w:val="center"/>
          </w:tcPr>
          <w:p w14:paraId="307B23B1"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1893" w:type="pct"/>
            <w:gridSpan w:val="2"/>
            <w:shd w:val="clear" w:color="auto" w:fill="auto"/>
          </w:tcPr>
          <w:p w14:paraId="7F15047B" w14:textId="77777777" w:rsidR="009B1487" w:rsidRPr="002644DE" w:rsidRDefault="009B1487" w:rsidP="007D2423">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Rozumie sa najmä na prístup k:</w:t>
            </w:r>
          </w:p>
          <w:p w14:paraId="6459D1F3"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14:paraId="64D84D70"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kvalitnej práci, ochrane zdravia, dôstojnosti a bezpečnosti pri práci pre zamestnancov a existujúcim zamestnaneckým právam,</w:t>
            </w:r>
          </w:p>
          <w:p w14:paraId="591FACAF"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pomoci pri úhrade výdavkov súvisiacich so zdravotným postihnutím, </w:t>
            </w:r>
          </w:p>
          <w:p w14:paraId="2F309E1A"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14:paraId="772E0DD4"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zdravotnej starostlivosti vrátane cenovo dostupných pomôcok pre občanov so zdravotným postihnutím, </w:t>
            </w:r>
          </w:p>
          <w:p w14:paraId="3CD57BAC"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 formálnemu i neformálnemu vzdelávaniu a celo</w:t>
            </w:r>
            <w:r w:rsidRPr="002644DE">
              <w:rPr>
                <w:rFonts w:ascii="Times New Roman" w:hAnsi="Times New Roman"/>
                <w:i/>
                <w:sz w:val="18"/>
                <w:szCs w:val="18"/>
                <w:lang w:eastAsia="sk-SK"/>
              </w:rPr>
              <w:softHyphen/>
              <w:t xml:space="preserve">životnému vzdelávaniu, </w:t>
            </w:r>
          </w:p>
          <w:p w14:paraId="64F6407C"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bývaniu a súvisiacim základným komunálnym službám,</w:t>
            </w:r>
          </w:p>
          <w:p w14:paraId="5614CE6E"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doprave,</w:t>
            </w:r>
          </w:p>
          <w:p w14:paraId="774035B0"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ďalším službám najmä službám všeobecného záujmu a tovarom,</w:t>
            </w:r>
          </w:p>
          <w:p w14:paraId="75589812"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spravodlivosti, právnej ochrane, právnym službám,</w:t>
            </w:r>
          </w:p>
          <w:p w14:paraId="62CEE38C"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informáciám,</w:t>
            </w:r>
          </w:p>
          <w:p w14:paraId="35FC5930" w14:textId="77777777" w:rsidR="009B1487" w:rsidRPr="002644DE" w:rsidRDefault="009B1487" w:rsidP="009B1487">
            <w:pPr>
              <w:numPr>
                <w:ilvl w:val="0"/>
                <w:numId w:val="12"/>
              </w:numPr>
              <w:spacing w:after="0" w:line="240" w:lineRule="auto"/>
              <w:ind w:left="170" w:hanging="170"/>
              <w:jc w:val="both"/>
              <w:rPr>
                <w:i/>
                <w:sz w:val="20"/>
                <w:szCs w:val="20"/>
                <w:lang w:eastAsia="sk-SK"/>
              </w:rPr>
            </w:pPr>
            <w:r w:rsidRPr="002644DE">
              <w:rPr>
                <w:rFonts w:ascii="Times New Roman" w:hAnsi="Times New Roman"/>
                <w:i/>
                <w:sz w:val="18"/>
                <w:szCs w:val="18"/>
                <w:lang w:eastAsia="sk-SK"/>
              </w:rPr>
              <w:t>k iným právam (napr. politickým).</w:t>
            </w:r>
          </w:p>
        </w:tc>
        <w:tc>
          <w:tcPr>
            <w:tcW w:w="2927" w:type="pct"/>
            <w:shd w:val="clear" w:color="auto" w:fill="auto"/>
          </w:tcPr>
          <w:p w14:paraId="2CF64C6C" w14:textId="6F1C5134" w:rsidR="009B1487"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Predkladaná </w:t>
            </w:r>
            <w:r w:rsidRPr="00782169">
              <w:rPr>
                <w:rFonts w:ascii="Times New Roman" w:hAnsi="Times New Roman"/>
                <w:sz w:val="20"/>
                <w:szCs w:val="20"/>
                <w:lang w:eastAsia="sk-SK"/>
              </w:rPr>
              <w:t>právna norma</w:t>
            </w:r>
            <w:r>
              <w:rPr>
                <w:rFonts w:ascii="Times New Roman" w:hAnsi="Times New Roman"/>
                <w:sz w:val="20"/>
                <w:szCs w:val="20"/>
                <w:lang w:eastAsia="sk-SK"/>
              </w:rPr>
              <w:t xml:space="preserve"> si kladie za cieľ systémovo reformovať poskytovanie dlhodobej zdravotnej starostlivosti. Sleduje predovšetkým zlepšenie dostupnosti, kvality a efektívnosti zdravotnej starostlivosti osobám s potrebou dlhodobej zdravotnej starostlivosti a osobám s potrebou paliatívnej </w:t>
            </w:r>
            <w:r w:rsidR="001112D3">
              <w:rPr>
                <w:rFonts w:ascii="Times New Roman" w:hAnsi="Times New Roman"/>
                <w:sz w:val="20"/>
                <w:szCs w:val="20"/>
                <w:lang w:eastAsia="sk-SK"/>
              </w:rPr>
              <w:t xml:space="preserve">zdravotnej </w:t>
            </w:r>
            <w:r>
              <w:rPr>
                <w:rFonts w:ascii="Times New Roman" w:hAnsi="Times New Roman"/>
                <w:sz w:val="20"/>
                <w:szCs w:val="20"/>
                <w:lang w:eastAsia="sk-SK"/>
              </w:rPr>
              <w:t xml:space="preserve">starostlivosti, a to nielen v ústavných zdravotných zariadeniach, ale aj v domácom, resp. </w:t>
            </w:r>
            <w:r w:rsidR="001112D3">
              <w:rPr>
                <w:rFonts w:ascii="Times New Roman" w:hAnsi="Times New Roman"/>
                <w:sz w:val="20"/>
                <w:szCs w:val="20"/>
                <w:lang w:eastAsia="sk-SK"/>
              </w:rPr>
              <w:t xml:space="preserve">v inom </w:t>
            </w:r>
            <w:r>
              <w:rPr>
                <w:rFonts w:ascii="Times New Roman" w:hAnsi="Times New Roman"/>
                <w:sz w:val="20"/>
                <w:szCs w:val="20"/>
                <w:lang w:eastAsia="sk-SK"/>
              </w:rPr>
              <w:t xml:space="preserve">prirodzenom prostredí.  </w:t>
            </w:r>
          </w:p>
          <w:p w14:paraId="7FDE97BC" w14:textId="77777777" w:rsidR="009B1487" w:rsidRDefault="009B1487" w:rsidP="007D2423">
            <w:pPr>
              <w:spacing w:after="0" w:line="240" w:lineRule="auto"/>
              <w:jc w:val="both"/>
              <w:rPr>
                <w:rFonts w:ascii="Times New Roman" w:hAnsi="Times New Roman"/>
                <w:sz w:val="20"/>
                <w:szCs w:val="20"/>
                <w:lang w:eastAsia="sk-SK"/>
              </w:rPr>
            </w:pPr>
          </w:p>
          <w:p w14:paraId="196FF299" w14:textId="77777777" w:rsidR="009B1487" w:rsidRDefault="009B1487" w:rsidP="007D2423">
            <w:pPr>
              <w:spacing w:after="0" w:line="240" w:lineRule="auto"/>
              <w:jc w:val="both"/>
              <w:rPr>
                <w:rFonts w:ascii="Times New Roman" w:hAnsi="Times New Roman"/>
                <w:sz w:val="20"/>
                <w:szCs w:val="20"/>
                <w:lang w:eastAsia="sk-SK"/>
              </w:rPr>
            </w:pPr>
            <w:r w:rsidRPr="00AC409D">
              <w:rPr>
                <w:rFonts w:ascii="Times New Roman" w:hAnsi="Times New Roman"/>
                <w:sz w:val="20"/>
                <w:szCs w:val="20"/>
                <w:lang w:eastAsia="sk-SK"/>
              </w:rPr>
              <w:t xml:space="preserve">Zmenou cenových opatrení </w:t>
            </w:r>
            <w:r>
              <w:rPr>
                <w:rFonts w:ascii="Times New Roman" w:hAnsi="Times New Roman"/>
                <w:sz w:val="20"/>
                <w:szCs w:val="20"/>
                <w:lang w:eastAsia="sk-SK"/>
              </w:rPr>
              <w:t>sa očakáva medziročné zvýšenie dostupnosti ústavnej ošetrovateľskej starostlivosti pre osoby s potrebou tejto zdravotnej starostlivosti (v zmysle predkladaného zákona) minimálne o 6%, čo napr. medzi rokmi 2021 a 2022 predstavuje nárast o 116 osôb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xml:space="preserve">. z počtu 1932 na 2048 pri predpoklade 90% </w:t>
            </w:r>
            <w:proofErr w:type="spellStart"/>
            <w:r>
              <w:rPr>
                <w:rFonts w:ascii="Times New Roman" w:hAnsi="Times New Roman"/>
                <w:sz w:val="20"/>
                <w:szCs w:val="20"/>
                <w:lang w:eastAsia="sk-SK"/>
              </w:rPr>
              <w:t>obložnosti</w:t>
            </w:r>
            <w:proofErr w:type="spellEnd"/>
            <w:r>
              <w:rPr>
                <w:rFonts w:ascii="Times New Roman" w:hAnsi="Times New Roman"/>
                <w:sz w:val="20"/>
                <w:szCs w:val="20"/>
                <w:lang w:eastAsia="sk-SK"/>
              </w:rPr>
              <w:t xml:space="preserve"> lôžok). V prípade </w:t>
            </w:r>
            <w:proofErr w:type="spellStart"/>
            <w:r>
              <w:rPr>
                <w:rFonts w:ascii="Times New Roman" w:hAnsi="Times New Roman"/>
                <w:sz w:val="20"/>
                <w:szCs w:val="20"/>
                <w:lang w:eastAsia="sk-SK"/>
              </w:rPr>
              <w:t>hospicovej</w:t>
            </w:r>
            <w:proofErr w:type="spellEnd"/>
            <w:r>
              <w:rPr>
                <w:rFonts w:ascii="Times New Roman" w:hAnsi="Times New Roman"/>
                <w:sz w:val="20"/>
                <w:szCs w:val="20"/>
                <w:lang w:eastAsia="sk-SK"/>
              </w:rPr>
              <w:t xml:space="preserve"> starostlivosti tento nárast predstavuje 73 osôb v porovnaní s rokom 2021, a teda zvýšenie z počtu 1209 osôb s potrebou paliatívnej starostlivosti na 1282 pri predpoklade 90% </w:t>
            </w:r>
            <w:proofErr w:type="spellStart"/>
            <w:r>
              <w:rPr>
                <w:rFonts w:ascii="Times New Roman" w:hAnsi="Times New Roman"/>
                <w:sz w:val="20"/>
                <w:szCs w:val="20"/>
                <w:lang w:eastAsia="sk-SK"/>
              </w:rPr>
              <w:t>obložnosti</w:t>
            </w:r>
            <w:proofErr w:type="spellEnd"/>
            <w:r>
              <w:rPr>
                <w:rFonts w:ascii="Times New Roman" w:hAnsi="Times New Roman"/>
                <w:sz w:val="20"/>
                <w:szCs w:val="20"/>
                <w:lang w:eastAsia="sk-SK"/>
              </w:rPr>
              <w:t xml:space="preserve"> lôžok. V roku 2019 sa kamenné hospice nachádzali takmer v každom samosprávnom kraji (okrem ŽSK), avšak v značne poddimenzovaných počtoch lôžok (</w:t>
            </w:r>
            <w:r w:rsidRPr="00C832A1">
              <w:rPr>
                <w:rFonts w:ascii="Times New Roman" w:hAnsi="Times New Roman"/>
                <w:sz w:val="20"/>
                <w:szCs w:val="20"/>
                <w:lang w:eastAsia="sk-SK"/>
              </w:rPr>
              <w:t xml:space="preserve">BSK </w:t>
            </w:r>
            <w:r>
              <w:rPr>
                <w:rFonts w:ascii="Times New Roman" w:hAnsi="Times New Roman"/>
                <w:sz w:val="20"/>
                <w:szCs w:val="20"/>
                <w:lang w:eastAsia="sk-SK"/>
              </w:rPr>
              <w:t xml:space="preserve">= </w:t>
            </w:r>
            <w:r w:rsidRPr="00C832A1">
              <w:rPr>
                <w:rFonts w:ascii="Times New Roman" w:hAnsi="Times New Roman"/>
                <w:sz w:val="20"/>
                <w:szCs w:val="20"/>
                <w:lang w:eastAsia="sk-SK"/>
              </w:rPr>
              <w:t>36</w:t>
            </w:r>
            <w:r>
              <w:rPr>
                <w:rFonts w:ascii="Times New Roman" w:hAnsi="Times New Roman"/>
                <w:sz w:val="20"/>
                <w:szCs w:val="20"/>
                <w:lang w:eastAsia="sk-SK"/>
              </w:rPr>
              <w:t>;</w:t>
            </w:r>
            <w:r w:rsidRPr="00C832A1">
              <w:rPr>
                <w:rFonts w:ascii="Times New Roman" w:hAnsi="Times New Roman"/>
                <w:sz w:val="20"/>
                <w:szCs w:val="20"/>
                <w:lang w:eastAsia="sk-SK"/>
              </w:rPr>
              <w:t xml:space="preserve"> TTSK </w:t>
            </w:r>
            <w:r>
              <w:rPr>
                <w:rFonts w:ascii="Times New Roman" w:hAnsi="Times New Roman"/>
                <w:sz w:val="20"/>
                <w:szCs w:val="20"/>
                <w:lang w:eastAsia="sk-SK"/>
              </w:rPr>
              <w:t xml:space="preserve">= </w:t>
            </w:r>
            <w:r w:rsidRPr="00C832A1">
              <w:rPr>
                <w:rFonts w:ascii="Times New Roman" w:hAnsi="Times New Roman"/>
                <w:sz w:val="20"/>
                <w:szCs w:val="20"/>
                <w:lang w:eastAsia="sk-SK"/>
              </w:rPr>
              <w:t>25</w:t>
            </w:r>
            <w:r>
              <w:rPr>
                <w:rFonts w:ascii="Times New Roman" w:hAnsi="Times New Roman"/>
                <w:sz w:val="20"/>
                <w:szCs w:val="20"/>
                <w:lang w:eastAsia="sk-SK"/>
              </w:rPr>
              <w:t>;</w:t>
            </w:r>
            <w:r w:rsidRPr="00C832A1">
              <w:rPr>
                <w:rFonts w:ascii="Times New Roman" w:hAnsi="Times New Roman"/>
                <w:sz w:val="20"/>
                <w:szCs w:val="20"/>
                <w:lang w:eastAsia="sk-SK"/>
              </w:rPr>
              <w:t xml:space="preserve"> TSK </w:t>
            </w:r>
            <w:r>
              <w:rPr>
                <w:rFonts w:ascii="Times New Roman" w:hAnsi="Times New Roman"/>
                <w:sz w:val="20"/>
                <w:szCs w:val="20"/>
                <w:lang w:eastAsia="sk-SK"/>
              </w:rPr>
              <w:t xml:space="preserve">= </w:t>
            </w:r>
            <w:r w:rsidRPr="00C832A1">
              <w:rPr>
                <w:rFonts w:ascii="Times New Roman" w:hAnsi="Times New Roman"/>
                <w:sz w:val="20"/>
                <w:szCs w:val="20"/>
                <w:lang w:eastAsia="sk-SK"/>
              </w:rPr>
              <w:t>37</w:t>
            </w:r>
            <w:r>
              <w:rPr>
                <w:rFonts w:ascii="Times New Roman" w:hAnsi="Times New Roman"/>
                <w:sz w:val="20"/>
                <w:szCs w:val="20"/>
                <w:lang w:eastAsia="sk-SK"/>
              </w:rPr>
              <w:t>;</w:t>
            </w:r>
            <w:r w:rsidRPr="00C832A1">
              <w:rPr>
                <w:rFonts w:ascii="Times New Roman" w:hAnsi="Times New Roman"/>
                <w:sz w:val="20"/>
                <w:szCs w:val="20"/>
                <w:lang w:eastAsia="sk-SK"/>
              </w:rPr>
              <w:t xml:space="preserve"> NSK </w:t>
            </w:r>
            <w:r>
              <w:rPr>
                <w:rFonts w:ascii="Times New Roman" w:hAnsi="Times New Roman"/>
                <w:sz w:val="20"/>
                <w:szCs w:val="20"/>
                <w:lang w:eastAsia="sk-SK"/>
              </w:rPr>
              <w:t xml:space="preserve">= </w:t>
            </w:r>
            <w:r w:rsidRPr="00C832A1">
              <w:rPr>
                <w:rFonts w:ascii="Times New Roman" w:hAnsi="Times New Roman"/>
                <w:sz w:val="20"/>
                <w:szCs w:val="20"/>
                <w:lang w:eastAsia="sk-SK"/>
              </w:rPr>
              <w:t>38</w:t>
            </w:r>
            <w:r>
              <w:rPr>
                <w:rFonts w:ascii="Times New Roman" w:hAnsi="Times New Roman"/>
                <w:sz w:val="20"/>
                <w:szCs w:val="20"/>
                <w:lang w:eastAsia="sk-SK"/>
              </w:rPr>
              <w:t>;</w:t>
            </w:r>
            <w:r w:rsidRPr="00C832A1">
              <w:rPr>
                <w:rFonts w:ascii="Times New Roman" w:hAnsi="Times New Roman"/>
                <w:sz w:val="20"/>
                <w:szCs w:val="20"/>
                <w:lang w:eastAsia="sk-SK"/>
              </w:rPr>
              <w:t xml:space="preserve"> BBSK </w:t>
            </w:r>
            <w:r>
              <w:rPr>
                <w:rFonts w:ascii="Times New Roman" w:hAnsi="Times New Roman"/>
                <w:sz w:val="20"/>
                <w:szCs w:val="20"/>
                <w:lang w:eastAsia="sk-SK"/>
              </w:rPr>
              <w:t xml:space="preserve">= </w:t>
            </w:r>
            <w:r w:rsidRPr="00C832A1">
              <w:rPr>
                <w:rFonts w:ascii="Times New Roman" w:hAnsi="Times New Roman"/>
                <w:sz w:val="20"/>
                <w:szCs w:val="20"/>
                <w:lang w:eastAsia="sk-SK"/>
              </w:rPr>
              <w:t>31</w:t>
            </w:r>
            <w:r>
              <w:rPr>
                <w:rFonts w:ascii="Times New Roman" w:hAnsi="Times New Roman"/>
                <w:sz w:val="20"/>
                <w:szCs w:val="20"/>
                <w:lang w:eastAsia="sk-SK"/>
              </w:rPr>
              <w:t>;</w:t>
            </w:r>
            <w:r w:rsidRPr="00C832A1">
              <w:rPr>
                <w:rFonts w:ascii="Times New Roman" w:hAnsi="Times New Roman"/>
                <w:sz w:val="20"/>
                <w:szCs w:val="20"/>
                <w:lang w:eastAsia="sk-SK"/>
              </w:rPr>
              <w:t xml:space="preserve"> PSK </w:t>
            </w:r>
            <w:r>
              <w:rPr>
                <w:rFonts w:ascii="Times New Roman" w:hAnsi="Times New Roman"/>
                <w:sz w:val="20"/>
                <w:szCs w:val="20"/>
                <w:lang w:eastAsia="sk-SK"/>
              </w:rPr>
              <w:t xml:space="preserve">= </w:t>
            </w:r>
            <w:r w:rsidRPr="00C832A1">
              <w:rPr>
                <w:rFonts w:ascii="Times New Roman" w:hAnsi="Times New Roman"/>
                <w:sz w:val="20"/>
                <w:szCs w:val="20"/>
                <w:lang w:eastAsia="sk-SK"/>
              </w:rPr>
              <w:t>42</w:t>
            </w:r>
            <w:r>
              <w:rPr>
                <w:rFonts w:ascii="Times New Roman" w:hAnsi="Times New Roman"/>
                <w:sz w:val="20"/>
                <w:szCs w:val="20"/>
                <w:lang w:eastAsia="sk-SK"/>
              </w:rPr>
              <w:t>;</w:t>
            </w:r>
            <w:r w:rsidRPr="00C832A1">
              <w:rPr>
                <w:rFonts w:ascii="Times New Roman" w:hAnsi="Times New Roman"/>
                <w:sz w:val="20"/>
                <w:szCs w:val="20"/>
                <w:lang w:eastAsia="sk-SK"/>
              </w:rPr>
              <w:t xml:space="preserve"> KSK </w:t>
            </w:r>
            <w:r>
              <w:rPr>
                <w:rFonts w:ascii="Times New Roman" w:hAnsi="Times New Roman"/>
                <w:sz w:val="20"/>
                <w:szCs w:val="20"/>
                <w:lang w:eastAsia="sk-SK"/>
              </w:rPr>
              <w:t xml:space="preserve">= </w:t>
            </w:r>
            <w:r w:rsidRPr="00C832A1">
              <w:rPr>
                <w:rFonts w:ascii="Times New Roman" w:hAnsi="Times New Roman"/>
                <w:sz w:val="20"/>
                <w:szCs w:val="20"/>
                <w:lang w:eastAsia="sk-SK"/>
              </w:rPr>
              <w:t>7)</w:t>
            </w:r>
            <w:r>
              <w:rPr>
                <w:rFonts w:ascii="Times New Roman" w:hAnsi="Times New Roman"/>
                <w:sz w:val="20"/>
                <w:szCs w:val="20"/>
                <w:lang w:eastAsia="sk-SK"/>
              </w:rPr>
              <w:t xml:space="preserve">. Pre ďalších 78 osôb sa zvýši kapacita na oddeleniach paliatívnej medicíny,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xml:space="preserve">. z počtu 1292 na 1370 pri 90% </w:t>
            </w:r>
            <w:proofErr w:type="spellStart"/>
            <w:r>
              <w:rPr>
                <w:rFonts w:ascii="Times New Roman" w:hAnsi="Times New Roman"/>
                <w:sz w:val="20"/>
                <w:szCs w:val="20"/>
                <w:lang w:eastAsia="sk-SK"/>
              </w:rPr>
              <w:t>obložnosti</w:t>
            </w:r>
            <w:proofErr w:type="spellEnd"/>
            <w:r>
              <w:rPr>
                <w:rFonts w:ascii="Times New Roman" w:hAnsi="Times New Roman"/>
                <w:sz w:val="20"/>
                <w:szCs w:val="20"/>
                <w:lang w:eastAsia="sk-SK"/>
              </w:rPr>
              <w:t xml:space="preserve"> lôžok. Podľa údajov z r. 2019 disponoval paliatívnym oddelením s akútnou zdravotnou starostlivosťou iba BSK (19 lôžok), v troch krajoch disponovali paliatívnym oddelením v zmysle dlhodobej starostlivosti (</w:t>
            </w:r>
            <w:r w:rsidRPr="00C832A1">
              <w:rPr>
                <w:rFonts w:ascii="Times New Roman" w:hAnsi="Times New Roman"/>
                <w:sz w:val="20"/>
                <w:szCs w:val="20"/>
                <w:lang w:eastAsia="sk-SK"/>
              </w:rPr>
              <w:t xml:space="preserve">BSK </w:t>
            </w:r>
            <w:r>
              <w:rPr>
                <w:rFonts w:ascii="Times New Roman" w:hAnsi="Times New Roman"/>
                <w:sz w:val="20"/>
                <w:szCs w:val="20"/>
                <w:lang w:eastAsia="sk-SK"/>
              </w:rPr>
              <w:t xml:space="preserve">= </w:t>
            </w:r>
            <w:r w:rsidRPr="00C832A1">
              <w:rPr>
                <w:rFonts w:ascii="Times New Roman" w:hAnsi="Times New Roman"/>
                <w:sz w:val="20"/>
                <w:szCs w:val="20"/>
                <w:lang w:eastAsia="sk-SK"/>
              </w:rPr>
              <w:t>7 lôžok</w:t>
            </w:r>
            <w:r>
              <w:rPr>
                <w:rFonts w:ascii="Times New Roman" w:hAnsi="Times New Roman"/>
                <w:sz w:val="20"/>
                <w:szCs w:val="20"/>
                <w:lang w:eastAsia="sk-SK"/>
              </w:rPr>
              <w:t>;</w:t>
            </w:r>
            <w:r w:rsidRPr="00C832A1">
              <w:rPr>
                <w:rFonts w:ascii="Times New Roman" w:hAnsi="Times New Roman"/>
                <w:sz w:val="20"/>
                <w:szCs w:val="20"/>
                <w:lang w:eastAsia="sk-SK"/>
              </w:rPr>
              <w:t xml:space="preserve"> TSK </w:t>
            </w:r>
            <w:r>
              <w:rPr>
                <w:rFonts w:ascii="Times New Roman" w:hAnsi="Times New Roman"/>
                <w:sz w:val="20"/>
                <w:szCs w:val="20"/>
                <w:lang w:eastAsia="sk-SK"/>
              </w:rPr>
              <w:t xml:space="preserve">= </w:t>
            </w:r>
            <w:r w:rsidRPr="00C832A1">
              <w:rPr>
                <w:rFonts w:ascii="Times New Roman" w:hAnsi="Times New Roman"/>
                <w:sz w:val="20"/>
                <w:szCs w:val="20"/>
                <w:lang w:eastAsia="sk-SK"/>
              </w:rPr>
              <w:t>17 lôžok</w:t>
            </w:r>
            <w:r>
              <w:rPr>
                <w:rFonts w:ascii="Times New Roman" w:hAnsi="Times New Roman"/>
                <w:sz w:val="20"/>
                <w:szCs w:val="20"/>
                <w:lang w:eastAsia="sk-SK"/>
              </w:rPr>
              <w:t>;</w:t>
            </w:r>
            <w:r w:rsidRPr="00C832A1">
              <w:rPr>
                <w:rFonts w:ascii="Times New Roman" w:hAnsi="Times New Roman"/>
                <w:sz w:val="20"/>
                <w:szCs w:val="20"/>
                <w:lang w:eastAsia="sk-SK"/>
              </w:rPr>
              <w:t xml:space="preserve"> ŽSK </w:t>
            </w:r>
            <w:r>
              <w:rPr>
                <w:rFonts w:ascii="Times New Roman" w:hAnsi="Times New Roman"/>
                <w:sz w:val="20"/>
                <w:szCs w:val="20"/>
                <w:lang w:eastAsia="sk-SK"/>
              </w:rPr>
              <w:t xml:space="preserve">= </w:t>
            </w:r>
            <w:r w:rsidRPr="00C832A1">
              <w:rPr>
                <w:rFonts w:ascii="Times New Roman" w:hAnsi="Times New Roman"/>
                <w:sz w:val="20"/>
                <w:szCs w:val="20"/>
                <w:lang w:eastAsia="sk-SK"/>
              </w:rPr>
              <w:t>35 lôžok)</w:t>
            </w:r>
            <w:r>
              <w:rPr>
                <w:rFonts w:ascii="Times New Roman" w:hAnsi="Times New Roman"/>
                <w:sz w:val="20"/>
                <w:szCs w:val="20"/>
                <w:lang w:eastAsia="sk-SK"/>
              </w:rPr>
              <w:t>. Poskytovanie paliatívnej zdravotnej starostlivosti si vyžaduje zapojenie špecializovaného personálu, čo nadväzne vytvára tlak na systém a výšku úhrad.</w:t>
            </w:r>
          </w:p>
          <w:p w14:paraId="76BA8F40" w14:textId="77777777" w:rsidR="009B1487" w:rsidRDefault="009B1487" w:rsidP="007D2423">
            <w:pPr>
              <w:spacing w:after="0" w:line="240" w:lineRule="auto"/>
              <w:jc w:val="both"/>
              <w:rPr>
                <w:rFonts w:ascii="Times New Roman" w:hAnsi="Times New Roman"/>
                <w:sz w:val="20"/>
                <w:szCs w:val="20"/>
                <w:lang w:eastAsia="sk-SK"/>
              </w:rPr>
            </w:pPr>
          </w:p>
          <w:p w14:paraId="6E1688E0" w14:textId="189D2E0D" w:rsidR="009B1487"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Z hľadiska poskytovania zdravotnej starostlivosti v tzv. prirodzenom prostredí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xml:space="preserve">. v domácom prostredí alebo v prostredí zariadenia sociálnej </w:t>
            </w:r>
            <w:r w:rsidR="00845F38">
              <w:rPr>
                <w:rFonts w:ascii="Times New Roman" w:hAnsi="Times New Roman"/>
                <w:sz w:val="20"/>
                <w:szCs w:val="20"/>
                <w:lang w:eastAsia="sk-SK"/>
              </w:rPr>
              <w:t>pomoci</w:t>
            </w:r>
            <w:r>
              <w:rPr>
                <w:rFonts w:ascii="Times New Roman" w:hAnsi="Times New Roman"/>
                <w:sz w:val="20"/>
                <w:szCs w:val="20"/>
                <w:lang w:eastAsia="sk-SK"/>
              </w:rPr>
              <w:t xml:space="preserve">) je snahou predkladateľa zákona zvrátiť negatívny trend ostatných rokov, kedy prevažovalo zomieranie v nemocničnom prostredí nad prirodzeným prostredím, čo v roku 2019 vyústilo do pomeru 2:1. Cieľom je jednak zvýšiť dostupnosť ako aj kvalitu zdravotnej starostlivosti poskytovanej v prirodzenom prostredí – v prípade mobilných hospicov sa očakáva zvýšenie dostupnosti služieb (tímu lekár-sestra) z pôvodných 764 osôb s potrebou paliatívnej starostlivosti na </w:t>
            </w:r>
            <w:r w:rsidR="008F382B">
              <w:rPr>
                <w:rFonts w:ascii="Times New Roman" w:hAnsi="Times New Roman"/>
                <w:sz w:val="20"/>
                <w:szCs w:val="20"/>
                <w:lang w:eastAsia="sk-SK"/>
              </w:rPr>
              <w:t>3000</w:t>
            </w:r>
            <w:r>
              <w:rPr>
                <w:rFonts w:ascii="Times New Roman" w:hAnsi="Times New Roman"/>
                <w:sz w:val="20"/>
                <w:szCs w:val="20"/>
                <w:lang w:eastAsia="sk-SK"/>
              </w:rPr>
              <w:t xml:space="preserve">. V prípade služieb agentúr domácej ošetrovateľskej starostlivosti (ADOS) sa počíta so zvýšením počtu návštev u osôb s potrebou ošetrovateľskej starostlivosti o takmer </w:t>
            </w:r>
            <w:r w:rsidR="008F382B">
              <w:rPr>
                <w:rFonts w:ascii="Times New Roman" w:hAnsi="Times New Roman"/>
                <w:sz w:val="20"/>
                <w:szCs w:val="20"/>
                <w:lang w:eastAsia="sk-SK"/>
              </w:rPr>
              <w:t xml:space="preserve">12 </w:t>
            </w:r>
            <w:r>
              <w:rPr>
                <w:rFonts w:ascii="Times New Roman" w:hAnsi="Times New Roman"/>
                <w:sz w:val="20"/>
                <w:szCs w:val="20"/>
                <w:lang w:eastAsia="sk-SK"/>
              </w:rPr>
              <w:t>tisíc</w:t>
            </w:r>
            <w:r w:rsidR="008F382B">
              <w:rPr>
                <w:rFonts w:ascii="Times New Roman" w:hAnsi="Times New Roman"/>
                <w:sz w:val="20"/>
                <w:szCs w:val="20"/>
                <w:lang w:eastAsia="sk-SK"/>
              </w:rPr>
              <w:t xml:space="preserve"> v druhom polroku 2022 a o takmer 66 tisíc v roku 2023</w:t>
            </w:r>
            <w:r>
              <w:rPr>
                <w:rFonts w:ascii="Times New Roman" w:hAnsi="Times New Roman"/>
                <w:sz w:val="20"/>
                <w:szCs w:val="20"/>
                <w:lang w:eastAsia="sk-SK"/>
              </w:rPr>
              <w:t xml:space="preserve">,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xml:space="preserve">. na </w:t>
            </w:r>
            <w:r w:rsidR="008F382B">
              <w:rPr>
                <w:rFonts w:ascii="Times New Roman" w:hAnsi="Times New Roman"/>
                <w:sz w:val="20"/>
                <w:szCs w:val="20"/>
                <w:lang w:eastAsia="sk-SK"/>
              </w:rPr>
              <w:t xml:space="preserve">počet </w:t>
            </w:r>
            <w:r>
              <w:rPr>
                <w:rFonts w:ascii="Times New Roman" w:hAnsi="Times New Roman"/>
                <w:sz w:val="20"/>
                <w:szCs w:val="20"/>
                <w:lang w:eastAsia="sk-SK"/>
              </w:rPr>
              <w:t>1,</w:t>
            </w:r>
            <w:r w:rsidR="008F382B">
              <w:rPr>
                <w:rFonts w:ascii="Times New Roman" w:hAnsi="Times New Roman"/>
                <w:sz w:val="20"/>
                <w:szCs w:val="20"/>
                <w:lang w:eastAsia="sk-SK"/>
              </w:rPr>
              <w:t xml:space="preserve">7 </w:t>
            </w:r>
            <w:r>
              <w:rPr>
                <w:rFonts w:ascii="Times New Roman" w:hAnsi="Times New Roman"/>
                <w:sz w:val="20"/>
                <w:szCs w:val="20"/>
                <w:lang w:eastAsia="sk-SK"/>
              </w:rPr>
              <w:t>milión</w:t>
            </w:r>
            <w:r w:rsidR="008F382B">
              <w:rPr>
                <w:rFonts w:ascii="Times New Roman" w:hAnsi="Times New Roman"/>
                <w:sz w:val="20"/>
                <w:szCs w:val="20"/>
                <w:lang w:eastAsia="sk-SK"/>
              </w:rPr>
              <w:t>a</w:t>
            </w:r>
            <w:r>
              <w:rPr>
                <w:rFonts w:ascii="Times New Roman" w:hAnsi="Times New Roman"/>
                <w:sz w:val="20"/>
                <w:szCs w:val="20"/>
                <w:lang w:eastAsia="sk-SK"/>
              </w:rPr>
              <w:t xml:space="preserve"> návštev. </w:t>
            </w:r>
          </w:p>
          <w:p w14:paraId="718DF8AD" w14:textId="3B2D0A26" w:rsidR="009B1487" w:rsidRPr="007B1568"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Vytvorením možnosti poskytovať dlhodobú intenzívnu </w:t>
            </w:r>
            <w:r w:rsidRPr="00026337">
              <w:rPr>
                <w:rFonts w:ascii="Times New Roman" w:hAnsi="Times New Roman"/>
                <w:sz w:val="20"/>
                <w:szCs w:val="20"/>
                <w:lang w:eastAsia="sk-SK"/>
              </w:rPr>
              <w:t>zdravotn</w:t>
            </w:r>
            <w:r>
              <w:rPr>
                <w:rFonts w:ascii="Times New Roman" w:hAnsi="Times New Roman"/>
                <w:sz w:val="20"/>
                <w:szCs w:val="20"/>
                <w:lang w:eastAsia="sk-SK"/>
              </w:rPr>
              <w:t>ú</w:t>
            </w:r>
            <w:r w:rsidRPr="00026337">
              <w:rPr>
                <w:rFonts w:ascii="Times New Roman" w:hAnsi="Times New Roman"/>
                <w:sz w:val="20"/>
                <w:szCs w:val="20"/>
                <w:lang w:eastAsia="sk-SK"/>
              </w:rPr>
              <w:t xml:space="preserve"> starostlivos</w:t>
            </w:r>
            <w:r>
              <w:rPr>
                <w:rFonts w:ascii="Times New Roman" w:hAnsi="Times New Roman"/>
                <w:sz w:val="20"/>
                <w:szCs w:val="20"/>
                <w:lang w:eastAsia="sk-SK"/>
              </w:rPr>
              <w:t>ť</w:t>
            </w:r>
            <w:r w:rsidRPr="00026337">
              <w:rPr>
                <w:rFonts w:ascii="Times New Roman" w:hAnsi="Times New Roman"/>
                <w:sz w:val="20"/>
                <w:szCs w:val="20"/>
                <w:lang w:eastAsia="sk-SK"/>
              </w:rPr>
              <w:t xml:space="preserve"> v</w:t>
            </w:r>
            <w:r>
              <w:rPr>
                <w:rFonts w:ascii="Times New Roman" w:hAnsi="Times New Roman"/>
                <w:sz w:val="20"/>
                <w:szCs w:val="20"/>
                <w:lang w:eastAsia="sk-SK"/>
              </w:rPr>
              <w:t> </w:t>
            </w:r>
            <w:r w:rsidR="00360A3B">
              <w:rPr>
                <w:rFonts w:ascii="Times New Roman" w:hAnsi="Times New Roman"/>
                <w:sz w:val="20"/>
                <w:szCs w:val="20"/>
                <w:lang w:eastAsia="sk-SK"/>
              </w:rPr>
              <w:t>prirodzenom</w:t>
            </w:r>
            <w:r w:rsidRPr="00026337">
              <w:rPr>
                <w:rFonts w:ascii="Times New Roman" w:hAnsi="Times New Roman"/>
                <w:sz w:val="20"/>
                <w:szCs w:val="20"/>
                <w:lang w:eastAsia="sk-SK"/>
              </w:rPr>
              <w:t xml:space="preserve"> prostredí </w:t>
            </w:r>
            <w:r>
              <w:rPr>
                <w:rFonts w:ascii="Times New Roman" w:hAnsi="Times New Roman"/>
                <w:sz w:val="20"/>
                <w:szCs w:val="20"/>
                <w:lang w:eastAsia="sk-SK"/>
              </w:rPr>
              <w:t xml:space="preserve">(ktorá doteraz neexistovala) sa vytvorí priestor blízkej osobe, ktorá </w:t>
            </w:r>
            <w:r w:rsidRPr="007B1568">
              <w:rPr>
                <w:rFonts w:ascii="Times New Roman" w:hAnsi="Times New Roman"/>
                <w:sz w:val="20"/>
                <w:szCs w:val="20"/>
                <w:lang w:eastAsia="sk-SK"/>
              </w:rPr>
              <w:t>ako laický garant zabezpečuje starostlivosť 24/7</w:t>
            </w:r>
            <w:r>
              <w:rPr>
                <w:rFonts w:ascii="Times New Roman" w:hAnsi="Times New Roman"/>
                <w:sz w:val="20"/>
                <w:szCs w:val="20"/>
                <w:lang w:eastAsia="sk-SK"/>
              </w:rPr>
              <w:t xml:space="preserve"> osobe s potrebou </w:t>
            </w:r>
            <w:r w:rsidRPr="007B1568">
              <w:rPr>
                <w:rFonts w:ascii="Times New Roman" w:hAnsi="Times New Roman"/>
                <w:sz w:val="20"/>
                <w:szCs w:val="20"/>
                <w:lang w:eastAsia="sk-SK"/>
              </w:rPr>
              <w:t>domác</w:t>
            </w:r>
            <w:r>
              <w:rPr>
                <w:rFonts w:ascii="Times New Roman" w:hAnsi="Times New Roman"/>
                <w:sz w:val="20"/>
                <w:szCs w:val="20"/>
                <w:lang w:eastAsia="sk-SK"/>
              </w:rPr>
              <w:t>ej</w:t>
            </w:r>
            <w:r w:rsidRPr="007B1568">
              <w:rPr>
                <w:rFonts w:ascii="Times New Roman" w:hAnsi="Times New Roman"/>
                <w:sz w:val="20"/>
                <w:szCs w:val="20"/>
                <w:lang w:eastAsia="sk-SK"/>
              </w:rPr>
              <w:t xml:space="preserve"> umel</w:t>
            </w:r>
            <w:r>
              <w:rPr>
                <w:rFonts w:ascii="Times New Roman" w:hAnsi="Times New Roman"/>
                <w:sz w:val="20"/>
                <w:szCs w:val="20"/>
                <w:lang w:eastAsia="sk-SK"/>
              </w:rPr>
              <w:t>ej</w:t>
            </w:r>
            <w:r w:rsidRPr="007B1568">
              <w:rPr>
                <w:rFonts w:ascii="Times New Roman" w:hAnsi="Times New Roman"/>
                <w:sz w:val="20"/>
                <w:szCs w:val="20"/>
                <w:lang w:eastAsia="sk-SK"/>
              </w:rPr>
              <w:t xml:space="preserve"> pľúcn</w:t>
            </w:r>
            <w:r>
              <w:rPr>
                <w:rFonts w:ascii="Times New Roman" w:hAnsi="Times New Roman"/>
                <w:sz w:val="20"/>
                <w:szCs w:val="20"/>
                <w:lang w:eastAsia="sk-SK"/>
              </w:rPr>
              <w:t>ej</w:t>
            </w:r>
            <w:r w:rsidRPr="007B1568">
              <w:rPr>
                <w:rFonts w:ascii="Times New Roman" w:hAnsi="Times New Roman"/>
                <w:sz w:val="20"/>
                <w:szCs w:val="20"/>
                <w:lang w:eastAsia="sk-SK"/>
              </w:rPr>
              <w:t xml:space="preserve"> ventiláci</w:t>
            </w:r>
            <w:r>
              <w:rPr>
                <w:rFonts w:ascii="Times New Roman" w:hAnsi="Times New Roman"/>
                <w:sz w:val="20"/>
                <w:szCs w:val="20"/>
                <w:lang w:eastAsia="sk-SK"/>
              </w:rPr>
              <w:t xml:space="preserve">e, aby aspoň čiastočne pokryla svoje základné potreby (napr. návšteva lekára). Odľahčovaciu službu (formu </w:t>
            </w:r>
            <w:r>
              <w:rPr>
                <w:rFonts w:ascii="Times New Roman" w:hAnsi="Times New Roman"/>
                <w:sz w:val="20"/>
                <w:szCs w:val="20"/>
                <w:lang w:eastAsia="sk-SK"/>
              </w:rPr>
              <w:lastRenderedPageBreak/>
              <w:t xml:space="preserve">sociálnej pomoci) </w:t>
            </w:r>
            <w:r w:rsidRPr="007B1568">
              <w:rPr>
                <w:rFonts w:ascii="Times New Roman" w:hAnsi="Times New Roman"/>
                <w:sz w:val="20"/>
                <w:szCs w:val="20"/>
                <w:lang w:eastAsia="sk-SK"/>
              </w:rPr>
              <w:t>nie je možné využiť</w:t>
            </w:r>
            <w:r>
              <w:rPr>
                <w:rFonts w:ascii="Times New Roman" w:hAnsi="Times New Roman"/>
                <w:sz w:val="20"/>
                <w:szCs w:val="20"/>
                <w:lang w:eastAsia="sk-SK"/>
              </w:rPr>
              <w:t>, nakoľko n</w:t>
            </w:r>
            <w:r w:rsidRPr="007B1568">
              <w:rPr>
                <w:rFonts w:ascii="Times New Roman" w:hAnsi="Times New Roman"/>
                <w:sz w:val="20"/>
                <w:szCs w:val="20"/>
                <w:lang w:eastAsia="sk-SK"/>
              </w:rPr>
              <w:t xml:space="preserve">ie je personálne vybavená na poskytovanie tohto typu starostlivosti. </w:t>
            </w:r>
            <w:r>
              <w:rPr>
                <w:rFonts w:ascii="Times New Roman" w:hAnsi="Times New Roman"/>
                <w:sz w:val="20"/>
                <w:szCs w:val="20"/>
                <w:lang w:eastAsia="sk-SK"/>
              </w:rPr>
              <w:t>V súčasnosti je evidovaných 160 osôb s domácou pľúcnou ventiláciou</w:t>
            </w:r>
            <w:r w:rsidR="00DF73DA">
              <w:rPr>
                <w:rFonts w:ascii="Times New Roman" w:hAnsi="Times New Roman"/>
                <w:sz w:val="20"/>
                <w:szCs w:val="20"/>
                <w:lang w:eastAsia="sk-SK"/>
              </w:rPr>
              <w:t xml:space="preserve"> v domácom prostredí</w:t>
            </w:r>
            <w:r w:rsidR="008F382B">
              <w:rPr>
                <w:rFonts w:ascii="Times New Roman" w:hAnsi="Times New Roman"/>
                <w:sz w:val="20"/>
                <w:szCs w:val="20"/>
                <w:lang w:eastAsia="sk-SK"/>
              </w:rPr>
              <w:t xml:space="preserve"> a 7 detí v zariadeniach sociálnoprávnej ochrany detí a sociálnej kurately</w:t>
            </w:r>
            <w:r>
              <w:rPr>
                <w:rFonts w:ascii="Times New Roman" w:hAnsi="Times New Roman"/>
                <w:sz w:val="20"/>
                <w:szCs w:val="20"/>
                <w:lang w:eastAsia="sk-SK"/>
              </w:rPr>
              <w:t xml:space="preserve">. Podľa indikatívneho rozpočtu by bolo </w:t>
            </w:r>
            <w:r w:rsidR="008F382B">
              <w:rPr>
                <w:rFonts w:ascii="Times New Roman" w:hAnsi="Times New Roman"/>
                <w:sz w:val="20"/>
                <w:szCs w:val="20"/>
                <w:lang w:eastAsia="sk-SK"/>
              </w:rPr>
              <w:t xml:space="preserve">možné už od polovice roka 2022 poskytnúť 668 návštev </w:t>
            </w:r>
            <w:r>
              <w:rPr>
                <w:rFonts w:ascii="Times New Roman" w:hAnsi="Times New Roman"/>
                <w:sz w:val="20"/>
                <w:szCs w:val="20"/>
                <w:lang w:eastAsia="sk-SK"/>
              </w:rPr>
              <w:t>tejto špecializovanej starostlivosti prostredníctvom ADOS.</w:t>
            </w:r>
          </w:p>
          <w:p w14:paraId="6E89F610" w14:textId="6B023745" w:rsidR="009B1487"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Nárast ošetrovateľského paušálu v zariadeniach sociálnej </w:t>
            </w:r>
            <w:r w:rsidR="00360A3B">
              <w:rPr>
                <w:rFonts w:ascii="Times New Roman" w:hAnsi="Times New Roman"/>
                <w:sz w:val="20"/>
                <w:szCs w:val="20"/>
                <w:lang w:eastAsia="sk-SK"/>
              </w:rPr>
              <w:t>pomoci</w:t>
            </w:r>
            <w:r>
              <w:rPr>
                <w:rFonts w:ascii="Times New Roman" w:hAnsi="Times New Roman"/>
                <w:sz w:val="20"/>
                <w:szCs w:val="20"/>
                <w:lang w:eastAsia="sk-SK"/>
              </w:rPr>
              <w:t xml:space="preserve"> by mal prispieť ku zvýšeniu kvality poskytovaných zdravotných služieb, ktoré by sa vzhľadom na rozpočtové krytie mali rozšíriť o takmer 95%,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na počet 6200 lôžok z počtu 3093 v r. 2020.</w:t>
            </w:r>
            <w:r w:rsidR="00281064">
              <w:rPr>
                <w:rFonts w:ascii="Times New Roman" w:hAnsi="Times New Roman"/>
                <w:sz w:val="20"/>
                <w:szCs w:val="20"/>
                <w:lang w:eastAsia="sk-SK"/>
              </w:rPr>
              <w:t xml:space="preserve"> Vzhľadom na prebiehajúci proces </w:t>
            </w:r>
            <w:proofErr w:type="spellStart"/>
            <w:r w:rsidR="00281064">
              <w:rPr>
                <w:rFonts w:ascii="Times New Roman" w:hAnsi="Times New Roman"/>
                <w:sz w:val="20"/>
                <w:szCs w:val="20"/>
                <w:lang w:eastAsia="sk-SK"/>
              </w:rPr>
              <w:t>deinštitucionalizácie</w:t>
            </w:r>
            <w:proofErr w:type="spellEnd"/>
            <w:r w:rsidR="00281064">
              <w:rPr>
                <w:rFonts w:ascii="Times New Roman" w:hAnsi="Times New Roman"/>
                <w:sz w:val="20"/>
                <w:szCs w:val="20"/>
                <w:lang w:eastAsia="sk-SK"/>
              </w:rPr>
              <w:t xml:space="preserve"> zariadení sociálnych služieb zatiaľ nie je možné predpokladať naplnenie počtu </w:t>
            </w:r>
            <w:r w:rsidR="00792ED2">
              <w:rPr>
                <w:rFonts w:ascii="Times New Roman" w:hAnsi="Times New Roman"/>
                <w:sz w:val="20"/>
                <w:szCs w:val="20"/>
                <w:lang w:eastAsia="sk-SK"/>
              </w:rPr>
              <w:t xml:space="preserve">verejnej </w:t>
            </w:r>
            <w:r w:rsidR="00281064">
              <w:rPr>
                <w:rFonts w:ascii="Times New Roman" w:hAnsi="Times New Roman"/>
                <w:sz w:val="20"/>
                <w:szCs w:val="20"/>
                <w:lang w:eastAsia="sk-SK"/>
              </w:rPr>
              <w:t>minimálnej siete</w:t>
            </w:r>
            <w:r w:rsidR="00792ED2">
              <w:rPr>
                <w:rFonts w:ascii="Times New Roman" w:hAnsi="Times New Roman"/>
                <w:sz w:val="20"/>
                <w:szCs w:val="20"/>
                <w:lang w:eastAsia="sk-SK"/>
              </w:rPr>
              <w:t xml:space="preserve"> určenej vyhláškou č. 20/2018 </w:t>
            </w:r>
            <w:proofErr w:type="spellStart"/>
            <w:r w:rsidR="00792ED2">
              <w:rPr>
                <w:rFonts w:ascii="Times New Roman" w:hAnsi="Times New Roman"/>
                <w:sz w:val="20"/>
                <w:szCs w:val="20"/>
                <w:lang w:eastAsia="sk-SK"/>
              </w:rPr>
              <w:t>Z.z</w:t>
            </w:r>
            <w:proofErr w:type="spellEnd"/>
            <w:r w:rsidR="00792ED2">
              <w:rPr>
                <w:rFonts w:ascii="Times New Roman" w:hAnsi="Times New Roman"/>
                <w:sz w:val="20"/>
                <w:szCs w:val="20"/>
                <w:lang w:eastAsia="sk-SK"/>
              </w:rPr>
              <w:t>. v znení neskorších predpisov.</w:t>
            </w:r>
            <w:r w:rsidR="00281064">
              <w:rPr>
                <w:rFonts w:ascii="Times New Roman" w:hAnsi="Times New Roman"/>
                <w:sz w:val="20"/>
                <w:szCs w:val="20"/>
                <w:lang w:eastAsia="sk-SK"/>
              </w:rPr>
              <w:t xml:space="preserve"> </w:t>
            </w:r>
          </w:p>
          <w:p w14:paraId="3DB1AF56" w14:textId="77777777" w:rsidR="009B1487" w:rsidRPr="002644DE"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Materiál zároveň reaguje aj na potreby dostupnosti starostlivosti v rámci jednotlivých regiónov </w:t>
            </w:r>
            <w:proofErr w:type="spellStart"/>
            <w:r>
              <w:rPr>
                <w:rFonts w:ascii="Times New Roman" w:hAnsi="Times New Roman"/>
                <w:sz w:val="20"/>
                <w:szCs w:val="20"/>
                <w:lang w:eastAsia="sk-SK"/>
              </w:rPr>
              <w:t>o.i</w:t>
            </w:r>
            <w:proofErr w:type="spellEnd"/>
            <w:r>
              <w:rPr>
                <w:rFonts w:ascii="Times New Roman" w:hAnsi="Times New Roman"/>
                <w:sz w:val="20"/>
                <w:szCs w:val="20"/>
                <w:lang w:eastAsia="sk-SK"/>
              </w:rPr>
              <w:t>. aj formou zvýšenia minimálnej siete mobilných hospicov a ambulancií paliatívnej medicíny, ktoré sú základom systémového nastavenia paliatívnej zdravotnej starostlivosti.</w:t>
            </w:r>
          </w:p>
        </w:tc>
      </w:tr>
      <w:tr w:rsidR="009B1487" w:rsidRPr="002644DE" w14:paraId="3DFCF1C5" w14:textId="77777777" w:rsidTr="0032039A">
        <w:trPr>
          <w:jc w:val="center"/>
        </w:trPr>
        <w:tc>
          <w:tcPr>
            <w:tcW w:w="179" w:type="pct"/>
            <w:tcBorders>
              <w:bottom w:val="single" w:sz="4" w:space="0" w:color="auto"/>
            </w:tcBorders>
            <w:shd w:val="clear" w:color="auto" w:fill="F2F2F2"/>
            <w:vAlign w:val="center"/>
          </w:tcPr>
          <w:p w14:paraId="73331E0F" w14:textId="77777777" w:rsidR="009B1487" w:rsidRPr="002644DE" w:rsidRDefault="009B1487" w:rsidP="007D2423">
            <w:pPr>
              <w:spacing w:after="0" w:line="240" w:lineRule="auto"/>
              <w:rPr>
                <w:rFonts w:ascii="Times New Roman" w:hAnsi="Times New Roman"/>
                <w:i/>
                <w:sz w:val="18"/>
                <w:lang w:eastAsia="sk-SK"/>
              </w:rPr>
            </w:pPr>
            <w:r w:rsidRPr="002644DE">
              <w:rPr>
                <w:rFonts w:ascii="Times New Roman" w:hAnsi="Times New Roman"/>
                <w:i/>
                <w:sz w:val="18"/>
                <w:lang w:eastAsia="sk-SK"/>
              </w:rPr>
              <w:lastRenderedPageBreak/>
              <w:t>b)</w:t>
            </w:r>
          </w:p>
        </w:tc>
        <w:tc>
          <w:tcPr>
            <w:tcW w:w="4821" w:type="pct"/>
            <w:gridSpan w:val="3"/>
            <w:tcBorders>
              <w:bottom w:val="single" w:sz="4" w:space="0" w:color="auto"/>
            </w:tcBorders>
            <w:shd w:val="clear" w:color="auto" w:fill="F2F2F2"/>
          </w:tcPr>
          <w:p w14:paraId="0B15219C"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14:paraId="44B71066" w14:textId="77777777" w:rsidR="009B1487" w:rsidRPr="002644DE" w:rsidRDefault="009B1487" w:rsidP="007D2423">
            <w:pPr>
              <w:spacing w:after="0" w:line="240" w:lineRule="auto"/>
              <w:jc w:val="both"/>
              <w:rPr>
                <w:i/>
                <w:lang w:eastAsia="sk-SK"/>
              </w:rPr>
            </w:pPr>
            <w:r w:rsidRPr="002644DE">
              <w:rPr>
                <w:rFonts w:ascii="Times New Roman" w:hAnsi="Times New Roman"/>
                <w:i/>
                <w:sz w:val="20"/>
                <w:szCs w:val="20"/>
                <w:lang w:eastAsia="sk-SK"/>
              </w:rPr>
              <w:t xml:space="preserve">Špecifikujte ovplyvnené skupiny v riziku chudoby a sociálneho vylúčenia a popíšte vplyv na </w:t>
            </w:r>
            <w:proofErr w:type="spellStart"/>
            <w:r w:rsidRPr="002644DE">
              <w:rPr>
                <w:rFonts w:ascii="Times New Roman" w:hAnsi="Times New Roman"/>
                <w:i/>
                <w:sz w:val="20"/>
                <w:szCs w:val="20"/>
                <w:lang w:eastAsia="sk-SK"/>
              </w:rPr>
              <w:t>ne</w:t>
            </w:r>
            <w:proofErr w:type="spellEnd"/>
            <w:r w:rsidRPr="002644DE">
              <w:rPr>
                <w:rFonts w:ascii="Times New Roman" w:hAnsi="Times New Roman"/>
                <w:i/>
                <w:sz w:val="20"/>
                <w:szCs w:val="20"/>
                <w:lang w:eastAsia="sk-SK"/>
              </w:rPr>
              <w:t>. Je tento vplyv väčší ako vplyv na iné skupiny či subjekty? Uveďte veľkosť jednotlivých ovplyvnených skupín.</w:t>
            </w:r>
          </w:p>
        </w:tc>
      </w:tr>
      <w:tr w:rsidR="009B1487" w:rsidRPr="002644DE" w14:paraId="3B92CED8" w14:textId="77777777" w:rsidTr="0032039A">
        <w:tblPrEx>
          <w:tblBorders>
            <w:top w:val="none" w:sz="0" w:space="0" w:color="auto"/>
          </w:tblBorders>
        </w:tblPrEx>
        <w:trPr>
          <w:trHeight w:val="677"/>
          <w:jc w:val="center"/>
        </w:trPr>
        <w:tc>
          <w:tcPr>
            <w:tcW w:w="179" w:type="pct"/>
            <w:shd w:val="clear" w:color="auto" w:fill="auto"/>
            <w:vAlign w:val="center"/>
          </w:tcPr>
          <w:p w14:paraId="2BD3EECE" w14:textId="77777777" w:rsidR="009B1487" w:rsidRPr="002644DE" w:rsidRDefault="009B1487" w:rsidP="007D2423">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c)</w:t>
            </w:r>
          </w:p>
        </w:tc>
        <w:tc>
          <w:tcPr>
            <w:tcW w:w="1849" w:type="pct"/>
            <w:shd w:val="clear" w:color="auto" w:fill="auto"/>
          </w:tcPr>
          <w:p w14:paraId="7C7D1F50" w14:textId="77777777" w:rsidR="009B1487" w:rsidRPr="002644DE" w:rsidRDefault="009B1487" w:rsidP="007D2423">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Zraniteľné skupiny alebo skupiny v riziku chudoby alebo sociálneho vylúčenia sú napr.:</w:t>
            </w:r>
          </w:p>
          <w:p w14:paraId="67272F07"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5442031"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nezamestnaní, najmä dlhodobo nezamestnaní, mladí nezamestnaní a nezamestnaní nad 50 rokov,</w:t>
            </w:r>
          </w:p>
          <w:p w14:paraId="0193F349"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deti (0 – 17),</w:t>
            </w:r>
          </w:p>
          <w:p w14:paraId="23E8F82F"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mladí ľudia (18 – 25 rokov),</w:t>
            </w:r>
          </w:p>
          <w:p w14:paraId="3B85F38D"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starší ľudia, napr. ľudia vo veku nad 65 rokov alebo dôchodcovia,</w:t>
            </w:r>
          </w:p>
          <w:p w14:paraId="1CDD2A59"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ľudia so zdravotným postihnutím,</w:t>
            </w:r>
          </w:p>
          <w:p w14:paraId="6BAE6A73"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marginalizované rómske komunity </w:t>
            </w:r>
          </w:p>
          <w:p w14:paraId="1D36C0FB"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3 a viac deťmi,</w:t>
            </w:r>
          </w:p>
          <w:p w14:paraId="589612C2"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jednorodičovské domácnosti s deťmi (neúplné rodiny, ktoré tvoria najmä osamelé matky s deťmi),</w:t>
            </w:r>
          </w:p>
          <w:p w14:paraId="105A7173"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príslušníci tretích krajín, azylanti, žiadatelia o azyl,</w:t>
            </w:r>
          </w:p>
          <w:p w14:paraId="78BEFB80" w14:textId="77777777" w:rsidR="009B1487" w:rsidRPr="002644DE" w:rsidRDefault="009B1487" w:rsidP="009B1487">
            <w:pPr>
              <w:numPr>
                <w:ilvl w:val="0"/>
                <w:numId w:val="12"/>
              </w:numPr>
              <w:spacing w:after="0" w:line="240" w:lineRule="auto"/>
              <w:ind w:left="170" w:hanging="170"/>
              <w:jc w:val="both"/>
              <w:rPr>
                <w:rFonts w:ascii="Times New Roman" w:hAnsi="Times New Roman"/>
                <w:sz w:val="20"/>
                <w:lang w:eastAsia="sk-SK"/>
              </w:rPr>
            </w:pPr>
            <w:r w:rsidRPr="002644DE">
              <w:rPr>
                <w:rFonts w:ascii="Times New Roman" w:hAnsi="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14:paraId="51C35C94" w14:textId="77777777" w:rsidR="009B1487" w:rsidRDefault="009B1487" w:rsidP="007D2423">
            <w:pPr>
              <w:spacing w:after="0" w:line="240" w:lineRule="auto"/>
              <w:rPr>
                <w:rFonts w:ascii="Times New Roman" w:hAnsi="Times New Roman"/>
                <w:sz w:val="20"/>
                <w:lang w:eastAsia="sk-SK"/>
              </w:rPr>
            </w:pPr>
          </w:p>
          <w:p w14:paraId="4EC37600" w14:textId="77777777" w:rsidR="009B1487" w:rsidRPr="002644DE" w:rsidRDefault="009B1487" w:rsidP="007D2423">
            <w:pPr>
              <w:spacing w:after="0" w:line="240" w:lineRule="auto"/>
              <w:rPr>
                <w:rFonts w:ascii="Times New Roman" w:hAnsi="Times New Roman"/>
                <w:sz w:val="20"/>
                <w:lang w:eastAsia="sk-SK"/>
              </w:rPr>
            </w:pPr>
            <w:r w:rsidRPr="00542897">
              <w:rPr>
                <w:rFonts w:ascii="Times New Roman" w:hAnsi="Times New Roman"/>
                <w:sz w:val="20"/>
                <w:lang w:eastAsia="sk-SK"/>
              </w:rPr>
              <w:t>Zraniteľné skupiny obyvateľstva, alebo osoby v riziku chudoby v</w:t>
            </w:r>
            <w:r>
              <w:rPr>
                <w:rFonts w:ascii="Times New Roman" w:hAnsi="Times New Roman"/>
                <w:sz w:val="20"/>
                <w:lang w:eastAsia="sk-SK"/>
              </w:rPr>
              <w:t> </w:t>
            </w:r>
            <w:r w:rsidRPr="00542897">
              <w:rPr>
                <w:rFonts w:ascii="Times New Roman" w:hAnsi="Times New Roman"/>
                <w:sz w:val="20"/>
                <w:lang w:eastAsia="sk-SK"/>
              </w:rPr>
              <w:t>súčasnosti môžu ešte výraznejšie pociťovať nedostatok zariadení, ktoré poskytujú dlhodobú starostlivosť, alebo o pacientov, ktorý sa nachádzajú v terminálnom štádiu. Schválením predkladanej normy sa očakáva, že budú vytvorené dostatočné predpoklady na zvýšenie kapacít jednotlivých zariadení, čoho výsledkom môže byť aj lepšia dostupnosť takýchto zariadení pre zraniteľné skupiny obyvateľstva, alebo osoby v riziku chudoby.</w:t>
            </w:r>
          </w:p>
        </w:tc>
      </w:tr>
    </w:tbl>
    <w:p w14:paraId="44FC9195" w14:textId="77777777" w:rsidR="009B1487" w:rsidRDefault="009B1487" w:rsidP="009B1487"/>
    <w:p w14:paraId="7F97D28C" w14:textId="7E7543A2" w:rsidR="0032039A" w:rsidRDefault="0032039A" w:rsidP="009B1487"/>
    <w:p w14:paraId="73B0AAF0" w14:textId="6503C83C" w:rsidR="0032039A" w:rsidRDefault="0032039A" w:rsidP="009B1487"/>
    <w:p w14:paraId="5D259AE9" w14:textId="06B4B2D1" w:rsidR="0032039A" w:rsidRDefault="0032039A" w:rsidP="009B1487"/>
    <w:p w14:paraId="5D3CAB0E" w14:textId="668EFB21" w:rsidR="0032039A" w:rsidRDefault="0032039A" w:rsidP="009B1487"/>
    <w:p w14:paraId="1645076B" w14:textId="77777777" w:rsidR="00F666B1" w:rsidRDefault="00F666B1" w:rsidP="009B1487"/>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8"/>
        <w:gridCol w:w="5515"/>
      </w:tblGrid>
      <w:tr w:rsidR="009B1487" w:rsidRPr="002644DE" w14:paraId="4C562C82" w14:textId="77777777" w:rsidTr="007D2423">
        <w:trPr>
          <w:jc w:val="center"/>
        </w:trPr>
        <w:tc>
          <w:tcPr>
            <w:tcW w:w="5000" w:type="pct"/>
            <w:gridSpan w:val="3"/>
            <w:shd w:val="clear" w:color="auto" w:fill="D9D9D9"/>
          </w:tcPr>
          <w:p w14:paraId="089A9C1F" w14:textId="77777777" w:rsidR="009B1487" w:rsidRPr="002644DE" w:rsidRDefault="009B1487" w:rsidP="007D2423">
            <w:pPr>
              <w:spacing w:after="0" w:line="240" w:lineRule="auto"/>
              <w:rPr>
                <w:rFonts w:ascii="Times New Roman" w:hAnsi="Times New Roman"/>
                <w:b/>
                <w:sz w:val="24"/>
                <w:szCs w:val="24"/>
              </w:rPr>
            </w:pPr>
            <w:r w:rsidRPr="002644DE">
              <w:rPr>
                <w:rFonts w:ascii="Times New Roman" w:hAnsi="Times New Roman"/>
                <w:b/>
                <w:sz w:val="24"/>
                <w:szCs w:val="24"/>
              </w:rPr>
              <w:lastRenderedPageBreak/>
              <w:t>4.3 Identifikujte a popíšte vplyv na rovnosť príležitostí.</w:t>
            </w:r>
          </w:p>
          <w:p w14:paraId="2E63F90D" w14:textId="77777777" w:rsidR="009B1487" w:rsidRPr="002644DE" w:rsidRDefault="009B1487" w:rsidP="007D2423">
            <w:pPr>
              <w:spacing w:after="0" w:line="240" w:lineRule="auto"/>
              <w:ind w:left="340"/>
              <w:jc w:val="both"/>
              <w:rPr>
                <w:sz w:val="24"/>
                <w:szCs w:val="24"/>
              </w:rPr>
            </w:pPr>
            <w:r w:rsidRPr="002644DE">
              <w:rPr>
                <w:rFonts w:ascii="Times New Roman" w:hAnsi="Times New Roman"/>
                <w:b/>
                <w:sz w:val="24"/>
                <w:szCs w:val="24"/>
              </w:rPr>
              <w:t>Identifikujte, popíšte a kvantifikujte vplyv na rovnosť žien a mužov.</w:t>
            </w:r>
          </w:p>
        </w:tc>
      </w:tr>
      <w:tr w:rsidR="009B1487" w:rsidRPr="002644DE" w14:paraId="6200FA6F" w14:textId="77777777" w:rsidTr="0032039A">
        <w:trPr>
          <w:jc w:val="center"/>
        </w:trPr>
        <w:tc>
          <w:tcPr>
            <w:tcW w:w="143" w:type="pct"/>
            <w:tcBorders>
              <w:bottom w:val="single" w:sz="4" w:space="0" w:color="auto"/>
            </w:tcBorders>
            <w:shd w:val="clear" w:color="auto" w:fill="F2F2F2"/>
            <w:vAlign w:val="center"/>
          </w:tcPr>
          <w:p w14:paraId="20F64754" w14:textId="77777777" w:rsidR="009B1487" w:rsidRPr="002644DE" w:rsidRDefault="009B1487" w:rsidP="007D2423">
            <w:pPr>
              <w:spacing w:after="0" w:line="240" w:lineRule="auto"/>
              <w:rPr>
                <w:rFonts w:ascii="Times New Roman" w:hAnsi="Times New Roman"/>
                <w:i/>
                <w:sz w:val="24"/>
                <w:szCs w:val="24"/>
              </w:rPr>
            </w:pPr>
            <w:r w:rsidRPr="002644DE">
              <w:rPr>
                <w:rFonts w:ascii="Times New Roman" w:hAnsi="Times New Roman"/>
                <w:i/>
                <w:sz w:val="18"/>
                <w:szCs w:val="24"/>
              </w:rPr>
              <w:t>a)</w:t>
            </w:r>
          </w:p>
        </w:tc>
        <w:tc>
          <w:tcPr>
            <w:tcW w:w="4857" w:type="pct"/>
            <w:gridSpan w:val="2"/>
            <w:tcBorders>
              <w:bottom w:val="single" w:sz="4" w:space="0" w:color="auto"/>
            </w:tcBorders>
            <w:shd w:val="clear" w:color="auto" w:fill="F2F2F2"/>
          </w:tcPr>
          <w:p w14:paraId="231B1BA9" w14:textId="77777777" w:rsidR="009B1487" w:rsidRPr="002644DE" w:rsidRDefault="009B1487" w:rsidP="007D2423">
            <w:pPr>
              <w:spacing w:after="0" w:line="240" w:lineRule="auto"/>
              <w:jc w:val="both"/>
              <w:rPr>
                <w:rFonts w:ascii="Times New Roman" w:hAnsi="Times New Roman"/>
                <w:i/>
                <w:sz w:val="24"/>
                <w:szCs w:val="24"/>
              </w:rPr>
            </w:pPr>
            <w:r w:rsidRPr="002644DE">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9B1487" w:rsidRPr="002644DE" w14:paraId="41AD9E35" w14:textId="77777777" w:rsidTr="0032039A">
        <w:trPr>
          <w:trHeight w:val="482"/>
          <w:jc w:val="center"/>
        </w:trPr>
        <w:tc>
          <w:tcPr>
            <w:tcW w:w="143" w:type="pct"/>
            <w:tcBorders>
              <w:top w:val="nil"/>
              <w:bottom w:val="nil"/>
            </w:tcBorders>
            <w:shd w:val="clear" w:color="auto" w:fill="auto"/>
          </w:tcPr>
          <w:p w14:paraId="2F0A2ED4" w14:textId="77777777" w:rsidR="009B1487" w:rsidRPr="002644DE" w:rsidRDefault="009B1487" w:rsidP="007D2423">
            <w:pPr>
              <w:spacing w:after="0" w:line="240" w:lineRule="auto"/>
              <w:rPr>
                <w:rFonts w:ascii="Times New Roman" w:hAnsi="Times New Roman"/>
                <w:i/>
                <w:sz w:val="18"/>
              </w:rPr>
            </w:pPr>
            <w:r w:rsidRPr="002644DE">
              <w:rPr>
                <w:rFonts w:ascii="Times New Roman" w:hAnsi="Times New Roman"/>
                <w:i/>
                <w:sz w:val="18"/>
              </w:rPr>
              <w:t>b)</w:t>
            </w:r>
          </w:p>
          <w:p w14:paraId="50A99610" w14:textId="77777777" w:rsidR="009B1487" w:rsidRPr="002644DE" w:rsidRDefault="009B1487" w:rsidP="007D2423">
            <w:pPr>
              <w:spacing w:after="0" w:line="240" w:lineRule="auto"/>
              <w:rPr>
                <w:rFonts w:ascii="Times New Roman" w:hAnsi="Times New Roman"/>
                <w:i/>
                <w:sz w:val="20"/>
              </w:rPr>
            </w:pPr>
          </w:p>
        </w:tc>
        <w:tc>
          <w:tcPr>
            <w:tcW w:w="4857" w:type="pct"/>
            <w:gridSpan w:val="2"/>
            <w:tcBorders>
              <w:top w:val="nil"/>
              <w:bottom w:val="nil"/>
            </w:tcBorders>
            <w:shd w:val="clear" w:color="auto" w:fill="auto"/>
          </w:tcPr>
          <w:p w14:paraId="27F6C9EF" w14:textId="77777777" w:rsidR="009B1487" w:rsidRPr="001E60EB" w:rsidRDefault="009B1487" w:rsidP="007D2423">
            <w:pPr>
              <w:spacing w:after="0" w:line="240" w:lineRule="auto"/>
              <w:rPr>
                <w:rFonts w:ascii="Times New Roman" w:hAnsi="Times New Roman"/>
                <w:iCs/>
                <w:sz w:val="20"/>
              </w:rPr>
            </w:pPr>
            <w:r w:rsidRPr="001E60EB">
              <w:rPr>
                <w:rFonts w:ascii="Times New Roman" w:hAnsi="Times New Roman"/>
                <w:iCs/>
                <w:sz w:val="20"/>
              </w:rPr>
              <w:t>Bez vplyvu na rodovú rovnosť.</w:t>
            </w:r>
          </w:p>
        </w:tc>
      </w:tr>
      <w:tr w:rsidR="009B1487" w:rsidRPr="002644DE" w14:paraId="10777AAE" w14:textId="77777777" w:rsidTr="0032039A">
        <w:trPr>
          <w:trHeight w:val="345"/>
          <w:jc w:val="center"/>
        </w:trPr>
        <w:tc>
          <w:tcPr>
            <w:tcW w:w="143" w:type="pct"/>
            <w:tcBorders>
              <w:bottom w:val="single" w:sz="4" w:space="0" w:color="auto"/>
            </w:tcBorders>
            <w:shd w:val="clear" w:color="auto" w:fill="F2F2F2"/>
            <w:vAlign w:val="center"/>
          </w:tcPr>
          <w:p w14:paraId="3C9B1C90"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57" w:type="pct"/>
            <w:gridSpan w:val="2"/>
            <w:tcBorders>
              <w:bottom w:val="single" w:sz="4" w:space="0" w:color="auto"/>
            </w:tcBorders>
            <w:shd w:val="clear" w:color="auto" w:fill="F2F2F2"/>
            <w:vAlign w:val="center"/>
          </w:tcPr>
          <w:p w14:paraId="25A39AD4" w14:textId="77777777" w:rsidR="009B1487" w:rsidRPr="002644DE" w:rsidRDefault="009B1487" w:rsidP="007D2423">
            <w:pPr>
              <w:spacing w:after="0" w:line="240" w:lineRule="auto"/>
              <w:rPr>
                <w:rFonts w:ascii="Times New Roman" w:hAnsi="Times New Roman"/>
                <w:i/>
                <w:sz w:val="20"/>
                <w:szCs w:val="20"/>
              </w:rPr>
            </w:pPr>
            <w:r w:rsidRPr="002644DE">
              <w:rPr>
                <w:rFonts w:ascii="Times New Roman" w:hAnsi="Times New Roman"/>
                <w:i/>
                <w:sz w:val="20"/>
                <w:szCs w:val="20"/>
              </w:rPr>
              <w:t xml:space="preserve">4.3.2 Môže návrh viesť k zväčšovaniu nerovností medzi ženami a mužmi? </w:t>
            </w:r>
            <w:r w:rsidRPr="002644DE">
              <w:rPr>
                <w:rFonts w:ascii="Times New Roman" w:hAnsi="Times New Roman"/>
                <w:i/>
                <w:sz w:val="20"/>
                <w:szCs w:val="24"/>
              </w:rPr>
              <w:t xml:space="preserve">Podporuje návrh rovnosť príležitostí? </w:t>
            </w:r>
            <w:r w:rsidRPr="002644DE">
              <w:rPr>
                <w:rFonts w:ascii="Times New Roman" w:hAnsi="Times New Roman"/>
                <w:i/>
                <w:sz w:val="20"/>
                <w:szCs w:val="20"/>
              </w:rPr>
              <w:t>Má návrh odlišný vplyv na ženy a mužov? Popíšte vplyvy.</w:t>
            </w:r>
          </w:p>
        </w:tc>
      </w:tr>
      <w:tr w:rsidR="009B1487" w:rsidRPr="002644DE" w14:paraId="1420A945" w14:textId="77777777" w:rsidTr="0032039A">
        <w:tblPrEx>
          <w:tblBorders>
            <w:top w:val="none" w:sz="0" w:space="0" w:color="auto"/>
            <w:bottom w:val="none" w:sz="0" w:space="0" w:color="auto"/>
          </w:tblBorders>
        </w:tblPrEx>
        <w:trPr>
          <w:trHeight w:val="372"/>
          <w:jc w:val="center"/>
        </w:trPr>
        <w:tc>
          <w:tcPr>
            <w:tcW w:w="143" w:type="pct"/>
            <w:shd w:val="clear" w:color="auto" w:fill="auto"/>
            <w:vAlign w:val="center"/>
          </w:tcPr>
          <w:p w14:paraId="52AA1983" w14:textId="77777777" w:rsidR="009B1487" w:rsidRPr="002644DE" w:rsidRDefault="009B1487" w:rsidP="007D2423">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d)</w:t>
            </w:r>
          </w:p>
        </w:tc>
        <w:tc>
          <w:tcPr>
            <w:tcW w:w="1875" w:type="pct"/>
            <w:shd w:val="clear" w:color="auto" w:fill="auto"/>
          </w:tcPr>
          <w:p w14:paraId="62A1882F"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Popíšte riziká návrhu, ktoré môžu viesť k zväčšovaniu nerovností:</w:t>
            </w:r>
          </w:p>
        </w:tc>
        <w:tc>
          <w:tcPr>
            <w:tcW w:w="2983" w:type="pct"/>
            <w:shd w:val="clear" w:color="auto" w:fill="auto"/>
          </w:tcPr>
          <w:p w14:paraId="69F26BDB" w14:textId="77777777" w:rsidR="009B1487" w:rsidRPr="002644DE" w:rsidRDefault="009B1487" w:rsidP="007D2423">
            <w:pPr>
              <w:spacing w:after="0" w:line="240" w:lineRule="auto"/>
              <w:jc w:val="both"/>
              <w:rPr>
                <w:rFonts w:ascii="Times New Roman" w:hAnsi="Times New Roman"/>
                <w:sz w:val="20"/>
              </w:rPr>
            </w:pPr>
            <w:r>
              <w:rPr>
                <w:rFonts w:ascii="Times New Roman" w:hAnsi="Times New Roman"/>
                <w:sz w:val="20"/>
                <w:lang w:eastAsia="sk-SK"/>
              </w:rPr>
              <w:t>Bez vplyvu na rodovú rovnosť.</w:t>
            </w:r>
          </w:p>
        </w:tc>
      </w:tr>
      <w:tr w:rsidR="009B1487" w:rsidRPr="002644DE" w14:paraId="612EF1FF" w14:textId="77777777" w:rsidTr="0032039A">
        <w:tblPrEx>
          <w:tblBorders>
            <w:top w:val="none" w:sz="0" w:space="0" w:color="auto"/>
            <w:bottom w:val="none" w:sz="0" w:space="0" w:color="auto"/>
          </w:tblBorders>
        </w:tblPrEx>
        <w:trPr>
          <w:trHeight w:val="371"/>
          <w:jc w:val="center"/>
        </w:trPr>
        <w:tc>
          <w:tcPr>
            <w:tcW w:w="143" w:type="pct"/>
            <w:shd w:val="clear" w:color="auto" w:fill="auto"/>
            <w:vAlign w:val="center"/>
          </w:tcPr>
          <w:p w14:paraId="440A8772"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1875" w:type="pct"/>
            <w:shd w:val="clear" w:color="auto" w:fill="auto"/>
          </w:tcPr>
          <w:p w14:paraId="62FAEFE9"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3" w:type="pct"/>
            <w:shd w:val="clear" w:color="auto" w:fill="auto"/>
          </w:tcPr>
          <w:p w14:paraId="4FD2B322" w14:textId="77777777" w:rsidR="009B1487" w:rsidRPr="002644DE" w:rsidRDefault="009B1487" w:rsidP="007D2423">
            <w:pPr>
              <w:spacing w:after="0" w:line="240" w:lineRule="auto"/>
              <w:jc w:val="both"/>
              <w:rPr>
                <w:rFonts w:ascii="Times New Roman" w:hAnsi="Times New Roman"/>
                <w:i/>
                <w:sz w:val="18"/>
                <w:szCs w:val="18"/>
              </w:rPr>
            </w:pPr>
            <w:r>
              <w:rPr>
                <w:rFonts w:ascii="Times New Roman" w:hAnsi="Times New Roman"/>
                <w:sz w:val="20"/>
                <w:lang w:eastAsia="sk-SK"/>
              </w:rPr>
              <w:t>Bez vplyvu na rodovú rovnosť.</w:t>
            </w:r>
          </w:p>
        </w:tc>
      </w:tr>
      <w:tr w:rsidR="009B1487" w:rsidRPr="002644DE" w14:paraId="383FB347" w14:textId="77777777" w:rsidTr="0032039A">
        <w:tblPrEx>
          <w:tblBorders>
            <w:top w:val="none" w:sz="0" w:space="0" w:color="auto"/>
            <w:bottom w:val="none" w:sz="0" w:space="0" w:color="auto"/>
          </w:tblBorders>
        </w:tblPrEx>
        <w:trPr>
          <w:trHeight w:val="371"/>
          <w:jc w:val="center"/>
        </w:trPr>
        <w:tc>
          <w:tcPr>
            <w:tcW w:w="143" w:type="pct"/>
            <w:tcBorders>
              <w:bottom w:val="single" w:sz="4" w:space="0" w:color="auto"/>
            </w:tcBorders>
            <w:shd w:val="clear" w:color="auto" w:fill="auto"/>
            <w:vAlign w:val="center"/>
          </w:tcPr>
          <w:p w14:paraId="6106AAE3"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75" w:type="pct"/>
            <w:tcBorders>
              <w:bottom w:val="single" w:sz="4" w:space="0" w:color="auto"/>
            </w:tcBorders>
            <w:shd w:val="clear" w:color="auto" w:fill="auto"/>
          </w:tcPr>
          <w:p w14:paraId="57D6ABD7"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3" w:type="pct"/>
            <w:tcBorders>
              <w:bottom w:val="single" w:sz="4" w:space="0" w:color="auto"/>
            </w:tcBorders>
            <w:shd w:val="clear" w:color="auto" w:fill="auto"/>
          </w:tcPr>
          <w:p w14:paraId="618B4E17" w14:textId="77777777" w:rsidR="009B1487" w:rsidRPr="002644DE" w:rsidRDefault="009B1487" w:rsidP="007D2423">
            <w:pPr>
              <w:spacing w:after="0" w:line="240" w:lineRule="auto"/>
              <w:jc w:val="both"/>
              <w:rPr>
                <w:rFonts w:ascii="Times New Roman" w:hAnsi="Times New Roman"/>
                <w:i/>
                <w:sz w:val="18"/>
                <w:szCs w:val="18"/>
              </w:rPr>
            </w:pPr>
            <w:r>
              <w:rPr>
                <w:rFonts w:ascii="Times New Roman" w:hAnsi="Times New Roman"/>
                <w:sz w:val="20"/>
                <w:lang w:eastAsia="sk-SK"/>
              </w:rPr>
              <w:t>Bez vplyvu na rodovú rovnosť.</w:t>
            </w:r>
          </w:p>
        </w:tc>
      </w:tr>
      <w:tr w:rsidR="009B1487" w:rsidRPr="002644DE" w14:paraId="6FA892CF" w14:textId="77777777" w:rsidTr="0032039A">
        <w:tblPrEx>
          <w:tblBorders>
            <w:top w:val="none" w:sz="0" w:space="0" w:color="auto"/>
            <w:bottom w:val="none" w:sz="0" w:space="0" w:color="auto"/>
          </w:tblBorders>
        </w:tblPrEx>
        <w:trPr>
          <w:trHeight w:val="1235"/>
          <w:jc w:val="center"/>
        </w:trPr>
        <w:tc>
          <w:tcPr>
            <w:tcW w:w="143" w:type="pct"/>
            <w:tcBorders>
              <w:top w:val="single" w:sz="4" w:space="0" w:color="auto"/>
              <w:bottom w:val="single" w:sz="4" w:space="0" w:color="auto"/>
            </w:tcBorders>
            <w:shd w:val="clear" w:color="auto" w:fill="auto"/>
            <w:vAlign w:val="center"/>
          </w:tcPr>
          <w:p w14:paraId="7ECD8C59"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1875" w:type="pct"/>
            <w:tcBorders>
              <w:top w:val="single" w:sz="4" w:space="0" w:color="auto"/>
              <w:bottom w:val="single" w:sz="4" w:space="0" w:color="auto"/>
            </w:tcBorders>
            <w:shd w:val="clear" w:color="auto" w:fill="auto"/>
          </w:tcPr>
          <w:p w14:paraId="2E8E1F34"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1D4FE4E3" w14:textId="77777777" w:rsidR="009B1487" w:rsidRPr="002644DE" w:rsidRDefault="009B1487" w:rsidP="007D2423">
            <w:pPr>
              <w:spacing w:after="0" w:line="240" w:lineRule="auto"/>
              <w:jc w:val="both"/>
              <w:rPr>
                <w:rFonts w:ascii="Times New Roman" w:eastAsia="Times New Roman" w:hAnsi="Times New Roman"/>
                <w:color w:val="000000"/>
                <w:sz w:val="27"/>
                <w:szCs w:val="27"/>
              </w:rPr>
            </w:pPr>
            <w:r w:rsidRPr="002644DE">
              <w:rPr>
                <w:rFonts w:ascii="Times New Roman" w:hAnsi="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i/>
                <w:iCs/>
                <w:color w:val="000000"/>
                <w:sz w:val="18"/>
                <w:szCs w:val="18"/>
              </w:rPr>
              <w:t>Medzi oblasti podpory rovnosti žien a mužov okrem iného patria:</w:t>
            </w:r>
          </w:p>
          <w:p w14:paraId="1D0C8786"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slobodného výberu povolania a ekonomickej činnosti</w:t>
            </w:r>
          </w:p>
          <w:p w14:paraId="04B7D5DB"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vyrovnávania ekonomickej nezávislosti, </w:t>
            </w:r>
          </w:p>
          <w:p w14:paraId="1B93F28D"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zosúladenie pracovného, súkromného a rodinného života, </w:t>
            </w:r>
          </w:p>
          <w:p w14:paraId="15CCC359"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rovnosti príležitostí pri participácii na rozhodovaní, </w:t>
            </w:r>
          </w:p>
          <w:p w14:paraId="6B6EE2AE"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boj proti domácemu násiliu,  násiliu na ženách  a obchodovaniu s ľuďmi, </w:t>
            </w:r>
          </w:p>
          <w:p w14:paraId="17FB13A4"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vnímania osobnej starostlivosti o dieťa za rovnocennú s ekonomickou činnosťou a podpora neviditeľnej práce v domácnosti ako takej,</w:t>
            </w:r>
          </w:p>
          <w:p w14:paraId="162D39BF"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rPr>
            </w:pPr>
            <w:r w:rsidRPr="002644DE">
              <w:rPr>
                <w:rFonts w:ascii="Times New Roman" w:hAnsi="Times New Roman"/>
                <w:i/>
                <w:sz w:val="18"/>
                <w:szCs w:val="18"/>
                <w:lang w:eastAsia="sk-SK"/>
              </w:rPr>
              <w:t>rešpektovanie osobných preferencií pri výbere povolania a zosúlaďovania pracovného a rodinného života.</w:t>
            </w:r>
          </w:p>
        </w:tc>
        <w:tc>
          <w:tcPr>
            <w:tcW w:w="2983" w:type="pct"/>
            <w:tcBorders>
              <w:top w:val="single" w:sz="4" w:space="0" w:color="auto"/>
              <w:bottom w:val="single" w:sz="4" w:space="0" w:color="auto"/>
            </w:tcBorders>
            <w:shd w:val="clear" w:color="auto" w:fill="auto"/>
          </w:tcPr>
          <w:p w14:paraId="600D0C95" w14:textId="77777777" w:rsidR="009B1487" w:rsidRPr="002644DE" w:rsidRDefault="009B1487" w:rsidP="007D2423">
            <w:pPr>
              <w:spacing w:after="0" w:line="240" w:lineRule="auto"/>
              <w:rPr>
                <w:rFonts w:ascii="Times New Roman" w:hAnsi="Times New Roman"/>
                <w:sz w:val="20"/>
              </w:rPr>
            </w:pPr>
            <w:r>
              <w:rPr>
                <w:rFonts w:ascii="Times New Roman" w:hAnsi="Times New Roman"/>
                <w:sz w:val="20"/>
                <w:lang w:eastAsia="sk-SK"/>
              </w:rPr>
              <w:t>Bez vplyvu na rodovú rovnosť.</w:t>
            </w:r>
          </w:p>
        </w:tc>
      </w:tr>
    </w:tbl>
    <w:p w14:paraId="5EEFBAAC" w14:textId="71A1E38D" w:rsidR="009B1487" w:rsidRDefault="009B1487" w:rsidP="009B1487">
      <w:pPr>
        <w:spacing w:after="0" w:line="240" w:lineRule="auto"/>
        <w:rPr>
          <w:rFonts w:ascii="Times New Roman" w:hAnsi="Times New Roman"/>
          <w:b/>
          <w:sz w:val="24"/>
          <w:lang w:eastAsia="sk-SK"/>
        </w:rPr>
      </w:pPr>
    </w:p>
    <w:p w14:paraId="6AA398B9" w14:textId="2126DED4" w:rsidR="00766A5E" w:rsidRDefault="00766A5E" w:rsidP="009B1487">
      <w:pPr>
        <w:spacing w:after="0" w:line="240" w:lineRule="auto"/>
        <w:rPr>
          <w:rFonts w:ascii="Times New Roman" w:hAnsi="Times New Roman"/>
          <w:b/>
          <w:sz w:val="24"/>
          <w:lang w:eastAsia="sk-SK"/>
        </w:rPr>
      </w:pPr>
    </w:p>
    <w:p w14:paraId="6B3F3AE3" w14:textId="73C3086E" w:rsidR="00766A5E" w:rsidRDefault="00766A5E" w:rsidP="009B1487">
      <w:pPr>
        <w:spacing w:after="0" w:line="240" w:lineRule="auto"/>
        <w:rPr>
          <w:rFonts w:ascii="Times New Roman" w:hAnsi="Times New Roman"/>
          <w:b/>
          <w:sz w:val="24"/>
          <w:lang w:eastAsia="sk-SK"/>
        </w:rPr>
      </w:pPr>
    </w:p>
    <w:p w14:paraId="1C274871" w14:textId="77777777" w:rsidR="00766A5E" w:rsidRDefault="00766A5E" w:rsidP="009B1487">
      <w:pPr>
        <w:spacing w:after="0" w:line="240" w:lineRule="auto"/>
        <w:rPr>
          <w:rFonts w:ascii="Times New Roman" w:hAnsi="Times New Roman"/>
          <w:b/>
          <w:sz w:val="24"/>
          <w:lang w:eastAsia="sk-SK"/>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34"/>
        <w:gridCol w:w="3353"/>
        <w:gridCol w:w="5535"/>
      </w:tblGrid>
      <w:tr w:rsidR="009B1487" w:rsidRPr="002644DE" w14:paraId="2192FFB6" w14:textId="77777777" w:rsidTr="007D2423">
        <w:trPr>
          <w:trHeight w:val="744"/>
          <w:jc w:val="center"/>
        </w:trPr>
        <w:tc>
          <w:tcPr>
            <w:tcW w:w="5000" w:type="pct"/>
            <w:gridSpan w:val="3"/>
            <w:shd w:val="clear" w:color="auto" w:fill="D9D9D9"/>
          </w:tcPr>
          <w:p w14:paraId="0B81C7B2" w14:textId="77777777" w:rsidR="009B1487" w:rsidRPr="002644DE" w:rsidRDefault="009B1487" w:rsidP="007D2423">
            <w:pPr>
              <w:spacing w:after="0" w:line="240" w:lineRule="auto"/>
              <w:rPr>
                <w:rFonts w:ascii="Times New Roman" w:hAnsi="Times New Roman"/>
                <w:b/>
                <w:sz w:val="24"/>
                <w:lang w:eastAsia="sk-SK"/>
              </w:rPr>
            </w:pPr>
            <w:r w:rsidRPr="002644DE">
              <w:rPr>
                <w:rFonts w:ascii="Times New Roman" w:hAnsi="Times New Roman"/>
                <w:b/>
                <w:sz w:val="24"/>
                <w:lang w:eastAsia="sk-SK"/>
              </w:rPr>
              <w:lastRenderedPageBreak/>
              <w:t>4.4 Identifikujte, popíšte a kvantifikujte vplyvy na zamestnanosť a na trh práce.</w:t>
            </w:r>
          </w:p>
          <w:p w14:paraId="0CD6A560" w14:textId="77777777" w:rsidR="009B1487" w:rsidRPr="002644DE" w:rsidRDefault="009B1487" w:rsidP="007D2423">
            <w:pPr>
              <w:spacing w:after="0" w:line="240" w:lineRule="auto"/>
              <w:jc w:val="both"/>
              <w:rPr>
                <w:rFonts w:ascii="Times New Roman" w:hAnsi="Times New Roman"/>
                <w:i/>
                <w:lang w:eastAsia="sk-SK"/>
              </w:rPr>
            </w:pPr>
            <w:r w:rsidRPr="002644DE">
              <w:rPr>
                <w:rFonts w:ascii="Times New Roman" w:hAnsi="Times New Roman"/>
                <w:i/>
                <w:lang w:eastAsia="sk-SK"/>
              </w:rPr>
              <w:t xml:space="preserve">V prípade kladnej odpovede pripojte </w:t>
            </w:r>
            <w:r w:rsidRPr="002644DE">
              <w:rPr>
                <w:rFonts w:ascii="Times New Roman" w:hAnsi="Times New Roman"/>
                <w:b/>
                <w:i/>
                <w:lang w:eastAsia="sk-SK"/>
              </w:rPr>
              <w:t>odôvodnenie</w:t>
            </w:r>
            <w:r w:rsidRPr="002644DE">
              <w:rPr>
                <w:rFonts w:ascii="Times New Roman" w:hAnsi="Times New Roman"/>
                <w:i/>
                <w:lang w:eastAsia="sk-SK"/>
              </w:rPr>
              <w:t xml:space="preserve"> v súlade s Metodickým postupom pre analýzu sociálnych vplyvov.</w:t>
            </w:r>
          </w:p>
        </w:tc>
      </w:tr>
      <w:tr w:rsidR="009B1487" w:rsidRPr="002644DE" w14:paraId="5290BBAD" w14:textId="77777777" w:rsidTr="0032039A">
        <w:trPr>
          <w:trHeight w:val="274"/>
          <w:jc w:val="center"/>
        </w:trPr>
        <w:tc>
          <w:tcPr>
            <w:tcW w:w="128" w:type="pct"/>
            <w:tcBorders>
              <w:top w:val="nil"/>
              <w:bottom w:val="single" w:sz="4" w:space="0" w:color="auto"/>
            </w:tcBorders>
            <w:shd w:val="clear" w:color="auto" w:fill="F2F2F2"/>
            <w:vAlign w:val="center"/>
          </w:tcPr>
          <w:p w14:paraId="1F68A690"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a)</w:t>
            </w:r>
          </w:p>
        </w:tc>
        <w:tc>
          <w:tcPr>
            <w:tcW w:w="4872" w:type="pct"/>
            <w:gridSpan w:val="2"/>
            <w:tcBorders>
              <w:top w:val="nil"/>
              <w:bottom w:val="single" w:sz="4" w:space="0" w:color="auto"/>
            </w:tcBorders>
            <w:shd w:val="clear" w:color="auto" w:fill="F2F2F2"/>
            <w:vAlign w:val="center"/>
          </w:tcPr>
          <w:p w14:paraId="0CCA93B2" w14:textId="77777777" w:rsidR="009B1487" w:rsidRPr="002644DE" w:rsidRDefault="009B1487" w:rsidP="007D2423">
            <w:pPr>
              <w:spacing w:after="0" w:line="240" w:lineRule="auto"/>
              <w:rPr>
                <w:rFonts w:ascii="Times New Roman" w:hAnsi="Times New Roman"/>
                <w:i/>
                <w:sz w:val="20"/>
                <w:szCs w:val="20"/>
              </w:rPr>
            </w:pPr>
            <w:r w:rsidRPr="002644DE">
              <w:rPr>
                <w:rFonts w:ascii="Times New Roman" w:hAnsi="Times New Roman"/>
                <w:i/>
                <w:sz w:val="20"/>
                <w:szCs w:val="20"/>
              </w:rPr>
              <w:t>Uľahčuje návrh vznik nových pracovných miest? Ak áno, ako? Ak je to možné, doplňte kvantifikáciu.</w:t>
            </w:r>
          </w:p>
        </w:tc>
      </w:tr>
      <w:tr w:rsidR="009B1487" w:rsidRPr="002644DE" w14:paraId="62574D05" w14:textId="77777777" w:rsidTr="0032039A">
        <w:trPr>
          <w:trHeight w:val="542"/>
          <w:jc w:val="center"/>
        </w:trPr>
        <w:tc>
          <w:tcPr>
            <w:tcW w:w="128" w:type="pct"/>
            <w:tcBorders>
              <w:top w:val="nil"/>
              <w:bottom w:val="single" w:sz="4" w:space="0" w:color="auto"/>
            </w:tcBorders>
            <w:shd w:val="clear" w:color="auto" w:fill="FFFFFF"/>
            <w:vAlign w:val="center"/>
          </w:tcPr>
          <w:p w14:paraId="157CB58A"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b)</w:t>
            </w:r>
          </w:p>
        </w:tc>
        <w:tc>
          <w:tcPr>
            <w:tcW w:w="1838" w:type="pct"/>
            <w:tcBorders>
              <w:top w:val="nil"/>
              <w:bottom w:val="single" w:sz="4" w:space="0" w:color="auto"/>
            </w:tcBorders>
            <w:shd w:val="clear" w:color="auto" w:fill="FFFFFF"/>
          </w:tcPr>
          <w:p w14:paraId="6C4D32DE"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4" w:type="pct"/>
            <w:tcBorders>
              <w:top w:val="nil"/>
              <w:bottom w:val="single" w:sz="4" w:space="0" w:color="auto"/>
            </w:tcBorders>
            <w:shd w:val="clear" w:color="auto" w:fill="FFFFFF"/>
          </w:tcPr>
          <w:p w14:paraId="68A55047" w14:textId="77777777" w:rsidR="009B1487" w:rsidRDefault="009B1487" w:rsidP="007D2423">
            <w:pPr>
              <w:spacing w:after="0" w:line="240" w:lineRule="auto"/>
              <w:rPr>
                <w:rFonts w:ascii="Times New Roman" w:hAnsi="Times New Roman"/>
                <w:sz w:val="20"/>
                <w:szCs w:val="18"/>
              </w:rPr>
            </w:pPr>
            <w:r>
              <w:rPr>
                <w:rFonts w:ascii="Times New Roman" w:hAnsi="Times New Roman"/>
                <w:sz w:val="20"/>
                <w:szCs w:val="18"/>
              </w:rPr>
              <w:t xml:space="preserve">Očakáva sa vznik nových pracovných miest naprieč Slovenskom, v zariadeniach, ktoré budú poskytovať tento druh starostlivosti. </w:t>
            </w:r>
          </w:p>
          <w:p w14:paraId="2905A7B5" w14:textId="77777777" w:rsidR="009B1487" w:rsidRDefault="009B1487" w:rsidP="007D2423">
            <w:pPr>
              <w:spacing w:after="0" w:line="240" w:lineRule="auto"/>
              <w:rPr>
                <w:rFonts w:ascii="Times New Roman" w:hAnsi="Times New Roman"/>
                <w:sz w:val="20"/>
                <w:szCs w:val="18"/>
              </w:rPr>
            </w:pPr>
            <w:r>
              <w:rPr>
                <w:rFonts w:ascii="Times New Roman" w:hAnsi="Times New Roman"/>
                <w:sz w:val="20"/>
                <w:szCs w:val="18"/>
              </w:rPr>
              <w:t>V rámci vytvárania pracovných miest, pôjde o </w:t>
            </w:r>
            <w:r w:rsidRPr="00ED78D4">
              <w:rPr>
                <w:rFonts w:ascii="Times New Roman" w:hAnsi="Times New Roman"/>
                <w:sz w:val="20"/>
                <w:szCs w:val="18"/>
              </w:rPr>
              <w:t>profesie ošetrovateľstva, pomáhajúcich profesií a</w:t>
            </w:r>
            <w:r>
              <w:rPr>
                <w:rFonts w:ascii="Times New Roman" w:hAnsi="Times New Roman"/>
                <w:sz w:val="20"/>
                <w:szCs w:val="18"/>
              </w:rPr>
              <w:t> </w:t>
            </w:r>
            <w:r w:rsidRPr="00ED78D4">
              <w:rPr>
                <w:rFonts w:ascii="Times New Roman" w:hAnsi="Times New Roman"/>
                <w:sz w:val="20"/>
                <w:szCs w:val="18"/>
              </w:rPr>
              <w:t>lekára</w:t>
            </w:r>
            <w:r>
              <w:rPr>
                <w:rFonts w:ascii="Times New Roman" w:hAnsi="Times New Roman"/>
                <w:sz w:val="20"/>
                <w:szCs w:val="18"/>
              </w:rPr>
              <w:t xml:space="preserve"> </w:t>
            </w:r>
            <w:r w:rsidRPr="00ED78D4">
              <w:rPr>
                <w:rFonts w:ascii="Times New Roman" w:hAnsi="Times New Roman"/>
                <w:sz w:val="20"/>
                <w:szCs w:val="18"/>
              </w:rPr>
              <w:t>so špecializáciou v špecializačnom odbore paliatívna medicína.</w:t>
            </w:r>
            <w:r>
              <w:rPr>
                <w:rFonts w:ascii="Times New Roman" w:hAnsi="Times New Roman"/>
                <w:sz w:val="20"/>
                <w:szCs w:val="18"/>
              </w:rPr>
              <w:t xml:space="preserve"> </w:t>
            </w:r>
          </w:p>
          <w:p w14:paraId="58FFA484" w14:textId="77777777" w:rsidR="009B1487" w:rsidRPr="002644DE" w:rsidRDefault="009B1487" w:rsidP="007D2423">
            <w:pPr>
              <w:spacing w:after="0" w:line="240" w:lineRule="auto"/>
              <w:rPr>
                <w:rFonts w:ascii="Times New Roman" w:hAnsi="Times New Roman"/>
                <w:sz w:val="20"/>
                <w:szCs w:val="18"/>
              </w:rPr>
            </w:pPr>
          </w:p>
        </w:tc>
      </w:tr>
      <w:tr w:rsidR="009B1487" w:rsidRPr="002644DE" w14:paraId="3CA1FF6C" w14:textId="77777777" w:rsidTr="0032039A">
        <w:trPr>
          <w:trHeight w:val="258"/>
          <w:jc w:val="center"/>
        </w:trPr>
        <w:tc>
          <w:tcPr>
            <w:tcW w:w="128" w:type="pct"/>
            <w:tcBorders>
              <w:bottom w:val="single" w:sz="4" w:space="0" w:color="auto"/>
            </w:tcBorders>
            <w:shd w:val="clear" w:color="auto" w:fill="F2F2F2"/>
            <w:vAlign w:val="center"/>
          </w:tcPr>
          <w:p w14:paraId="4A329654"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72" w:type="pct"/>
            <w:gridSpan w:val="2"/>
            <w:tcBorders>
              <w:bottom w:val="single" w:sz="4" w:space="0" w:color="auto"/>
            </w:tcBorders>
            <w:shd w:val="clear" w:color="auto" w:fill="F2F2F2"/>
            <w:vAlign w:val="center"/>
          </w:tcPr>
          <w:p w14:paraId="11BDE25F" w14:textId="77777777" w:rsidR="009B1487" w:rsidRPr="002644DE" w:rsidRDefault="009B1487" w:rsidP="007D2423">
            <w:pPr>
              <w:spacing w:after="0" w:line="240" w:lineRule="auto"/>
              <w:rPr>
                <w:rFonts w:ascii="Times New Roman" w:hAnsi="Times New Roman"/>
                <w:i/>
                <w:sz w:val="20"/>
                <w:szCs w:val="20"/>
              </w:rPr>
            </w:pPr>
            <w:r w:rsidRPr="002644DE">
              <w:rPr>
                <w:rFonts w:ascii="Times New Roman" w:hAnsi="Times New Roman"/>
                <w:i/>
                <w:sz w:val="20"/>
                <w:szCs w:val="20"/>
              </w:rPr>
              <w:t>Vedie návrh k zániku pracovných miest?</w:t>
            </w:r>
            <w:r w:rsidRPr="002644DE">
              <w:rPr>
                <w:rFonts w:ascii="Times New Roman" w:hAnsi="Times New Roman"/>
                <w:sz w:val="20"/>
                <w:szCs w:val="20"/>
              </w:rPr>
              <w:t xml:space="preserve"> </w:t>
            </w:r>
            <w:r w:rsidRPr="002644DE">
              <w:rPr>
                <w:rFonts w:ascii="Times New Roman" w:hAnsi="Times New Roman"/>
                <w:i/>
                <w:sz w:val="20"/>
                <w:szCs w:val="20"/>
              </w:rPr>
              <w:t>Ak áno, ako a akých? Ak je to možné, doplňte kvantifikáciu</w:t>
            </w:r>
          </w:p>
        </w:tc>
      </w:tr>
      <w:tr w:rsidR="009B1487" w:rsidRPr="002644DE" w14:paraId="222CA239" w14:textId="77777777" w:rsidTr="0032039A">
        <w:trPr>
          <w:trHeight w:val="434"/>
          <w:jc w:val="center"/>
        </w:trPr>
        <w:tc>
          <w:tcPr>
            <w:tcW w:w="128" w:type="pct"/>
            <w:tcBorders>
              <w:bottom w:val="single" w:sz="4" w:space="0" w:color="auto"/>
            </w:tcBorders>
            <w:shd w:val="clear" w:color="auto" w:fill="FFFFFF"/>
            <w:vAlign w:val="center"/>
          </w:tcPr>
          <w:p w14:paraId="2DD0B2D2"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d)</w:t>
            </w:r>
          </w:p>
        </w:tc>
        <w:tc>
          <w:tcPr>
            <w:tcW w:w="1838" w:type="pct"/>
            <w:tcBorders>
              <w:bottom w:val="single" w:sz="4" w:space="0" w:color="auto"/>
            </w:tcBorders>
            <w:shd w:val="clear" w:color="auto" w:fill="FFFFFF"/>
          </w:tcPr>
          <w:p w14:paraId="3A68DAEF"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4" w:type="pct"/>
            <w:tcBorders>
              <w:bottom w:val="single" w:sz="4" w:space="0" w:color="auto"/>
            </w:tcBorders>
            <w:shd w:val="clear" w:color="auto" w:fill="FFFFFF"/>
          </w:tcPr>
          <w:p w14:paraId="63A3E8F3"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Návrh nepredpokladá, že dôjde k zániku pracovných miest.</w:t>
            </w:r>
          </w:p>
        </w:tc>
      </w:tr>
      <w:tr w:rsidR="009B1487" w:rsidRPr="002644DE" w14:paraId="002DD402" w14:textId="77777777" w:rsidTr="0032039A">
        <w:trPr>
          <w:trHeight w:val="237"/>
          <w:jc w:val="center"/>
        </w:trPr>
        <w:tc>
          <w:tcPr>
            <w:tcW w:w="128" w:type="pct"/>
            <w:tcBorders>
              <w:bottom w:val="single" w:sz="4" w:space="0" w:color="auto"/>
            </w:tcBorders>
            <w:shd w:val="clear" w:color="auto" w:fill="F2F2F2"/>
            <w:vAlign w:val="center"/>
          </w:tcPr>
          <w:p w14:paraId="2558266C"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4872" w:type="pct"/>
            <w:gridSpan w:val="2"/>
            <w:tcBorders>
              <w:bottom w:val="single" w:sz="4" w:space="0" w:color="auto"/>
            </w:tcBorders>
            <w:shd w:val="clear" w:color="auto" w:fill="F2F2F2"/>
            <w:vAlign w:val="center"/>
          </w:tcPr>
          <w:p w14:paraId="41C6BC2D" w14:textId="77777777" w:rsidR="009B1487" w:rsidRPr="002644DE" w:rsidRDefault="009B1487" w:rsidP="007D2423">
            <w:pPr>
              <w:spacing w:after="0" w:line="240" w:lineRule="auto"/>
              <w:rPr>
                <w:rFonts w:ascii="Times New Roman" w:hAnsi="Times New Roman"/>
                <w:sz w:val="20"/>
                <w:szCs w:val="20"/>
              </w:rPr>
            </w:pPr>
            <w:r w:rsidRPr="002644DE">
              <w:rPr>
                <w:rFonts w:ascii="Times New Roman" w:hAnsi="Times New Roman"/>
                <w:i/>
                <w:sz w:val="20"/>
                <w:szCs w:val="20"/>
              </w:rPr>
              <w:t>Ovplyvňuje návrh dopyt po práci? Ak áno, ako?</w:t>
            </w:r>
          </w:p>
        </w:tc>
      </w:tr>
      <w:tr w:rsidR="009B1487" w:rsidRPr="002644DE" w14:paraId="450FF94C" w14:textId="77777777" w:rsidTr="0032039A">
        <w:trPr>
          <w:trHeight w:val="200"/>
          <w:jc w:val="center"/>
        </w:trPr>
        <w:tc>
          <w:tcPr>
            <w:tcW w:w="128" w:type="pct"/>
            <w:tcBorders>
              <w:bottom w:val="single" w:sz="4" w:space="0" w:color="auto"/>
            </w:tcBorders>
            <w:shd w:val="clear" w:color="auto" w:fill="FFFFFF"/>
            <w:vAlign w:val="center"/>
          </w:tcPr>
          <w:p w14:paraId="792AF30A"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38" w:type="pct"/>
            <w:tcBorders>
              <w:bottom w:val="single" w:sz="4" w:space="0" w:color="auto"/>
            </w:tcBorders>
            <w:shd w:val="clear" w:color="auto" w:fill="FFFFFF"/>
          </w:tcPr>
          <w:p w14:paraId="7FBACE2D"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Dopyt po práci závisí na jednej strane na produkcii tovarov a služieb v ekonomike a na druhej strane na cene práce.</w:t>
            </w:r>
          </w:p>
        </w:tc>
        <w:tc>
          <w:tcPr>
            <w:tcW w:w="3034" w:type="pct"/>
            <w:tcBorders>
              <w:bottom w:val="single" w:sz="4" w:space="0" w:color="auto"/>
            </w:tcBorders>
            <w:shd w:val="clear" w:color="auto" w:fill="FFFFFF"/>
          </w:tcPr>
          <w:p w14:paraId="3C849334"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Celkové počty novovzniknutých pracovných miest výrazne neovplyvnia dopyt po práci.</w:t>
            </w:r>
          </w:p>
        </w:tc>
      </w:tr>
      <w:tr w:rsidR="009B1487" w:rsidRPr="002644DE" w14:paraId="7C737C5E" w14:textId="77777777" w:rsidTr="0032039A">
        <w:trPr>
          <w:trHeight w:val="199"/>
          <w:jc w:val="center"/>
        </w:trPr>
        <w:tc>
          <w:tcPr>
            <w:tcW w:w="128" w:type="pct"/>
            <w:tcBorders>
              <w:bottom w:val="single" w:sz="4" w:space="0" w:color="auto"/>
            </w:tcBorders>
            <w:shd w:val="clear" w:color="auto" w:fill="F2F2F2"/>
            <w:vAlign w:val="center"/>
          </w:tcPr>
          <w:p w14:paraId="10DBB66C"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4872" w:type="pct"/>
            <w:gridSpan w:val="2"/>
            <w:tcBorders>
              <w:bottom w:val="single" w:sz="4" w:space="0" w:color="auto"/>
            </w:tcBorders>
            <w:shd w:val="clear" w:color="auto" w:fill="F2F2F2"/>
            <w:vAlign w:val="center"/>
          </w:tcPr>
          <w:p w14:paraId="57F21098" w14:textId="77777777" w:rsidR="009B1487" w:rsidRPr="002644DE" w:rsidRDefault="009B1487" w:rsidP="007D2423">
            <w:pPr>
              <w:spacing w:after="0" w:line="240" w:lineRule="auto"/>
              <w:rPr>
                <w:rFonts w:ascii="Times New Roman" w:hAnsi="Times New Roman"/>
                <w:sz w:val="20"/>
                <w:szCs w:val="20"/>
              </w:rPr>
            </w:pPr>
            <w:r w:rsidRPr="002644DE">
              <w:rPr>
                <w:rFonts w:ascii="Times New Roman" w:hAnsi="Times New Roman"/>
                <w:i/>
                <w:sz w:val="20"/>
                <w:szCs w:val="20"/>
              </w:rPr>
              <w:t>Má návrh dosah na fungovanie trhu práce?</w:t>
            </w:r>
            <w:r w:rsidRPr="002644DE">
              <w:rPr>
                <w:rFonts w:ascii="Times New Roman" w:hAnsi="Times New Roman"/>
                <w:sz w:val="20"/>
                <w:szCs w:val="20"/>
              </w:rPr>
              <w:t xml:space="preserve"> </w:t>
            </w:r>
            <w:r w:rsidRPr="002644DE">
              <w:rPr>
                <w:rFonts w:ascii="Times New Roman" w:hAnsi="Times New Roman"/>
                <w:i/>
                <w:sz w:val="20"/>
                <w:szCs w:val="20"/>
              </w:rPr>
              <w:t>Ak áno, aký?</w:t>
            </w:r>
          </w:p>
        </w:tc>
      </w:tr>
      <w:tr w:rsidR="009B1487" w:rsidRPr="002644DE" w14:paraId="1598F780" w14:textId="77777777" w:rsidTr="0032039A">
        <w:trPr>
          <w:trHeight w:val="759"/>
          <w:jc w:val="center"/>
        </w:trPr>
        <w:tc>
          <w:tcPr>
            <w:tcW w:w="128" w:type="pct"/>
            <w:tcBorders>
              <w:bottom w:val="single" w:sz="4" w:space="0" w:color="auto"/>
            </w:tcBorders>
            <w:shd w:val="clear" w:color="auto" w:fill="FFFFFF"/>
            <w:vAlign w:val="center"/>
          </w:tcPr>
          <w:p w14:paraId="75772A97"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h)</w:t>
            </w:r>
          </w:p>
        </w:tc>
        <w:tc>
          <w:tcPr>
            <w:tcW w:w="1838" w:type="pct"/>
            <w:tcBorders>
              <w:bottom w:val="single" w:sz="4" w:space="0" w:color="auto"/>
            </w:tcBorders>
            <w:shd w:val="clear" w:color="auto" w:fill="FFFFFF"/>
          </w:tcPr>
          <w:p w14:paraId="77A9DA37"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Týka sa makroekonomických dosahov ako je napr. participácia na trhu práce, dlhodobá nezamestnanosť, regionálne rozdiely v mierach zamestnanosti.</w:t>
            </w:r>
            <w:r w:rsidRPr="002644DE">
              <w:rPr>
                <w:rFonts w:ascii="Times New Roman" w:hAnsi="Times New Roman"/>
                <w:sz w:val="18"/>
                <w:szCs w:val="18"/>
              </w:rPr>
              <w:t xml:space="preserve"> </w:t>
            </w:r>
            <w:r w:rsidRPr="002644DE">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4" w:type="pct"/>
            <w:tcBorders>
              <w:bottom w:val="single" w:sz="4" w:space="0" w:color="auto"/>
            </w:tcBorders>
            <w:shd w:val="clear" w:color="auto" w:fill="FFFFFF"/>
          </w:tcPr>
          <w:p w14:paraId="4A255775"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 xml:space="preserve">Už v súčasnosti je badať nedostatok kvalifikovaných pracovných síl, predovšetkým v odbore ošetrovateľstva, alebo medicíny (lekár </w:t>
            </w:r>
            <w:r w:rsidRPr="00ED78D4">
              <w:rPr>
                <w:rFonts w:ascii="Times New Roman" w:hAnsi="Times New Roman"/>
                <w:sz w:val="20"/>
                <w:szCs w:val="18"/>
              </w:rPr>
              <w:t>so špecializáciou v špecializačnom odbore paliatívna medicína</w:t>
            </w:r>
            <w:r>
              <w:rPr>
                <w:rFonts w:ascii="Times New Roman" w:hAnsi="Times New Roman"/>
                <w:sz w:val="20"/>
                <w:szCs w:val="18"/>
              </w:rPr>
              <w:t>)</w:t>
            </w:r>
          </w:p>
        </w:tc>
      </w:tr>
      <w:tr w:rsidR="009B1487" w:rsidRPr="002644DE" w14:paraId="365E7E81" w14:textId="77777777" w:rsidTr="0032039A">
        <w:trPr>
          <w:trHeight w:val="310"/>
          <w:jc w:val="center"/>
        </w:trPr>
        <w:tc>
          <w:tcPr>
            <w:tcW w:w="128" w:type="pct"/>
            <w:tcBorders>
              <w:bottom w:val="single" w:sz="4" w:space="0" w:color="auto"/>
            </w:tcBorders>
            <w:shd w:val="clear" w:color="auto" w:fill="F2F2F2"/>
            <w:vAlign w:val="center"/>
          </w:tcPr>
          <w:p w14:paraId="285BB4BB"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i)</w:t>
            </w:r>
          </w:p>
        </w:tc>
        <w:tc>
          <w:tcPr>
            <w:tcW w:w="4872" w:type="pct"/>
            <w:gridSpan w:val="2"/>
            <w:tcBorders>
              <w:bottom w:val="single" w:sz="4" w:space="0" w:color="auto"/>
            </w:tcBorders>
            <w:shd w:val="clear" w:color="auto" w:fill="F2F2F2"/>
            <w:vAlign w:val="center"/>
          </w:tcPr>
          <w:p w14:paraId="61312B7F" w14:textId="77777777" w:rsidR="009B1487" w:rsidRPr="002644DE" w:rsidRDefault="009B1487" w:rsidP="007D2423">
            <w:pPr>
              <w:spacing w:after="0" w:line="240" w:lineRule="auto"/>
              <w:rPr>
                <w:rFonts w:ascii="Times New Roman" w:hAnsi="Times New Roman"/>
                <w:sz w:val="20"/>
                <w:szCs w:val="20"/>
              </w:rPr>
            </w:pPr>
            <w:r w:rsidRPr="002644DE">
              <w:rPr>
                <w:rFonts w:ascii="Times New Roman" w:hAnsi="Times New Roman"/>
                <w:i/>
                <w:sz w:val="20"/>
                <w:szCs w:val="20"/>
              </w:rPr>
              <w:t>Má návrh špecifické negatívne dôsledky pre isté skupiny profesií, skupín zamestnancov či živnostníkov?</w:t>
            </w:r>
            <w:r w:rsidRPr="002644DE">
              <w:rPr>
                <w:rFonts w:ascii="Times New Roman" w:hAnsi="Times New Roman"/>
                <w:sz w:val="20"/>
                <w:szCs w:val="20"/>
              </w:rPr>
              <w:t xml:space="preserve"> </w:t>
            </w:r>
            <w:r w:rsidRPr="002644DE">
              <w:rPr>
                <w:rFonts w:ascii="Times New Roman" w:hAnsi="Times New Roman"/>
                <w:i/>
                <w:sz w:val="20"/>
                <w:szCs w:val="20"/>
              </w:rPr>
              <w:t>Ak áno, aké a pre ktoré skupiny?</w:t>
            </w:r>
          </w:p>
        </w:tc>
      </w:tr>
      <w:tr w:rsidR="009B1487" w:rsidRPr="002644DE" w14:paraId="3AE46DA0" w14:textId="77777777" w:rsidTr="0032039A">
        <w:trPr>
          <w:trHeight w:val="206"/>
          <w:jc w:val="center"/>
        </w:trPr>
        <w:tc>
          <w:tcPr>
            <w:tcW w:w="128" w:type="pct"/>
            <w:tcBorders>
              <w:bottom w:val="single" w:sz="4" w:space="0" w:color="auto"/>
            </w:tcBorders>
            <w:shd w:val="clear" w:color="auto" w:fill="FFFFFF"/>
            <w:vAlign w:val="center"/>
          </w:tcPr>
          <w:p w14:paraId="6227ECC2"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j)</w:t>
            </w:r>
          </w:p>
        </w:tc>
        <w:tc>
          <w:tcPr>
            <w:tcW w:w="1838" w:type="pct"/>
            <w:tcBorders>
              <w:bottom w:val="single" w:sz="4" w:space="0" w:color="auto"/>
            </w:tcBorders>
            <w:shd w:val="clear" w:color="auto" w:fill="FFFFFF"/>
          </w:tcPr>
          <w:p w14:paraId="30B2BCC6"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Návrh môže ohrozovať napr. pracovníkov istých profesií favorizovaním špecifických aktivít či technológií.</w:t>
            </w:r>
          </w:p>
        </w:tc>
        <w:tc>
          <w:tcPr>
            <w:tcW w:w="3034" w:type="pct"/>
            <w:tcBorders>
              <w:bottom w:val="single" w:sz="4" w:space="0" w:color="auto"/>
            </w:tcBorders>
            <w:shd w:val="clear" w:color="auto" w:fill="FFFFFF"/>
          </w:tcPr>
          <w:p w14:paraId="5400B9CA"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Nie</w:t>
            </w:r>
          </w:p>
        </w:tc>
      </w:tr>
      <w:tr w:rsidR="009B1487" w:rsidRPr="002644DE" w14:paraId="53789D73" w14:textId="77777777" w:rsidTr="0032039A">
        <w:trPr>
          <w:trHeight w:val="209"/>
          <w:jc w:val="center"/>
        </w:trPr>
        <w:tc>
          <w:tcPr>
            <w:tcW w:w="128" w:type="pct"/>
            <w:tcBorders>
              <w:bottom w:val="single" w:sz="4" w:space="0" w:color="auto"/>
            </w:tcBorders>
            <w:shd w:val="clear" w:color="auto" w:fill="F2F2F2"/>
            <w:vAlign w:val="center"/>
          </w:tcPr>
          <w:p w14:paraId="684E5489"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k)</w:t>
            </w:r>
          </w:p>
        </w:tc>
        <w:tc>
          <w:tcPr>
            <w:tcW w:w="4872" w:type="pct"/>
            <w:gridSpan w:val="2"/>
            <w:tcBorders>
              <w:bottom w:val="single" w:sz="4" w:space="0" w:color="auto"/>
            </w:tcBorders>
            <w:shd w:val="clear" w:color="auto" w:fill="F2F2F2"/>
            <w:vAlign w:val="center"/>
          </w:tcPr>
          <w:p w14:paraId="200DFB91" w14:textId="77777777" w:rsidR="009B1487" w:rsidRPr="002644DE" w:rsidRDefault="009B1487" w:rsidP="007D2423">
            <w:pPr>
              <w:spacing w:after="0" w:line="240" w:lineRule="auto"/>
              <w:rPr>
                <w:rFonts w:ascii="Times New Roman" w:hAnsi="Times New Roman"/>
                <w:sz w:val="20"/>
                <w:szCs w:val="20"/>
              </w:rPr>
            </w:pPr>
            <w:r w:rsidRPr="002644DE">
              <w:rPr>
                <w:rFonts w:ascii="Times New Roman" w:hAnsi="Times New Roman"/>
                <w:i/>
                <w:sz w:val="20"/>
                <w:szCs w:val="20"/>
              </w:rPr>
              <w:t>Ovplyvňuje návrh špecifické vekové skupiny zamestnancov? Ak áno, aké? Akým spôsobom?</w:t>
            </w:r>
          </w:p>
        </w:tc>
      </w:tr>
      <w:tr w:rsidR="009B1487" w:rsidRPr="002644DE" w14:paraId="47EAAA03" w14:textId="77777777" w:rsidTr="0032039A">
        <w:trPr>
          <w:trHeight w:val="475"/>
          <w:jc w:val="center"/>
        </w:trPr>
        <w:tc>
          <w:tcPr>
            <w:tcW w:w="128" w:type="pct"/>
            <w:tcBorders>
              <w:bottom w:val="single" w:sz="4" w:space="0" w:color="auto"/>
            </w:tcBorders>
            <w:shd w:val="clear" w:color="auto" w:fill="FFFFFF"/>
            <w:vAlign w:val="center"/>
          </w:tcPr>
          <w:p w14:paraId="553D3252"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l)</w:t>
            </w:r>
          </w:p>
        </w:tc>
        <w:tc>
          <w:tcPr>
            <w:tcW w:w="1838" w:type="pct"/>
            <w:tcBorders>
              <w:bottom w:val="single" w:sz="4" w:space="0" w:color="auto"/>
            </w:tcBorders>
            <w:shd w:val="clear" w:color="auto" w:fill="FFFFFF"/>
          </w:tcPr>
          <w:p w14:paraId="27C0630F"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4" w:type="pct"/>
            <w:tcBorders>
              <w:bottom w:val="single" w:sz="4" w:space="0" w:color="auto"/>
            </w:tcBorders>
            <w:shd w:val="clear" w:color="auto" w:fill="FFFFFF"/>
          </w:tcPr>
          <w:p w14:paraId="1AA5062D"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 xml:space="preserve">Návrh by mal zlepšiť finančnú situáciu poskytovateľov zdravotnej starostlivosti v pozícii zamestnávateľov, ako aj stimulovať nárast počtu osôb v profesii lekár </w:t>
            </w:r>
            <w:r w:rsidRPr="00ED78D4">
              <w:rPr>
                <w:rFonts w:ascii="Times New Roman" w:hAnsi="Times New Roman"/>
                <w:sz w:val="20"/>
                <w:szCs w:val="18"/>
              </w:rPr>
              <w:t>so špecializáciou v špecializačnom odbore paliatívna medicína</w:t>
            </w:r>
            <w:r>
              <w:rPr>
                <w:rFonts w:ascii="Times New Roman" w:hAnsi="Times New Roman"/>
                <w:sz w:val="20"/>
                <w:szCs w:val="18"/>
              </w:rPr>
              <w:t xml:space="preserve">, pomáhajúcich profesií a sestier. </w:t>
            </w:r>
          </w:p>
        </w:tc>
      </w:tr>
    </w:tbl>
    <w:p w14:paraId="108921BD" w14:textId="0C16FB3B" w:rsidR="009B1487" w:rsidRDefault="009B1487" w:rsidP="009B1487">
      <w:pPr>
        <w:rPr>
          <w:rFonts w:ascii="Times New Roman" w:eastAsia="Times New Roman" w:hAnsi="Times New Roman"/>
          <w:sz w:val="28"/>
          <w:szCs w:val="28"/>
          <w:lang w:eastAsia="sk-SK"/>
        </w:rPr>
      </w:pPr>
    </w:p>
    <w:p w14:paraId="68B0BC4E" w14:textId="5F34ED2D" w:rsidR="001675E7" w:rsidRDefault="001675E7">
      <w:pPr>
        <w:spacing w:after="160" w:line="259" w:lineRule="auto"/>
        <w:rPr>
          <w:rFonts w:ascii="Times New Roman" w:eastAsia="Times New Roman" w:hAnsi="Times New Roman"/>
          <w:sz w:val="28"/>
          <w:szCs w:val="28"/>
          <w:lang w:eastAsia="sk-SK"/>
        </w:rPr>
      </w:pPr>
      <w:r>
        <w:rPr>
          <w:rFonts w:ascii="Times New Roman" w:eastAsia="Times New Roman" w:hAnsi="Times New Roman"/>
          <w:sz w:val="28"/>
          <w:szCs w:val="28"/>
          <w:lang w:eastAsia="sk-SK"/>
        </w:rPr>
        <w:br w:type="page"/>
      </w:r>
    </w:p>
    <w:p w14:paraId="76A21A37" w14:textId="77777777" w:rsidR="001675E7" w:rsidRPr="00895898" w:rsidRDefault="001675E7" w:rsidP="001675E7">
      <w:pPr>
        <w:jc w:val="center"/>
        <w:rPr>
          <w:rFonts w:ascii="Times New Roman" w:hAnsi="Times New Roman"/>
          <w:b/>
          <w:sz w:val="28"/>
          <w:szCs w:val="28"/>
        </w:rPr>
      </w:pPr>
      <w:r w:rsidRPr="00895898">
        <w:rPr>
          <w:rFonts w:ascii="Times New Roman" w:hAnsi="Times New Roman"/>
          <w:b/>
          <w:sz w:val="28"/>
          <w:szCs w:val="28"/>
        </w:rPr>
        <w:lastRenderedPageBreak/>
        <w:t>Analýza vplyvov na podnikateľské prostredie</w:t>
      </w:r>
    </w:p>
    <w:p w14:paraId="43D4A8D7" w14:textId="77777777" w:rsidR="001675E7" w:rsidRPr="00895898" w:rsidRDefault="001675E7" w:rsidP="001675E7">
      <w:pPr>
        <w:jc w:val="both"/>
        <w:rPr>
          <w:rFonts w:ascii="Times New Roman" w:hAnsi="Times New Roman"/>
          <w:b/>
          <w:sz w:val="24"/>
          <w:szCs w:val="24"/>
        </w:rPr>
      </w:pPr>
    </w:p>
    <w:p w14:paraId="65A9A08C" w14:textId="77777777" w:rsidR="00A2110C" w:rsidRDefault="001675E7" w:rsidP="001675E7">
      <w:pPr>
        <w:jc w:val="both"/>
        <w:rPr>
          <w:rFonts w:ascii="Times New Roman" w:hAnsi="Times New Roman"/>
          <w:b/>
          <w:sz w:val="24"/>
          <w:szCs w:val="24"/>
        </w:rPr>
      </w:pPr>
      <w:r w:rsidRPr="001F1B43">
        <w:rPr>
          <w:rFonts w:ascii="Times New Roman" w:hAnsi="Times New Roman"/>
          <w:b/>
          <w:sz w:val="24"/>
          <w:szCs w:val="24"/>
        </w:rPr>
        <w:t>Názov materiálu:</w:t>
      </w:r>
      <w:r>
        <w:rPr>
          <w:rFonts w:ascii="Times New Roman" w:hAnsi="Times New Roman"/>
          <w:b/>
          <w:sz w:val="24"/>
          <w:szCs w:val="24"/>
        </w:rPr>
        <w:t xml:space="preserve"> </w:t>
      </w:r>
    </w:p>
    <w:p w14:paraId="505E197F" w14:textId="22D87913" w:rsidR="001675E7" w:rsidRPr="00A2110C" w:rsidRDefault="001675E7" w:rsidP="001675E7">
      <w:pPr>
        <w:jc w:val="both"/>
        <w:rPr>
          <w:rFonts w:ascii="Times New Roman" w:hAnsi="Times New Roman"/>
          <w:b/>
        </w:rPr>
      </w:pPr>
      <w:r w:rsidRPr="00A2110C">
        <w:rPr>
          <w:rFonts w:ascii="Times New Roman" w:hAnsi="Times New Roman"/>
          <w:bCs/>
        </w:rPr>
        <w:t>Návrh zákona, ktorým sa mení a dopĺňa zákon č. 576/2004 Z. z. o zdravotnej starostlivosti, službách súvisiacich s poskytovaním zdravotnej starostlivosti a o zmene a doplnení niektorých zákonov v znení neskorších predpisov a ktorým sa menia dopĺňajú niektoré zákony</w:t>
      </w:r>
    </w:p>
    <w:p w14:paraId="4504EB5D" w14:textId="638ED238" w:rsidR="001675E7" w:rsidRDefault="001675E7" w:rsidP="001675E7">
      <w:pPr>
        <w:jc w:val="both"/>
        <w:rPr>
          <w:rFonts w:ascii="Times New Roman" w:hAnsi="Times New Roman"/>
          <w:b/>
          <w:sz w:val="24"/>
          <w:szCs w:val="24"/>
        </w:rPr>
      </w:pPr>
      <w:r w:rsidRPr="001F1B43">
        <w:rPr>
          <w:rFonts w:ascii="Times New Roman" w:hAnsi="Times New Roman"/>
          <w:b/>
          <w:sz w:val="24"/>
          <w:szCs w:val="24"/>
        </w:rPr>
        <w:t>Predkladateľ:</w:t>
      </w:r>
      <w:r w:rsidR="00A8591A">
        <w:rPr>
          <w:rFonts w:ascii="Times New Roman" w:hAnsi="Times New Roman"/>
          <w:b/>
          <w:sz w:val="24"/>
          <w:szCs w:val="24"/>
        </w:rPr>
        <w:t xml:space="preserve"> </w:t>
      </w:r>
      <w:r w:rsidR="00A8591A" w:rsidRPr="00974321">
        <w:rPr>
          <w:rFonts w:ascii="Times New Roman" w:hAnsi="Times New Roman"/>
          <w:sz w:val="24"/>
          <w:szCs w:val="24"/>
        </w:rPr>
        <w:t>Ministerstvo zdravotníctva Slovenskej republiky</w:t>
      </w:r>
    </w:p>
    <w:p w14:paraId="12F4EC1D" w14:textId="77777777" w:rsidR="001675E7" w:rsidRPr="001F1B43" w:rsidRDefault="001675E7" w:rsidP="001675E7">
      <w:pPr>
        <w:jc w:val="both"/>
        <w:rPr>
          <w:rFonts w:ascii="Times New Roman" w:hAnsi="Times New Roman"/>
          <w:b/>
          <w:sz w:val="24"/>
          <w:szCs w:val="24"/>
        </w:rPr>
      </w:pPr>
      <w:r w:rsidRPr="001F1B43">
        <w:rPr>
          <w:rFonts w:ascii="Times New Roman" w:hAnsi="Times New Roman"/>
          <w:b/>
          <w:sz w:val="24"/>
          <w:szCs w:val="24"/>
        </w:rPr>
        <w:t>3.1 Náklady regulácie</w:t>
      </w:r>
    </w:p>
    <w:p w14:paraId="5912CF0E" w14:textId="77777777" w:rsidR="001675E7" w:rsidRPr="001F1B43" w:rsidRDefault="001675E7" w:rsidP="001675E7">
      <w:pPr>
        <w:tabs>
          <w:tab w:val="left" w:pos="8025"/>
        </w:tabs>
        <w:rPr>
          <w:rFonts w:ascii="Times New Roman" w:hAnsi="Times New Roman"/>
          <w:bCs/>
          <w:i/>
          <w:iCs/>
          <w:sz w:val="24"/>
          <w:szCs w:val="24"/>
        </w:rPr>
      </w:pPr>
      <w:r w:rsidRPr="001F1B43">
        <w:rPr>
          <w:rFonts w:ascii="Times New Roman" w:hAnsi="Times New Roman"/>
          <w:b/>
          <w:i/>
          <w:iCs/>
          <w:sz w:val="24"/>
          <w:szCs w:val="24"/>
        </w:rPr>
        <w:t xml:space="preserve">3.1.1 Súhrnná tabuľka nákladov regulácie </w:t>
      </w:r>
      <w:r>
        <w:rPr>
          <w:rFonts w:ascii="Times New Roman" w:hAnsi="Times New Roman"/>
          <w:b/>
          <w:i/>
          <w:iCs/>
          <w:sz w:val="24"/>
          <w:szCs w:val="24"/>
        </w:rPr>
        <w:tab/>
      </w:r>
    </w:p>
    <w:p w14:paraId="6A55AFF3" w14:textId="77777777" w:rsidR="001675E7" w:rsidRPr="00A2110C" w:rsidRDefault="001675E7" w:rsidP="00A2110C">
      <w:pPr>
        <w:spacing w:after="0" w:line="240" w:lineRule="auto"/>
        <w:jc w:val="both"/>
        <w:rPr>
          <w:rFonts w:ascii="Times New Roman" w:hAnsi="Times New Roman"/>
          <w:i/>
        </w:rPr>
      </w:pPr>
      <w:r w:rsidRPr="00A2110C">
        <w:rPr>
          <w:rFonts w:ascii="Times New Roman" w:hAnsi="Times New Roman"/>
          <w:i/>
        </w:rPr>
        <w:t xml:space="preserve">Tabuľka č. 1: Zmeny nákladov (ročne) v prepočte na podnikateľské prostredie (PP), vyhodnotenie mechanizmu znižovania byrokracie a nákladov. </w:t>
      </w:r>
    </w:p>
    <w:p w14:paraId="2011E2D6" w14:textId="77777777" w:rsidR="001675E7" w:rsidRPr="00895898" w:rsidRDefault="001675E7" w:rsidP="001675E7">
      <w:pPr>
        <w:spacing w:after="0"/>
        <w:rPr>
          <w:rFonts w:ascii="Times New Roman" w:hAnsi="Times New Roman"/>
          <w:i/>
        </w:rPr>
      </w:pPr>
    </w:p>
    <w:tbl>
      <w:tblPr>
        <w:tblStyle w:val="Mriekatabuky2"/>
        <w:tblW w:w="9067" w:type="dxa"/>
        <w:tblLook w:val="04A0" w:firstRow="1" w:lastRow="0" w:firstColumn="1" w:lastColumn="0" w:noHBand="0" w:noVBand="1"/>
      </w:tblPr>
      <w:tblGrid>
        <w:gridCol w:w="3681"/>
        <w:gridCol w:w="2693"/>
        <w:gridCol w:w="2693"/>
      </w:tblGrid>
      <w:tr w:rsidR="001675E7" w:rsidRPr="00895898" w14:paraId="2710C783" w14:textId="77777777" w:rsidTr="007D2423">
        <w:tc>
          <w:tcPr>
            <w:tcW w:w="3681" w:type="dxa"/>
          </w:tcPr>
          <w:p w14:paraId="6937E50F" w14:textId="77777777" w:rsidR="001675E7" w:rsidRPr="00895898" w:rsidRDefault="001675E7" w:rsidP="007D2423">
            <w:pPr>
              <w:rPr>
                <w:rFonts w:ascii="Times New Roman" w:hAnsi="Times New Roman"/>
                <w:b/>
                <w:bCs/>
                <w:i/>
                <w:sz w:val="20"/>
              </w:rPr>
            </w:pPr>
            <w:r w:rsidRPr="00895898">
              <w:rPr>
                <w:rFonts w:ascii="Times New Roman" w:hAnsi="Times New Roman"/>
                <w:b/>
                <w:bCs/>
                <w:i/>
                <w:sz w:val="20"/>
              </w:rPr>
              <w:t>TYP NÁKLADOV</w:t>
            </w:r>
          </w:p>
        </w:tc>
        <w:tc>
          <w:tcPr>
            <w:tcW w:w="2693" w:type="dxa"/>
            <w:shd w:val="clear" w:color="auto" w:fill="FFC000"/>
          </w:tcPr>
          <w:p w14:paraId="205B6EEE" w14:textId="77777777" w:rsidR="001675E7" w:rsidRPr="00895898" w:rsidRDefault="001675E7" w:rsidP="007D2423">
            <w:pPr>
              <w:jc w:val="center"/>
              <w:rPr>
                <w:rFonts w:ascii="Times New Roman" w:hAnsi="Times New Roman"/>
                <w:i/>
                <w:sz w:val="20"/>
              </w:rPr>
            </w:pPr>
            <w:r w:rsidRPr="00895898">
              <w:rPr>
                <w:rFonts w:ascii="Times New Roman" w:hAnsi="Times New Roman"/>
                <w:b/>
                <w:bCs/>
                <w:color w:val="000000"/>
                <w:sz w:val="20"/>
              </w:rPr>
              <w:t>Zvýšenie nákladov v € na PP</w:t>
            </w:r>
          </w:p>
        </w:tc>
        <w:tc>
          <w:tcPr>
            <w:tcW w:w="2693" w:type="dxa"/>
            <w:shd w:val="clear" w:color="auto" w:fill="92D050"/>
          </w:tcPr>
          <w:p w14:paraId="6EBB6B50" w14:textId="77777777" w:rsidR="001675E7" w:rsidRPr="00895898" w:rsidRDefault="001675E7" w:rsidP="007D2423">
            <w:pPr>
              <w:jc w:val="center"/>
              <w:rPr>
                <w:rFonts w:ascii="Times New Roman" w:hAnsi="Times New Roman"/>
                <w:b/>
                <w:bCs/>
                <w:color w:val="000000"/>
                <w:sz w:val="20"/>
              </w:rPr>
            </w:pPr>
            <w:r w:rsidRPr="00895898">
              <w:rPr>
                <w:rFonts w:ascii="Times New Roman" w:hAnsi="Times New Roman"/>
                <w:b/>
                <w:bCs/>
                <w:color w:val="000000"/>
                <w:sz w:val="20"/>
              </w:rPr>
              <w:t>Zníženie nákladov v € na PP</w:t>
            </w:r>
          </w:p>
        </w:tc>
      </w:tr>
      <w:tr w:rsidR="0013731E" w:rsidRPr="00895898" w14:paraId="32C71569" w14:textId="77777777" w:rsidTr="007D2423">
        <w:trPr>
          <w:trHeight w:val="227"/>
        </w:trPr>
        <w:tc>
          <w:tcPr>
            <w:tcW w:w="3681" w:type="dxa"/>
          </w:tcPr>
          <w:p w14:paraId="49C2B259" w14:textId="77777777" w:rsidR="0013731E" w:rsidRPr="00895898" w:rsidRDefault="0013731E" w:rsidP="0013731E">
            <w:pPr>
              <w:rPr>
                <w:rFonts w:ascii="Times New Roman" w:hAnsi="Times New Roman"/>
                <w:i/>
                <w:iCs/>
                <w:sz w:val="20"/>
              </w:rPr>
            </w:pPr>
            <w:r w:rsidRPr="00895898">
              <w:rPr>
                <w:rFonts w:ascii="Times New Roman" w:hAnsi="Times New Roman"/>
                <w:i/>
                <w:iCs/>
                <w:color w:val="000000"/>
                <w:sz w:val="20"/>
              </w:rPr>
              <w:t>A. Dane, odvody, clá</w:t>
            </w:r>
            <w:r>
              <w:rPr>
                <w:rFonts w:ascii="Times New Roman" w:hAnsi="Times New Roman"/>
                <w:i/>
                <w:iCs/>
                <w:color w:val="000000"/>
                <w:sz w:val="20"/>
              </w:rPr>
              <w:t xml:space="preserve"> a poplatk</w:t>
            </w:r>
            <w:r w:rsidRPr="00A000DA">
              <w:rPr>
                <w:rFonts w:ascii="Times New Roman" w:hAnsi="Times New Roman"/>
                <w:i/>
                <w:iCs/>
                <w:color w:val="000000"/>
                <w:sz w:val="20"/>
              </w:rPr>
              <w:t>y</w:t>
            </w:r>
            <w:r w:rsidRPr="00A000DA">
              <w:rPr>
                <w:rFonts w:ascii="Times New Roman" w:hAnsi="Times New Roman"/>
                <w:sz w:val="24"/>
                <w:szCs w:val="24"/>
              </w:rPr>
              <w:t>,</w:t>
            </w:r>
            <w:r>
              <w:rPr>
                <w:rFonts w:ascii="Times New Roman" w:hAnsi="Times New Roman"/>
                <w:b/>
                <w:bCs/>
                <w:sz w:val="24"/>
                <w:szCs w:val="24"/>
              </w:rPr>
              <w:t xml:space="preserve"> </w:t>
            </w:r>
            <w:r w:rsidRPr="00A000DA">
              <w:rPr>
                <w:rFonts w:ascii="Times New Roman" w:hAnsi="Times New Roman"/>
                <w:i/>
                <w:iCs/>
                <w:color w:val="000000"/>
                <w:sz w:val="20"/>
              </w:rPr>
              <w:t xml:space="preserve">ktorých cieľom je znižovať negatívne </w:t>
            </w:r>
            <w:proofErr w:type="spellStart"/>
            <w:r w:rsidRPr="00A000DA">
              <w:rPr>
                <w:rFonts w:ascii="Times New Roman" w:hAnsi="Times New Roman"/>
                <w:i/>
                <w:iCs/>
                <w:color w:val="000000"/>
                <w:sz w:val="20"/>
              </w:rPr>
              <w:t>externality</w:t>
            </w:r>
            <w:proofErr w:type="spellEnd"/>
          </w:p>
        </w:tc>
        <w:tc>
          <w:tcPr>
            <w:tcW w:w="2693" w:type="dxa"/>
            <w:shd w:val="clear" w:color="auto" w:fill="FFC000"/>
          </w:tcPr>
          <w:p w14:paraId="4D40DE4B" w14:textId="6CC68B6F" w:rsidR="0013731E" w:rsidRPr="009B7DD3" w:rsidRDefault="0013731E" w:rsidP="0013731E">
            <w:pPr>
              <w:jc w:val="center"/>
              <w:rPr>
                <w:rFonts w:ascii="Times New Roman" w:hAnsi="Times New Roman"/>
                <w:i/>
                <w:sz w:val="20"/>
                <w:szCs w:val="20"/>
              </w:rPr>
            </w:pPr>
            <w:r w:rsidRPr="009B7DD3">
              <w:rPr>
                <w:rFonts w:ascii="Times New Roman" w:hAnsi="Times New Roman"/>
                <w:sz w:val="20"/>
                <w:szCs w:val="20"/>
              </w:rPr>
              <w:t>0</w:t>
            </w:r>
          </w:p>
        </w:tc>
        <w:tc>
          <w:tcPr>
            <w:tcW w:w="2693" w:type="dxa"/>
            <w:shd w:val="clear" w:color="auto" w:fill="92D050"/>
          </w:tcPr>
          <w:p w14:paraId="4C9CB48B" w14:textId="658711FF" w:rsidR="0013731E" w:rsidRPr="0013731E" w:rsidRDefault="0013731E" w:rsidP="0013731E">
            <w:pPr>
              <w:jc w:val="center"/>
              <w:rPr>
                <w:rFonts w:ascii="Times New Roman" w:hAnsi="Times New Roman"/>
                <w:i/>
                <w:iCs/>
                <w:sz w:val="20"/>
                <w:szCs w:val="20"/>
              </w:rPr>
            </w:pPr>
            <w:r w:rsidRPr="0013731E">
              <w:rPr>
                <w:rFonts w:ascii="Times New Roman" w:hAnsi="Times New Roman"/>
                <w:i/>
                <w:iCs/>
                <w:sz w:val="20"/>
                <w:szCs w:val="20"/>
              </w:rPr>
              <w:t>0</w:t>
            </w:r>
          </w:p>
        </w:tc>
      </w:tr>
      <w:tr w:rsidR="0013731E" w:rsidRPr="00895898" w14:paraId="42BD5F0A" w14:textId="77777777" w:rsidTr="007D2423">
        <w:tc>
          <w:tcPr>
            <w:tcW w:w="3681" w:type="dxa"/>
          </w:tcPr>
          <w:p w14:paraId="1A8D199D" w14:textId="77777777" w:rsidR="0013731E" w:rsidRPr="00895898" w:rsidRDefault="0013731E" w:rsidP="0013731E">
            <w:pPr>
              <w:rPr>
                <w:rFonts w:ascii="Times New Roman" w:hAnsi="Times New Roman"/>
                <w:i/>
                <w:sz w:val="20"/>
              </w:rPr>
            </w:pPr>
            <w:r w:rsidRPr="00895898">
              <w:rPr>
                <w:rFonts w:ascii="Times New Roman" w:hAnsi="Times New Roman"/>
                <w:i/>
                <w:sz w:val="20"/>
              </w:rPr>
              <w:t xml:space="preserve">B. </w:t>
            </w:r>
            <w:r>
              <w:rPr>
                <w:rFonts w:ascii="Times New Roman" w:hAnsi="Times New Roman"/>
                <w:i/>
                <w:sz w:val="20"/>
              </w:rPr>
              <w:t>Iné p</w:t>
            </w:r>
            <w:r w:rsidRPr="00895898">
              <w:rPr>
                <w:rFonts w:ascii="Times New Roman" w:hAnsi="Times New Roman"/>
                <w:i/>
                <w:sz w:val="20"/>
              </w:rPr>
              <w:t>oplatky</w:t>
            </w:r>
          </w:p>
        </w:tc>
        <w:tc>
          <w:tcPr>
            <w:tcW w:w="2693" w:type="dxa"/>
            <w:shd w:val="clear" w:color="auto" w:fill="FFC000"/>
          </w:tcPr>
          <w:p w14:paraId="321C65EA" w14:textId="09960AB2" w:rsidR="0013731E" w:rsidRPr="009B7DD3" w:rsidRDefault="0013731E" w:rsidP="0013731E">
            <w:pPr>
              <w:jc w:val="center"/>
              <w:rPr>
                <w:rFonts w:ascii="Times New Roman" w:hAnsi="Times New Roman"/>
                <w:i/>
                <w:sz w:val="20"/>
                <w:szCs w:val="20"/>
              </w:rPr>
            </w:pPr>
            <w:r w:rsidRPr="009B7DD3">
              <w:rPr>
                <w:rFonts w:ascii="Times New Roman" w:hAnsi="Times New Roman"/>
                <w:sz w:val="20"/>
                <w:szCs w:val="20"/>
              </w:rPr>
              <w:t>0</w:t>
            </w:r>
          </w:p>
        </w:tc>
        <w:tc>
          <w:tcPr>
            <w:tcW w:w="2693" w:type="dxa"/>
            <w:shd w:val="clear" w:color="auto" w:fill="92D050"/>
          </w:tcPr>
          <w:p w14:paraId="067E9F99" w14:textId="2FB656B5" w:rsidR="0013731E" w:rsidRPr="0013731E" w:rsidRDefault="0013731E" w:rsidP="0013731E">
            <w:pPr>
              <w:jc w:val="center"/>
              <w:rPr>
                <w:rFonts w:ascii="Times New Roman" w:hAnsi="Times New Roman"/>
                <w:i/>
                <w:iCs/>
                <w:sz w:val="20"/>
                <w:szCs w:val="20"/>
              </w:rPr>
            </w:pPr>
            <w:r w:rsidRPr="0013731E">
              <w:rPr>
                <w:rFonts w:ascii="Times New Roman" w:hAnsi="Times New Roman"/>
                <w:i/>
                <w:iCs/>
                <w:sz w:val="20"/>
                <w:szCs w:val="20"/>
              </w:rPr>
              <w:t>0</w:t>
            </w:r>
          </w:p>
        </w:tc>
      </w:tr>
      <w:tr w:rsidR="0013731E" w:rsidRPr="00895898" w14:paraId="058269F7" w14:textId="77777777" w:rsidTr="007D2423">
        <w:tc>
          <w:tcPr>
            <w:tcW w:w="3681" w:type="dxa"/>
          </w:tcPr>
          <w:p w14:paraId="75F3CDC8" w14:textId="77777777" w:rsidR="0013731E" w:rsidRPr="00895898" w:rsidRDefault="0013731E" w:rsidP="0013731E">
            <w:pPr>
              <w:rPr>
                <w:rFonts w:ascii="Times New Roman" w:hAnsi="Times New Roman"/>
                <w:i/>
                <w:sz w:val="20"/>
              </w:rPr>
            </w:pPr>
            <w:r w:rsidRPr="00895898">
              <w:rPr>
                <w:rFonts w:ascii="Times New Roman" w:hAnsi="Times New Roman"/>
                <w:i/>
                <w:sz w:val="20"/>
              </w:rPr>
              <w:t>C. Nepriame finančné náklady</w:t>
            </w:r>
          </w:p>
        </w:tc>
        <w:tc>
          <w:tcPr>
            <w:tcW w:w="2693" w:type="dxa"/>
            <w:shd w:val="clear" w:color="auto" w:fill="FFC000"/>
          </w:tcPr>
          <w:p w14:paraId="252A78FB" w14:textId="7BFE6D79" w:rsidR="0013731E" w:rsidRPr="009B7DD3" w:rsidRDefault="0013731E" w:rsidP="0013731E">
            <w:pPr>
              <w:jc w:val="center"/>
              <w:rPr>
                <w:rFonts w:ascii="Times New Roman" w:hAnsi="Times New Roman"/>
                <w:i/>
                <w:sz w:val="20"/>
                <w:szCs w:val="20"/>
              </w:rPr>
            </w:pPr>
            <w:r w:rsidRPr="009B7DD3">
              <w:rPr>
                <w:rFonts w:ascii="Times New Roman" w:hAnsi="Times New Roman"/>
                <w:sz w:val="20"/>
                <w:szCs w:val="20"/>
              </w:rPr>
              <w:t>0</w:t>
            </w:r>
          </w:p>
        </w:tc>
        <w:tc>
          <w:tcPr>
            <w:tcW w:w="2693" w:type="dxa"/>
            <w:shd w:val="clear" w:color="auto" w:fill="92D050"/>
          </w:tcPr>
          <w:p w14:paraId="696FEA75" w14:textId="2407823F" w:rsidR="0013731E" w:rsidRPr="0013731E" w:rsidRDefault="0013731E" w:rsidP="0013731E">
            <w:pPr>
              <w:jc w:val="center"/>
              <w:rPr>
                <w:rFonts w:ascii="Times New Roman" w:hAnsi="Times New Roman"/>
                <w:i/>
                <w:iCs/>
                <w:sz w:val="20"/>
                <w:szCs w:val="20"/>
              </w:rPr>
            </w:pPr>
            <w:r w:rsidRPr="0013731E">
              <w:rPr>
                <w:rFonts w:ascii="Times New Roman" w:hAnsi="Times New Roman"/>
                <w:i/>
                <w:iCs/>
                <w:sz w:val="20"/>
                <w:szCs w:val="20"/>
              </w:rPr>
              <w:t>0</w:t>
            </w:r>
          </w:p>
        </w:tc>
      </w:tr>
      <w:tr w:rsidR="0013731E" w:rsidRPr="00895898" w14:paraId="7E46BB36" w14:textId="77777777" w:rsidTr="007D2423">
        <w:tc>
          <w:tcPr>
            <w:tcW w:w="3681" w:type="dxa"/>
          </w:tcPr>
          <w:p w14:paraId="7727EBF0" w14:textId="77777777" w:rsidR="0013731E" w:rsidRPr="00895898" w:rsidRDefault="0013731E" w:rsidP="0013731E">
            <w:pPr>
              <w:rPr>
                <w:rFonts w:ascii="Times New Roman" w:hAnsi="Times New Roman"/>
                <w:i/>
                <w:sz w:val="20"/>
              </w:rPr>
            </w:pPr>
            <w:r w:rsidRPr="00895898">
              <w:rPr>
                <w:rFonts w:ascii="Times New Roman" w:hAnsi="Times New Roman"/>
                <w:i/>
                <w:sz w:val="20"/>
              </w:rPr>
              <w:t>D. Administratívne náklady</w:t>
            </w:r>
          </w:p>
        </w:tc>
        <w:tc>
          <w:tcPr>
            <w:tcW w:w="2693" w:type="dxa"/>
            <w:shd w:val="clear" w:color="auto" w:fill="FFC000"/>
          </w:tcPr>
          <w:p w14:paraId="519353C4" w14:textId="73EAEFDC" w:rsidR="0013731E" w:rsidRPr="009B7DD3" w:rsidRDefault="0013731E" w:rsidP="0013731E">
            <w:pPr>
              <w:jc w:val="center"/>
              <w:rPr>
                <w:rFonts w:ascii="Times New Roman" w:hAnsi="Times New Roman"/>
                <w:i/>
                <w:sz w:val="20"/>
                <w:szCs w:val="20"/>
              </w:rPr>
            </w:pPr>
            <w:r>
              <w:rPr>
                <w:rFonts w:ascii="Times New Roman" w:hAnsi="Times New Roman"/>
                <w:i/>
                <w:sz w:val="20"/>
                <w:szCs w:val="20"/>
              </w:rPr>
              <w:t>0</w:t>
            </w:r>
          </w:p>
        </w:tc>
        <w:tc>
          <w:tcPr>
            <w:tcW w:w="2693" w:type="dxa"/>
            <w:shd w:val="clear" w:color="auto" w:fill="92D050"/>
          </w:tcPr>
          <w:p w14:paraId="1C017087" w14:textId="40789DA1" w:rsidR="0013731E" w:rsidRPr="00065350" w:rsidRDefault="003F4DB0" w:rsidP="0013731E">
            <w:pPr>
              <w:jc w:val="center"/>
              <w:rPr>
                <w:rFonts w:ascii="Times New Roman" w:hAnsi="Times New Roman"/>
                <w:i/>
                <w:iCs/>
                <w:sz w:val="20"/>
                <w:szCs w:val="20"/>
              </w:rPr>
            </w:pPr>
            <w:r w:rsidRPr="00065350">
              <w:rPr>
                <w:rFonts w:ascii="Times New Roman" w:hAnsi="Times New Roman"/>
                <w:i/>
                <w:iCs/>
                <w:sz w:val="20"/>
                <w:szCs w:val="20"/>
              </w:rPr>
              <w:t>1</w:t>
            </w:r>
            <w:r w:rsidR="0013731E" w:rsidRPr="00065350">
              <w:rPr>
                <w:rFonts w:ascii="Times New Roman" w:hAnsi="Times New Roman"/>
                <w:i/>
                <w:iCs/>
                <w:sz w:val="20"/>
                <w:szCs w:val="20"/>
              </w:rPr>
              <w:t xml:space="preserve">2 </w:t>
            </w:r>
            <w:r w:rsidRPr="00065350">
              <w:rPr>
                <w:rFonts w:ascii="Times New Roman" w:hAnsi="Times New Roman"/>
                <w:i/>
                <w:iCs/>
                <w:sz w:val="20"/>
                <w:szCs w:val="20"/>
              </w:rPr>
              <w:t>279</w:t>
            </w:r>
          </w:p>
        </w:tc>
      </w:tr>
      <w:tr w:rsidR="0013731E" w:rsidRPr="00895898" w14:paraId="05CEBC72" w14:textId="77777777" w:rsidTr="007D2423">
        <w:tc>
          <w:tcPr>
            <w:tcW w:w="3681" w:type="dxa"/>
          </w:tcPr>
          <w:p w14:paraId="7A891474" w14:textId="77777777" w:rsidR="0013731E" w:rsidRPr="00895898" w:rsidRDefault="0013731E" w:rsidP="0013731E">
            <w:pPr>
              <w:rPr>
                <w:rFonts w:ascii="Times New Roman" w:hAnsi="Times New Roman"/>
                <w:b/>
                <w:i/>
                <w:sz w:val="20"/>
              </w:rPr>
            </w:pPr>
            <w:r w:rsidRPr="00895898">
              <w:rPr>
                <w:rFonts w:ascii="Times New Roman" w:hAnsi="Times New Roman"/>
                <w:b/>
                <w:i/>
                <w:sz w:val="20"/>
              </w:rPr>
              <w:t>Spolu = A+B+C+D</w:t>
            </w:r>
          </w:p>
        </w:tc>
        <w:tc>
          <w:tcPr>
            <w:tcW w:w="2693" w:type="dxa"/>
            <w:shd w:val="clear" w:color="auto" w:fill="FFC000"/>
          </w:tcPr>
          <w:p w14:paraId="77E2A07F" w14:textId="12A311CA" w:rsidR="0013731E" w:rsidRPr="009B7DD3" w:rsidRDefault="0013731E" w:rsidP="0013731E">
            <w:pPr>
              <w:jc w:val="center"/>
              <w:rPr>
                <w:rFonts w:ascii="Times New Roman" w:hAnsi="Times New Roman"/>
                <w:b/>
                <w:bCs/>
                <w:i/>
                <w:iCs/>
                <w:sz w:val="20"/>
                <w:szCs w:val="20"/>
              </w:rPr>
            </w:pPr>
            <w:r>
              <w:rPr>
                <w:rFonts w:ascii="Times New Roman" w:hAnsi="Times New Roman"/>
                <w:b/>
                <w:bCs/>
                <w:i/>
                <w:iCs/>
                <w:sz w:val="20"/>
                <w:szCs w:val="20"/>
              </w:rPr>
              <w:t>0</w:t>
            </w:r>
          </w:p>
        </w:tc>
        <w:tc>
          <w:tcPr>
            <w:tcW w:w="2693" w:type="dxa"/>
            <w:shd w:val="clear" w:color="auto" w:fill="92D050"/>
          </w:tcPr>
          <w:p w14:paraId="4C3419CD" w14:textId="221A223B" w:rsidR="0013731E" w:rsidRPr="00065350" w:rsidRDefault="003F4DB0" w:rsidP="0013731E">
            <w:pPr>
              <w:jc w:val="center"/>
              <w:rPr>
                <w:rFonts w:ascii="Times New Roman" w:hAnsi="Times New Roman"/>
                <w:b/>
                <w:bCs/>
                <w:i/>
                <w:iCs/>
                <w:sz w:val="20"/>
                <w:szCs w:val="20"/>
              </w:rPr>
            </w:pPr>
            <w:r w:rsidRPr="00065350">
              <w:rPr>
                <w:rFonts w:ascii="Times New Roman" w:hAnsi="Times New Roman"/>
                <w:b/>
                <w:bCs/>
                <w:i/>
                <w:iCs/>
                <w:sz w:val="20"/>
                <w:szCs w:val="20"/>
              </w:rPr>
              <w:t>12 279</w:t>
            </w:r>
          </w:p>
        </w:tc>
      </w:tr>
      <w:tr w:rsidR="0013731E" w:rsidRPr="00895898" w14:paraId="62895511" w14:textId="77777777" w:rsidTr="007D2423">
        <w:tc>
          <w:tcPr>
            <w:tcW w:w="3681" w:type="dxa"/>
          </w:tcPr>
          <w:p w14:paraId="67201543" w14:textId="3DBE74B4" w:rsidR="0013731E" w:rsidRPr="00895898" w:rsidRDefault="0013731E" w:rsidP="0013731E">
            <w:pPr>
              <w:rPr>
                <w:rFonts w:ascii="Times New Roman" w:hAnsi="Times New Roman"/>
                <w:b/>
                <w:i/>
                <w:sz w:val="20"/>
              </w:rPr>
            </w:pPr>
            <w:r w:rsidRPr="00895898">
              <w:rPr>
                <w:rFonts w:ascii="Times New Roman" w:hAnsi="Times New Roman"/>
                <w:b/>
                <w:i/>
                <w:sz w:val="20"/>
              </w:rPr>
              <w:t xml:space="preserve"> z</w:t>
            </w:r>
            <w:r>
              <w:rPr>
                <w:rFonts w:ascii="Times New Roman" w:hAnsi="Times New Roman"/>
                <w:b/>
                <w:i/>
                <w:sz w:val="20"/>
              </w:rPr>
              <w:t> </w:t>
            </w:r>
            <w:r w:rsidRPr="00895898">
              <w:rPr>
                <w:rFonts w:ascii="Times New Roman" w:hAnsi="Times New Roman"/>
                <w:b/>
                <w:i/>
                <w:sz w:val="20"/>
              </w:rPr>
              <w:t>toho</w:t>
            </w:r>
          </w:p>
        </w:tc>
        <w:tc>
          <w:tcPr>
            <w:tcW w:w="2693" w:type="dxa"/>
            <w:shd w:val="clear" w:color="auto" w:fill="FFC000"/>
          </w:tcPr>
          <w:p w14:paraId="54DC9FDA" w14:textId="77777777" w:rsidR="0013731E" w:rsidRPr="009B7DD3" w:rsidRDefault="0013731E" w:rsidP="0013731E">
            <w:pPr>
              <w:jc w:val="center"/>
              <w:rPr>
                <w:rFonts w:ascii="Times New Roman" w:hAnsi="Times New Roman"/>
                <w:b/>
                <w:i/>
                <w:sz w:val="20"/>
                <w:szCs w:val="20"/>
              </w:rPr>
            </w:pPr>
          </w:p>
        </w:tc>
        <w:tc>
          <w:tcPr>
            <w:tcW w:w="2693" w:type="dxa"/>
            <w:shd w:val="clear" w:color="auto" w:fill="92D050"/>
          </w:tcPr>
          <w:p w14:paraId="2EED5958" w14:textId="77777777" w:rsidR="0013731E" w:rsidRPr="0013731E" w:rsidRDefault="0013731E" w:rsidP="0013731E">
            <w:pPr>
              <w:jc w:val="center"/>
              <w:rPr>
                <w:rFonts w:ascii="Times New Roman" w:hAnsi="Times New Roman"/>
                <w:b/>
                <w:i/>
                <w:iCs/>
                <w:sz w:val="20"/>
                <w:szCs w:val="20"/>
              </w:rPr>
            </w:pPr>
          </w:p>
        </w:tc>
      </w:tr>
      <w:tr w:rsidR="0013731E" w:rsidRPr="00895898" w14:paraId="2352A0BA" w14:textId="77777777" w:rsidTr="007D2423">
        <w:tc>
          <w:tcPr>
            <w:tcW w:w="3681" w:type="dxa"/>
          </w:tcPr>
          <w:p w14:paraId="49914DAF" w14:textId="77777777" w:rsidR="0013731E" w:rsidRPr="00895898" w:rsidRDefault="0013731E" w:rsidP="0013731E">
            <w:pPr>
              <w:rPr>
                <w:rFonts w:ascii="Times New Roman" w:hAnsi="Times New Roman"/>
                <w:i/>
                <w:sz w:val="20"/>
              </w:rPr>
            </w:pPr>
            <w:r w:rsidRPr="00895898">
              <w:rPr>
                <w:rFonts w:ascii="Times New Roman" w:hAnsi="Times New Roman"/>
                <w:i/>
                <w:sz w:val="20"/>
              </w:rPr>
              <w:t xml:space="preserve">E. Vplyv na </w:t>
            </w:r>
            <w:proofErr w:type="spellStart"/>
            <w:r w:rsidRPr="00895898">
              <w:rPr>
                <w:rFonts w:ascii="Times New Roman" w:hAnsi="Times New Roman"/>
                <w:i/>
                <w:sz w:val="20"/>
              </w:rPr>
              <w:t>mikro</w:t>
            </w:r>
            <w:proofErr w:type="spellEnd"/>
            <w:r w:rsidRPr="00895898">
              <w:rPr>
                <w:rFonts w:ascii="Times New Roman" w:hAnsi="Times New Roman"/>
                <w:i/>
                <w:sz w:val="20"/>
              </w:rPr>
              <w:t>, malé a stredné podniky</w:t>
            </w:r>
          </w:p>
        </w:tc>
        <w:tc>
          <w:tcPr>
            <w:tcW w:w="2693" w:type="dxa"/>
            <w:shd w:val="clear" w:color="auto" w:fill="FFC000"/>
          </w:tcPr>
          <w:p w14:paraId="665E0A9D" w14:textId="579339DD" w:rsidR="0013731E" w:rsidRPr="009B7DD3" w:rsidRDefault="0013731E" w:rsidP="0013731E">
            <w:pPr>
              <w:jc w:val="center"/>
              <w:rPr>
                <w:rFonts w:ascii="Times New Roman" w:hAnsi="Times New Roman"/>
                <w:b/>
                <w:i/>
                <w:sz w:val="20"/>
                <w:szCs w:val="20"/>
              </w:rPr>
            </w:pPr>
            <w:r w:rsidRPr="009B7DD3">
              <w:rPr>
                <w:rFonts w:ascii="Times New Roman" w:hAnsi="Times New Roman"/>
                <w:sz w:val="20"/>
                <w:szCs w:val="20"/>
              </w:rPr>
              <w:t>0</w:t>
            </w:r>
          </w:p>
        </w:tc>
        <w:tc>
          <w:tcPr>
            <w:tcW w:w="2693" w:type="dxa"/>
            <w:shd w:val="clear" w:color="auto" w:fill="92D050"/>
          </w:tcPr>
          <w:p w14:paraId="40CA1349" w14:textId="1573A0EE" w:rsidR="0013731E" w:rsidRPr="005E31C8" w:rsidRDefault="003F4DB0" w:rsidP="0013731E">
            <w:pPr>
              <w:jc w:val="center"/>
              <w:rPr>
                <w:rFonts w:ascii="Times New Roman" w:hAnsi="Times New Roman"/>
                <w:b/>
                <w:i/>
                <w:iCs/>
                <w:sz w:val="20"/>
                <w:szCs w:val="20"/>
              </w:rPr>
            </w:pPr>
            <w:r w:rsidRPr="005E31C8">
              <w:rPr>
                <w:rFonts w:ascii="Times New Roman" w:hAnsi="Times New Roman"/>
                <w:i/>
                <w:iCs/>
                <w:sz w:val="20"/>
                <w:szCs w:val="20"/>
              </w:rPr>
              <w:t>12 279</w:t>
            </w:r>
          </w:p>
        </w:tc>
      </w:tr>
      <w:tr w:rsidR="0013731E" w:rsidRPr="00895898" w14:paraId="76385AE3" w14:textId="77777777" w:rsidTr="007D2423">
        <w:tc>
          <w:tcPr>
            <w:tcW w:w="3681" w:type="dxa"/>
          </w:tcPr>
          <w:p w14:paraId="33ECC4CE" w14:textId="77777777" w:rsidR="0013731E" w:rsidRPr="00895898" w:rsidRDefault="0013731E" w:rsidP="0013731E">
            <w:pPr>
              <w:rPr>
                <w:rFonts w:ascii="Times New Roman" w:hAnsi="Times New Roman"/>
                <w:i/>
                <w:sz w:val="20"/>
              </w:rPr>
            </w:pPr>
            <w:r w:rsidRPr="00895898">
              <w:rPr>
                <w:rFonts w:ascii="Times New Roman" w:hAnsi="Times New Roman"/>
                <w:i/>
                <w:sz w:val="20"/>
              </w:rPr>
              <w:t>F. Úplná harmonizácia práva EÚ</w:t>
            </w:r>
          </w:p>
        </w:tc>
        <w:tc>
          <w:tcPr>
            <w:tcW w:w="2693" w:type="dxa"/>
            <w:shd w:val="clear" w:color="auto" w:fill="FFC000"/>
          </w:tcPr>
          <w:p w14:paraId="1D46E662" w14:textId="4BA86F1C" w:rsidR="0013731E" w:rsidRPr="009B7DD3" w:rsidRDefault="0013731E" w:rsidP="0013731E">
            <w:pPr>
              <w:jc w:val="center"/>
              <w:rPr>
                <w:rFonts w:ascii="Times New Roman" w:hAnsi="Times New Roman"/>
                <w:b/>
                <w:i/>
                <w:sz w:val="20"/>
                <w:szCs w:val="20"/>
              </w:rPr>
            </w:pPr>
            <w:r w:rsidRPr="009B7DD3">
              <w:rPr>
                <w:rFonts w:ascii="Times New Roman" w:hAnsi="Times New Roman"/>
                <w:sz w:val="20"/>
                <w:szCs w:val="20"/>
              </w:rPr>
              <w:t>0</w:t>
            </w:r>
          </w:p>
        </w:tc>
        <w:tc>
          <w:tcPr>
            <w:tcW w:w="2693" w:type="dxa"/>
            <w:shd w:val="clear" w:color="auto" w:fill="92D050"/>
          </w:tcPr>
          <w:p w14:paraId="44010562" w14:textId="0A9F6A4A" w:rsidR="0013731E" w:rsidRPr="0013731E" w:rsidRDefault="0013731E" w:rsidP="0013731E">
            <w:pPr>
              <w:jc w:val="center"/>
              <w:rPr>
                <w:rFonts w:ascii="Times New Roman" w:hAnsi="Times New Roman"/>
                <w:b/>
                <w:i/>
                <w:iCs/>
                <w:sz w:val="20"/>
                <w:szCs w:val="20"/>
              </w:rPr>
            </w:pPr>
            <w:r w:rsidRPr="0013731E">
              <w:rPr>
                <w:rFonts w:ascii="Times New Roman" w:hAnsi="Times New Roman"/>
                <w:i/>
                <w:iCs/>
                <w:sz w:val="20"/>
                <w:szCs w:val="20"/>
              </w:rPr>
              <w:t>0</w:t>
            </w:r>
          </w:p>
        </w:tc>
      </w:tr>
      <w:tr w:rsidR="001675E7" w:rsidRPr="00895898" w14:paraId="07CE77F2" w14:textId="77777777" w:rsidTr="007D2423">
        <w:tc>
          <w:tcPr>
            <w:tcW w:w="9067" w:type="dxa"/>
            <w:gridSpan w:val="3"/>
            <w:shd w:val="clear" w:color="auto" w:fill="auto"/>
          </w:tcPr>
          <w:p w14:paraId="6B03B1F2" w14:textId="77777777" w:rsidR="001675E7" w:rsidRPr="00895898" w:rsidRDefault="001675E7" w:rsidP="007D2423">
            <w:pPr>
              <w:jc w:val="center"/>
              <w:rPr>
                <w:rFonts w:ascii="Times New Roman" w:hAnsi="Times New Roman"/>
                <w:b/>
                <w:bCs/>
                <w:i/>
                <w:sz w:val="20"/>
              </w:rPr>
            </w:pPr>
          </w:p>
        </w:tc>
      </w:tr>
      <w:tr w:rsidR="001675E7" w:rsidRPr="00895898" w14:paraId="6F4D7E68" w14:textId="77777777" w:rsidTr="007D2423">
        <w:tc>
          <w:tcPr>
            <w:tcW w:w="3681" w:type="dxa"/>
          </w:tcPr>
          <w:p w14:paraId="16DC291A" w14:textId="77777777" w:rsidR="001675E7" w:rsidRPr="00895898" w:rsidRDefault="001675E7" w:rsidP="007D2423">
            <w:pPr>
              <w:rPr>
                <w:rFonts w:ascii="Times New Roman" w:hAnsi="Times New Roman"/>
                <w:b/>
                <w:i/>
                <w:sz w:val="20"/>
              </w:rPr>
            </w:pPr>
            <w:r w:rsidRPr="00895898">
              <w:rPr>
                <w:rFonts w:ascii="Times New Roman" w:hAnsi="Times New Roman"/>
                <w:b/>
                <w:bCs/>
                <w:i/>
                <w:sz w:val="20"/>
              </w:rPr>
              <w:t>VÝPOČET mechanizmu znižovania byrokracie a</w:t>
            </w:r>
            <w:r>
              <w:rPr>
                <w:rFonts w:ascii="Times New Roman" w:hAnsi="Times New Roman"/>
                <w:b/>
                <w:bCs/>
                <w:i/>
                <w:sz w:val="20"/>
              </w:rPr>
              <w:t> </w:t>
            </w:r>
            <w:r w:rsidRPr="00895898">
              <w:rPr>
                <w:rFonts w:ascii="Times New Roman" w:hAnsi="Times New Roman"/>
                <w:b/>
                <w:bCs/>
                <w:i/>
                <w:sz w:val="20"/>
              </w:rPr>
              <w:t>nákladov</w:t>
            </w:r>
          </w:p>
        </w:tc>
        <w:tc>
          <w:tcPr>
            <w:tcW w:w="2693" w:type="dxa"/>
            <w:shd w:val="clear" w:color="auto" w:fill="FFC000"/>
          </w:tcPr>
          <w:p w14:paraId="1721880A" w14:textId="77777777" w:rsidR="001675E7" w:rsidRPr="00895898" w:rsidRDefault="001675E7" w:rsidP="007D2423">
            <w:pPr>
              <w:jc w:val="center"/>
              <w:rPr>
                <w:rFonts w:ascii="Times New Roman" w:hAnsi="Times New Roman"/>
                <w:b/>
                <w:bCs/>
                <w:i/>
                <w:sz w:val="20"/>
              </w:rPr>
            </w:pPr>
            <w:r w:rsidRPr="00895898">
              <w:rPr>
                <w:rFonts w:ascii="Times New Roman" w:hAnsi="Times New Roman"/>
                <w:b/>
                <w:bCs/>
                <w:i/>
                <w:sz w:val="20"/>
              </w:rPr>
              <w:t>IN</w:t>
            </w:r>
          </w:p>
        </w:tc>
        <w:tc>
          <w:tcPr>
            <w:tcW w:w="2693" w:type="dxa"/>
            <w:shd w:val="clear" w:color="auto" w:fill="92D050"/>
          </w:tcPr>
          <w:p w14:paraId="7C6CA6F2" w14:textId="77777777" w:rsidR="001675E7" w:rsidRPr="00895898" w:rsidRDefault="001675E7" w:rsidP="007D2423">
            <w:pPr>
              <w:jc w:val="center"/>
              <w:rPr>
                <w:rFonts w:ascii="Times New Roman" w:hAnsi="Times New Roman"/>
                <w:b/>
                <w:bCs/>
                <w:i/>
                <w:sz w:val="20"/>
              </w:rPr>
            </w:pPr>
            <w:r w:rsidRPr="00895898">
              <w:rPr>
                <w:rFonts w:ascii="Times New Roman" w:hAnsi="Times New Roman"/>
                <w:b/>
                <w:bCs/>
                <w:i/>
                <w:sz w:val="20"/>
              </w:rPr>
              <w:t>OUT</w:t>
            </w:r>
          </w:p>
        </w:tc>
      </w:tr>
      <w:tr w:rsidR="001675E7" w:rsidRPr="00895898" w14:paraId="763BD308" w14:textId="77777777" w:rsidTr="007D2423">
        <w:tc>
          <w:tcPr>
            <w:tcW w:w="3681" w:type="dxa"/>
          </w:tcPr>
          <w:p w14:paraId="0AF75C96" w14:textId="77777777" w:rsidR="001675E7" w:rsidRPr="00895898" w:rsidRDefault="001675E7" w:rsidP="007D2423">
            <w:pPr>
              <w:rPr>
                <w:rFonts w:ascii="Times New Roman" w:hAnsi="Times New Roman"/>
                <w:b/>
                <w:i/>
                <w:sz w:val="20"/>
              </w:rPr>
            </w:pPr>
            <w:r w:rsidRPr="00895898">
              <w:rPr>
                <w:rFonts w:ascii="Times New Roman" w:hAnsi="Times New Roman"/>
                <w:b/>
                <w:i/>
                <w:sz w:val="20"/>
              </w:rPr>
              <w:t>G. Náklady okrem výnimiek = B+C+D-F</w:t>
            </w:r>
          </w:p>
        </w:tc>
        <w:tc>
          <w:tcPr>
            <w:tcW w:w="2693" w:type="dxa"/>
            <w:shd w:val="clear" w:color="auto" w:fill="FFC000"/>
          </w:tcPr>
          <w:p w14:paraId="4EA7A342" w14:textId="0F9F558E" w:rsidR="001675E7" w:rsidRPr="00895898" w:rsidRDefault="0013731E" w:rsidP="007D2423">
            <w:pPr>
              <w:jc w:val="center"/>
              <w:rPr>
                <w:rFonts w:ascii="Times New Roman" w:hAnsi="Times New Roman"/>
                <w:b/>
                <w:bCs/>
                <w:i/>
                <w:sz w:val="20"/>
              </w:rPr>
            </w:pPr>
            <w:r>
              <w:rPr>
                <w:rFonts w:ascii="Times New Roman" w:hAnsi="Times New Roman"/>
                <w:b/>
                <w:bCs/>
                <w:i/>
                <w:sz w:val="20"/>
              </w:rPr>
              <w:t>0</w:t>
            </w:r>
          </w:p>
        </w:tc>
        <w:tc>
          <w:tcPr>
            <w:tcW w:w="2693" w:type="dxa"/>
            <w:shd w:val="clear" w:color="auto" w:fill="92D050"/>
          </w:tcPr>
          <w:p w14:paraId="102F00BC" w14:textId="3FA70448" w:rsidR="001675E7" w:rsidRPr="005E31C8" w:rsidRDefault="003F4DB0" w:rsidP="007D2423">
            <w:pPr>
              <w:jc w:val="center"/>
              <w:rPr>
                <w:rFonts w:ascii="Times New Roman" w:hAnsi="Times New Roman"/>
                <w:b/>
                <w:bCs/>
                <w:i/>
                <w:sz w:val="20"/>
              </w:rPr>
            </w:pPr>
            <w:r w:rsidRPr="005E31C8">
              <w:rPr>
                <w:rFonts w:ascii="Times New Roman" w:hAnsi="Times New Roman"/>
                <w:b/>
                <w:bCs/>
                <w:i/>
                <w:iCs/>
                <w:sz w:val="20"/>
                <w:szCs w:val="20"/>
              </w:rPr>
              <w:t>12 279</w:t>
            </w:r>
          </w:p>
        </w:tc>
      </w:tr>
    </w:tbl>
    <w:p w14:paraId="701BD696" w14:textId="77777777" w:rsidR="001675E7" w:rsidRPr="00895898" w:rsidRDefault="001675E7" w:rsidP="001675E7">
      <w:pPr>
        <w:spacing w:after="0"/>
        <w:rPr>
          <w:rFonts w:ascii="Times New Roman" w:hAnsi="Times New Roman"/>
          <w:i/>
        </w:rPr>
      </w:pPr>
    </w:p>
    <w:p w14:paraId="77041BEB" w14:textId="77777777" w:rsidR="001675E7" w:rsidRPr="00895898" w:rsidRDefault="001675E7" w:rsidP="001675E7">
      <w:pPr>
        <w:rPr>
          <w:rFonts w:ascii="Times New Roman" w:hAnsi="Times New Roman"/>
          <w:b/>
          <w:sz w:val="24"/>
          <w:szCs w:val="24"/>
        </w:rPr>
      </w:pPr>
    </w:p>
    <w:p w14:paraId="73B00812" w14:textId="77777777" w:rsidR="001675E7" w:rsidRPr="00895898" w:rsidRDefault="001675E7" w:rsidP="001675E7">
      <w:pPr>
        <w:rPr>
          <w:rFonts w:ascii="Times New Roman" w:hAnsi="Times New Roman"/>
          <w:b/>
          <w:sz w:val="24"/>
          <w:szCs w:val="24"/>
        </w:rPr>
        <w:sectPr w:rsidR="001675E7" w:rsidRPr="00895898" w:rsidSect="0032039A">
          <w:headerReference w:type="default" r:id="rId26"/>
          <w:pgSz w:w="11906" w:h="16838"/>
          <w:pgMar w:top="993" w:right="1417" w:bottom="1417" w:left="1417" w:header="708" w:footer="108" w:gutter="0"/>
          <w:pgNumType w:start="29"/>
          <w:cols w:space="708"/>
          <w:docGrid w:linePitch="360"/>
        </w:sectPr>
      </w:pPr>
    </w:p>
    <w:p w14:paraId="43328490" w14:textId="77777777" w:rsidR="001675E7" w:rsidRPr="001F1B43" w:rsidRDefault="001675E7" w:rsidP="001675E7">
      <w:pPr>
        <w:rPr>
          <w:rFonts w:ascii="Times New Roman" w:hAnsi="Times New Roman"/>
          <w:b/>
          <w:i/>
          <w:iCs/>
          <w:sz w:val="24"/>
          <w:szCs w:val="24"/>
        </w:rPr>
      </w:pPr>
      <w:r w:rsidRPr="001F1B43">
        <w:rPr>
          <w:rFonts w:ascii="Times New Roman" w:hAnsi="Times New Roman"/>
          <w:b/>
          <w:i/>
          <w:iCs/>
          <w:sz w:val="24"/>
          <w:szCs w:val="24"/>
        </w:rPr>
        <w:lastRenderedPageBreak/>
        <w:t>3.1.2 Výpočty vplyvov jednotlivých regulácií na zmeny v nákladoch podnikateľov</w:t>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p>
    <w:p w14:paraId="0414630E" w14:textId="77777777" w:rsidR="001675E7" w:rsidRPr="00D8247C" w:rsidRDefault="001675E7" w:rsidP="001675E7">
      <w:pPr>
        <w:jc w:val="both"/>
        <w:rPr>
          <w:rFonts w:ascii="Times New Roman" w:hAnsi="Times New Roman"/>
          <w:i/>
          <w:sz w:val="24"/>
          <w:szCs w:val="24"/>
        </w:rPr>
      </w:pPr>
      <w:r w:rsidRPr="00D8247C">
        <w:rPr>
          <w:rFonts w:ascii="Times New Roman" w:hAnsi="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9B7DD3" w:rsidRPr="00895898" w14:paraId="0D8B1CA9" w14:textId="77777777" w:rsidTr="007D2423">
        <w:trPr>
          <w:trHeight w:val="1885"/>
        </w:trPr>
        <w:tc>
          <w:tcPr>
            <w:tcW w:w="501" w:type="dxa"/>
            <w:shd w:val="clear" w:color="auto" w:fill="BFBFBF"/>
            <w:vAlign w:val="center"/>
          </w:tcPr>
          <w:p w14:paraId="1D28C24A"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proofErr w:type="spellStart"/>
            <w:r w:rsidRPr="00895898">
              <w:rPr>
                <w:rFonts w:ascii="Times New Roman" w:eastAsia="Times New Roman" w:hAnsi="Times New Roman"/>
                <w:b/>
                <w:bCs/>
                <w:color w:val="000000"/>
                <w:sz w:val="20"/>
                <w:szCs w:val="20"/>
                <w:lang w:eastAsia="sk-SK"/>
              </w:rPr>
              <w:t>P.č</w:t>
            </w:r>
            <w:proofErr w:type="spellEnd"/>
            <w:r w:rsidRPr="00895898">
              <w:rPr>
                <w:rFonts w:ascii="Times New Roman" w:eastAsia="Times New Roman" w:hAnsi="Times New Roman"/>
                <w:b/>
                <w:bCs/>
                <w:color w:val="000000"/>
                <w:sz w:val="20"/>
                <w:szCs w:val="20"/>
                <w:lang w:eastAsia="sk-SK"/>
              </w:rPr>
              <w:t>.</w:t>
            </w:r>
          </w:p>
        </w:tc>
        <w:tc>
          <w:tcPr>
            <w:tcW w:w="3557" w:type="dxa"/>
            <w:shd w:val="clear" w:color="auto" w:fill="BFBFBF"/>
            <w:vAlign w:val="center"/>
            <w:hideMark/>
          </w:tcPr>
          <w:p w14:paraId="3FB25F2F"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38FA60CC"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p>
          <w:p w14:paraId="786039F6"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Číslo normy</w:t>
            </w:r>
          </w:p>
          <w:p w14:paraId="1E9C99FD" w14:textId="77777777" w:rsidR="001675E7" w:rsidRPr="00895898" w:rsidRDefault="001675E7" w:rsidP="007D2423">
            <w:pPr>
              <w:spacing w:after="0" w:line="240" w:lineRule="auto"/>
              <w:jc w:val="center"/>
              <w:rPr>
                <w:rFonts w:ascii="Times New Roman" w:eastAsia="Times New Roman" w:hAnsi="Times New Roman"/>
                <w:bCs/>
                <w:color w:val="000000"/>
                <w:sz w:val="20"/>
                <w:szCs w:val="20"/>
                <w:lang w:eastAsia="sk-SK"/>
              </w:rPr>
            </w:pPr>
            <w:r w:rsidRPr="00895898">
              <w:rPr>
                <w:rFonts w:ascii="Times New Roman" w:eastAsia="Times New Roman" w:hAnsi="Times New Roman"/>
                <w:bCs/>
                <w:color w:val="000000"/>
                <w:sz w:val="20"/>
                <w:szCs w:val="20"/>
                <w:lang w:eastAsia="sk-SK"/>
              </w:rPr>
              <w:t>(zákona, vyhlášky a pod.)</w:t>
            </w:r>
          </w:p>
        </w:tc>
        <w:tc>
          <w:tcPr>
            <w:tcW w:w="1129" w:type="dxa"/>
            <w:shd w:val="clear" w:color="auto" w:fill="BFBFBF"/>
            <w:vAlign w:val="center"/>
            <w:hideMark/>
          </w:tcPr>
          <w:p w14:paraId="78CC500E"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 xml:space="preserve">Lokalizácia </w:t>
            </w:r>
            <w:r w:rsidRPr="00895898">
              <w:rPr>
                <w:rFonts w:ascii="Times New Roman" w:eastAsia="Times New Roman" w:hAnsi="Times New Roman"/>
                <w:bCs/>
                <w:color w:val="000000"/>
                <w:sz w:val="20"/>
                <w:szCs w:val="20"/>
                <w:lang w:eastAsia="sk-SK"/>
              </w:rPr>
              <w:t>(§, ods.)</w:t>
            </w:r>
          </w:p>
        </w:tc>
        <w:tc>
          <w:tcPr>
            <w:tcW w:w="1303" w:type="dxa"/>
            <w:shd w:val="clear" w:color="auto" w:fill="BFBFBF"/>
            <w:vAlign w:val="center"/>
          </w:tcPr>
          <w:p w14:paraId="51281E6C"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Pôvod regulácie:</w:t>
            </w:r>
          </w:p>
          <w:p w14:paraId="0B240076" w14:textId="77777777" w:rsidR="001675E7" w:rsidRPr="00895898" w:rsidRDefault="001675E7" w:rsidP="007D2423">
            <w:pPr>
              <w:spacing w:after="0" w:line="240" w:lineRule="auto"/>
              <w:jc w:val="center"/>
              <w:rPr>
                <w:rFonts w:ascii="Times New Roman" w:eastAsia="Times New Roman" w:hAnsi="Times New Roman"/>
                <w:color w:val="000000"/>
                <w:sz w:val="20"/>
                <w:szCs w:val="20"/>
                <w:lang w:eastAsia="sk-SK"/>
              </w:rPr>
            </w:pPr>
            <w:r w:rsidRPr="00895898">
              <w:rPr>
                <w:rFonts w:ascii="Times New Roman" w:eastAsia="Times New Roman" w:hAnsi="Times New Roman"/>
                <w:color w:val="000000"/>
                <w:sz w:val="20"/>
                <w:szCs w:val="20"/>
                <w:lang w:eastAsia="sk-SK"/>
              </w:rPr>
              <w:t xml:space="preserve">SK/EÚ úplná </w:t>
            </w:r>
            <w:proofErr w:type="spellStart"/>
            <w:r w:rsidRPr="00895898">
              <w:rPr>
                <w:rFonts w:ascii="Times New Roman" w:eastAsia="Times New Roman" w:hAnsi="Times New Roman"/>
                <w:color w:val="000000"/>
                <w:sz w:val="20"/>
                <w:szCs w:val="20"/>
                <w:lang w:eastAsia="sk-SK"/>
              </w:rPr>
              <w:t>harm</w:t>
            </w:r>
            <w:proofErr w:type="spellEnd"/>
            <w:r w:rsidRPr="00895898">
              <w:rPr>
                <w:rFonts w:ascii="Times New Roman" w:eastAsia="Times New Roman" w:hAnsi="Times New Roman"/>
                <w:color w:val="000000"/>
                <w:sz w:val="20"/>
                <w:szCs w:val="20"/>
                <w:lang w:eastAsia="sk-SK"/>
              </w:rPr>
              <w:t xml:space="preserve">./EÚ </w:t>
            </w:r>
            <w:proofErr w:type="spellStart"/>
            <w:r w:rsidRPr="00895898">
              <w:rPr>
                <w:rFonts w:ascii="Times New Roman" w:eastAsia="Times New Roman" w:hAnsi="Times New Roman"/>
                <w:color w:val="000000"/>
                <w:sz w:val="20"/>
                <w:szCs w:val="20"/>
                <w:lang w:eastAsia="sk-SK"/>
              </w:rPr>
              <w:t>harm</w:t>
            </w:r>
            <w:proofErr w:type="spellEnd"/>
            <w:r w:rsidRPr="00895898">
              <w:rPr>
                <w:rFonts w:ascii="Times New Roman" w:eastAsia="Times New Roman" w:hAnsi="Times New Roman"/>
                <w:color w:val="000000"/>
                <w:sz w:val="20"/>
                <w:szCs w:val="20"/>
                <w:lang w:eastAsia="sk-SK"/>
              </w:rPr>
              <w:t>. s možnosťou voľby</w:t>
            </w:r>
          </w:p>
        </w:tc>
        <w:tc>
          <w:tcPr>
            <w:tcW w:w="934" w:type="dxa"/>
            <w:shd w:val="clear" w:color="auto" w:fill="BFBFBF"/>
            <w:vAlign w:val="center"/>
            <w:hideMark/>
          </w:tcPr>
          <w:p w14:paraId="7F325F91"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Účinnosť</w:t>
            </w:r>
          </w:p>
          <w:p w14:paraId="4A89406D"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regulácie</w:t>
            </w:r>
          </w:p>
          <w:p w14:paraId="0E796E17" w14:textId="77777777" w:rsidR="001675E7" w:rsidRPr="00895898" w:rsidRDefault="001675E7" w:rsidP="007D2423">
            <w:pPr>
              <w:spacing w:after="0" w:line="240" w:lineRule="auto"/>
              <w:jc w:val="center"/>
              <w:rPr>
                <w:rFonts w:ascii="Times New Roman" w:eastAsia="Times New Roman" w:hAnsi="Times New Roman"/>
                <w:bCs/>
                <w:color w:val="000000"/>
                <w:sz w:val="20"/>
                <w:szCs w:val="20"/>
                <w:lang w:eastAsia="sk-SK"/>
              </w:rPr>
            </w:pPr>
          </w:p>
        </w:tc>
        <w:tc>
          <w:tcPr>
            <w:tcW w:w="1337" w:type="dxa"/>
            <w:shd w:val="clear" w:color="auto" w:fill="BFBFBF"/>
            <w:vAlign w:val="center"/>
          </w:tcPr>
          <w:p w14:paraId="63812FAF"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 xml:space="preserve">Kategória </w:t>
            </w:r>
            <w:proofErr w:type="spellStart"/>
            <w:r w:rsidRPr="00895898">
              <w:rPr>
                <w:rFonts w:ascii="Times New Roman" w:eastAsia="Times New Roman" w:hAnsi="Times New Roman"/>
                <w:b/>
                <w:bCs/>
                <w:color w:val="000000"/>
                <w:sz w:val="20"/>
                <w:szCs w:val="20"/>
                <w:lang w:eastAsia="sk-SK"/>
              </w:rPr>
              <w:t>dotk</w:t>
            </w:r>
            <w:proofErr w:type="spellEnd"/>
            <w:r w:rsidRPr="00895898">
              <w:rPr>
                <w:rFonts w:ascii="Times New Roman" w:eastAsia="Times New Roman" w:hAnsi="Times New Roman"/>
                <w:b/>
                <w:bCs/>
                <w:color w:val="000000"/>
                <w:sz w:val="20"/>
                <w:szCs w:val="20"/>
                <w:lang w:eastAsia="sk-SK"/>
              </w:rPr>
              <w:t>. subjektov</w:t>
            </w:r>
          </w:p>
        </w:tc>
        <w:tc>
          <w:tcPr>
            <w:tcW w:w="974" w:type="dxa"/>
            <w:shd w:val="clear" w:color="auto" w:fill="BFBFBF"/>
            <w:vAlign w:val="center"/>
          </w:tcPr>
          <w:p w14:paraId="6E0F49C7"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Počet  subjektov v </w:t>
            </w:r>
            <w:proofErr w:type="spellStart"/>
            <w:r w:rsidRPr="00895898">
              <w:rPr>
                <w:rFonts w:ascii="Times New Roman" w:eastAsia="Times New Roman" w:hAnsi="Times New Roman"/>
                <w:b/>
                <w:bCs/>
                <w:color w:val="000000"/>
                <w:sz w:val="20"/>
                <w:szCs w:val="20"/>
                <w:lang w:eastAsia="sk-SK"/>
              </w:rPr>
              <w:t>dotk</w:t>
            </w:r>
            <w:proofErr w:type="spellEnd"/>
            <w:r w:rsidRPr="00895898">
              <w:rPr>
                <w:rFonts w:ascii="Times New Roman" w:eastAsia="Times New Roman" w:hAnsi="Times New Roman"/>
                <w:b/>
                <w:bCs/>
                <w:color w:val="000000"/>
                <w:sz w:val="20"/>
                <w:szCs w:val="20"/>
                <w:lang w:eastAsia="sk-SK"/>
              </w:rPr>
              <w:t xml:space="preserve">. kategórii </w:t>
            </w:r>
          </w:p>
        </w:tc>
        <w:tc>
          <w:tcPr>
            <w:tcW w:w="974" w:type="dxa"/>
            <w:shd w:val="clear" w:color="auto" w:fill="BFBFBF"/>
            <w:vAlign w:val="center"/>
            <w:hideMark/>
          </w:tcPr>
          <w:p w14:paraId="5B8E4523"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Počet subjektov MSP v </w:t>
            </w:r>
            <w:proofErr w:type="spellStart"/>
            <w:r w:rsidRPr="00895898">
              <w:rPr>
                <w:rFonts w:ascii="Times New Roman" w:eastAsia="Times New Roman" w:hAnsi="Times New Roman"/>
                <w:b/>
                <w:bCs/>
                <w:color w:val="000000"/>
                <w:sz w:val="20"/>
                <w:szCs w:val="20"/>
                <w:lang w:eastAsia="sk-SK"/>
              </w:rPr>
              <w:t>dotk</w:t>
            </w:r>
            <w:proofErr w:type="spellEnd"/>
            <w:r w:rsidRPr="00895898">
              <w:rPr>
                <w:rFonts w:ascii="Times New Roman" w:eastAsia="Times New Roman" w:hAnsi="Times New Roman"/>
                <w:b/>
                <w:bCs/>
                <w:color w:val="000000"/>
                <w:sz w:val="20"/>
                <w:szCs w:val="20"/>
                <w:lang w:eastAsia="sk-SK"/>
              </w:rPr>
              <w:t xml:space="preserve">. kategórii </w:t>
            </w:r>
          </w:p>
        </w:tc>
        <w:tc>
          <w:tcPr>
            <w:tcW w:w="982" w:type="dxa"/>
            <w:shd w:val="clear" w:color="auto" w:fill="BFBFBF"/>
            <w:vAlign w:val="center"/>
            <w:hideMark/>
          </w:tcPr>
          <w:p w14:paraId="7BFF34A4"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Vplyv na 1 podnik. v €</w:t>
            </w:r>
          </w:p>
        </w:tc>
        <w:tc>
          <w:tcPr>
            <w:tcW w:w="992" w:type="dxa"/>
            <w:shd w:val="clear" w:color="auto" w:fill="BFBFBF"/>
            <w:vAlign w:val="center"/>
            <w:hideMark/>
          </w:tcPr>
          <w:p w14:paraId="08936B1F"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 xml:space="preserve">Vplyv na kategóriu </w:t>
            </w:r>
            <w:proofErr w:type="spellStart"/>
            <w:r w:rsidRPr="00895898">
              <w:rPr>
                <w:rFonts w:ascii="Times New Roman" w:eastAsia="Times New Roman" w:hAnsi="Times New Roman"/>
                <w:b/>
                <w:bCs/>
                <w:color w:val="000000"/>
                <w:sz w:val="20"/>
                <w:szCs w:val="20"/>
                <w:lang w:eastAsia="sk-SK"/>
              </w:rPr>
              <w:t>dotk</w:t>
            </w:r>
            <w:proofErr w:type="spellEnd"/>
            <w:r w:rsidRPr="00895898">
              <w:rPr>
                <w:rFonts w:ascii="Times New Roman" w:eastAsia="Times New Roman" w:hAnsi="Times New Roman"/>
                <w:b/>
                <w:bCs/>
                <w:color w:val="000000"/>
                <w:sz w:val="20"/>
                <w:szCs w:val="20"/>
                <w:lang w:eastAsia="sk-SK"/>
              </w:rPr>
              <w:t>. subjektov v €</w:t>
            </w:r>
          </w:p>
        </w:tc>
        <w:tc>
          <w:tcPr>
            <w:tcW w:w="1134" w:type="dxa"/>
            <w:shd w:val="clear" w:color="auto" w:fill="BFBFBF"/>
            <w:vAlign w:val="center"/>
          </w:tcPr>
          <w:p w14:paraId="1A813B56"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Druh vplyvu</w:t>
            </w:r>
          </w:p>
          <w:p w14:paraId="6ACE191F" w14:textId="77777777" w:rsidR="001675E7" w:rsidRPr="00895898" w:rsidRDefault="001675E7" w:rsidP="007D2423">
            <w:pPr>
              <w:spacing w:after="0" w:line="240" w:lineRule="auto"/>
              <w:jc w:val="center"/>
              <w:rPr>
                <w:rFonts w:ascii="Times New Roman" w:eastAsia="Times New Roman" w:hAnsi="Times New Roman"/>
                <w:bCs/>
                <w:color w:val="000000"/>
                <w:sz w:val="20"/>
                <w:szCs w:val="20"/>
                <w:lang w:eastAsia="sk-SK"/>
              </w:rPr>
            </w:pPr>
            <w:r w:rsidRPr="00895898">
              <w:rPr>
                <w:rFonts w:ascii="Times New Roman" w:eastAsia="Times New Roman" w:hAnsi="Times New Roman"/>
                <w:bCs/>
                <w:color w:val="000000"/>
                <w:sz w:val="20"/>
                <w:szCs w:val="20"/>
                <w:lang w:eastAsia="sk-SK"/>
              </w:rPr>
              <w:t xml:space="preserve">In (zvyšuje náklady) / </w:t>
            </w:r>
          </w:p>
          <w:p w14:paraId="7FA6B404"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proofErr w:type="spellStart"/>
            <w:r w:rsidRPr="00895898">
              <w:rPr>
                <w:rFonts w:ascii="Times New Roman" w:eastAsia="Times New Roman" w:hAnsi="Times New Roman"/>
                <w:bCs/>
                <w:color w:val="000000"/>
                <w:sz w:val="20"/>
                <w:szCs w:val="20"/>
                <w:lang w:eastAsia="sk-SK"/>
              </w:rPr>
              <w:t>Out</w:t>
            </w:r>
            <w:proofErr w:type="spellEnd"/>
            <w:r w:rsidRPr="00895898">
              <w:rPr>
                <w:rFonts w:ascii="Times New Roman" w:eastAsia="Times New Roman" w:hAnsi="Times New Roman"/>
                <w:bCs/>
                <w:color w:val="000000"/>
                <w:sz w:val="20"/>
                <w:szCs w:val="20"/>
                <w:lang w:eastAsia="sk-SK"/>
              </w:rPr>
              <w:t xml:space="preserve"> (znižuje náklady</w:t>
            </w:r>
            <w:r w:rsidRPr="00895898">
              <w:rPr>
                <w:rFonts w:ascii="Times New Roman" w:eastAsia="Times New Roman" w:hAnsi="Times New Roman"/>
                <w:b/>
                <w:bCs/>
                <w:color w:val="000000"/>
                <w:sz w:val="20"/>
                <w:szCs w:val="20"/>
                <w:lang w:eastAsia="sk-SK"/>
              </w:rPr>
              <w:t>)</w:t>
            </w:r>
          </w:p>
          <w:p w14:paraId="3955041A"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p>
        </w:tc>
      </w:tr>
      <w:tr w:rsidR="0013731E" w:rsidRPr="00895898" w14:paraId="63B29FC6" w14:textId="77777777" w:rsidTr="007D2423">
        <w:trPr>
          <w:trHeight w:val="612"/>
        </w:trPr>
        <w:tc>
          <w:tcPr>
            <w:tcW w:w="501" w:type="dxa"/>
          </w:tcPr>
          <w:p w14:paraId="2CD73040" w14:textId="2E2739D0" w:rsidR="0013731E" w:rsidRPr="009B7DD3" w:rsidRDefault="0013731E" w:rsidP="0013731E">
            <w:pPr>
              <w:spacing w:after="0" w:line="240" w:lineRule="auto"/>
              <w:rPr>
                <w:rFonts w:ascii="Times New Roman" w:eastAsia="Times New Roman" w:hAnsi="Times New Roman"/>
                <w:sz w:val="20"/>
                <w:szCs w:val="20"/>
                <w:lang w:eastAsia="sk-SK"/>
              </w:rPr>
            </w:pPr>
            <w:r w:rsidRPr="009B7DD3">
              <w:rPr>
                <w:rFonts w:ascii="Times New Roman" w:hAnsi="Times New Roman"/>
                <w:sz w:val="20"/>
                <w:szCs w:val="20"/>
              </w:rPr>
              <w:t>1</w:t>
            </w:r>
          </w:p>
        </w:tc>
        <w:tc>
          <w:tcPr>
            <w:tcW w:w="3557" w:type="dxa"/>
            <w:shd w:val="clear" w:color="auto" w:fill="auto"/>
          </w:tcPr>
          <w:p w14:paraId="5662CB35" w14:textId="674C9C6F" w:rsidR="0013731E" w:rsidRPr="0013731E" w:rsidRDefault="00F138D3" w:rsidP="0013731E">
            <w:pPr>
              <w:spacing w:after="0" w:line="240" w:lineRule="auto"/>
              <w:rPr>
                <w:rFonts w:ascii="Times New Roman" w:eastAsia="Times New Roman" w:hAnsi="Times New Roman"/>
                <w:sz w:val="20"/>
                <w:szCs w:val="20"/>
                <w:lang w:eastAsia="sk-SK"/>
              </w:rPr>
            </w:pPr>
            <w:r>
              <w:rPr>
                <w:rFonts w:ascii="Times New Roman" w:hAnsi="Times New Roman"/>
                <w:sz w:val="20"/>
                <w:szCs w:val="20"/>
              </w:rPr>
              <w:t>C</w:t>
            </w:r>
            <w:r w:rsidR="0013731E" w:rsidRPr="0013731E">
              <w:rPr>
                <w:rFonts w:ascii="Times New Roman" w:hAnsi="Times New Roman"/>
                <w:sz w:val="20"/>
                <w:szCs w:val="20"/>
              </w:rPr>
              <w:t xml:space="preserve">enová regulácia </w:t>
            </w:r>
            <w:proofErr w:type="spellStart"/>
            <w:r w:rsidR="0013731E" w:rsidRPr="0013731E">
              <w:rPr>
                <w:rFonts w:ascii="Times New Roman" w:hAnsi="Times New Roman"/>
                <w:sz w:val="20"/>
                <w:szCs w:val="20"/>
              </w:rPr>
              <w:t>lôžkodňa</w:t>
            </w:r>
            <w:proofErr w:type="spellEnd"/>
            <w:r w:rsidR="0013731E" w:rsidRPr="0013731E">
              <w:rPr>
                <w:rFonts w:ascii="Times New Roman" w:hAnsi="Times New Roman"/>
                <w:sz w:val="20"/>
                <w:szCs w:val="20"/>
              </w:rPr>
              <w:t xml:space="preserve"> pre paliatívnu starostlivosť</w:t>
            </w:r>
          </w:p>
        </w:tc>
        <w:tc>
          <w:tcPr>
            <w:tcW w:w="1044" w:type="dxa"/>
          </w:tcPr>
          <w:p w14:paraId="271AA6CB" w14:textId="67C79EC8" w:rsidR="0013731E" w:rsidRPr="0013731E" w:rsidRDefault="0013731E" w:rsidP="00F138D3">
            <w:pPr>
              <w:spacing w:after="0" w:line="240" w:lineRule="auto"/>
              <w:jc w:val="center"/>
              <w:rPr>
                <w:rFonts w:ascii="Times New Roman" w:eastAsia="Times New Roman" w:hAnsi="Times New Roman"/>
                <w:sz w:val="20"/>
                <w:szCs w:val="20"/>
                <w:lang w:eastAsia="sk-SK"/>
              </w:rPr>
            </w:pPr>
            <w:proofErr w:type="spellStart"/>
            <w:r w:rsidRPr="0013731E">
              <w:rPr>
                <w:rFonts w:ascii="Times New Roman" w:hAnsi="Times New Roman"/>
                <w:sz w:val="20"/>
                <w:szCs w:val="20"/>
              </w:rPr>
              <w:t>z.č</w:t>
            </w:r>
            <w:proofErr w:type="spellEnd"/>
            <w:r w:rsidRPr="0013731E">
              <w:rPr>
                <w:rFonts w:ascii="Times New Roman" w:hAnsi="Times New Roman"/>
                <w:sz w:val="20"/>
                <w:szCs w:val="20"/>
              </w:rPr>
              <w:t xml:space="preserve">. 576/2004 </w:t>
            </w:r>
            <w:proofErr w:type="spellStart"/>
            <w:r w:rsidRPr="0013731E">
              <w:rPr>
                <w:rFonts w:ascii="Times New Roman" w:hAnsi="Times New Roman"/>
                <w:sz w:val="20"/>
                <w:szCs w:val="20"/>
              </w:rPr>
              <w:t>Z.z</w:t>
            </w:r>
            <w:proofErr w:type="spellEnd"/>
            <w:r w:rsidRPr="0013731E">
              <w:rPr>
                <w:rFonts w:ascii="Times New Roman" w:hAnsi="Times New Roman"/>
                <w:sz w:val="20"/>
                <w:szCs w:val="20"/>
              </w:rPr>
              <w:t>.</w:t>
            </w:r>
          </w:p>
        </w:tc>
        <w:tc>
          <w:tcPr>
            <w:tcW w:w="1129" w:type="dxa"/>
            <w:shd w:val="clear" w:color="auto" w:fill="auto"/>
          </w:tcPr>
          <w:p w14:paraId="447D7ADC" w14:textId="16F83B3C" w:rsidR="0013731E" w:rsidRPr="0013731E" w:rsidRDefault="0013731E" w:rsidP="00F138D3">
            <w:pPr>
              <w:spacing w:after="0" w:line="240" w:lineRule="auto"/>
              <w:jc w:val="center"/>
              <w:rPr>
                <w:rFonts w:ascii="Times New Roman" w:eastAsia="Times New Roman" w:hAnsi="Times New Roman"/>
                <w:sz w:val="20"/>
                <w:szCs w:val="20"/>
                <w:lang w:eastAsia="sk-SK"/>
              </w:rPr>
            </w:pPr>
            <w:r w:rsidRPr="0013731E">
              <w:rPr>
                <w:rFonts w:ascii="Times New Roman" w:hAnsi="Times New Roman"/>
                <w:sz w:val="20"/>
                <w:szCs w:val="20"/>
              </w:rPr>
              <w:t>§ 86zl</w:t>
            </w:r>
          </w:p>
        </w:tc>
        <w:tc>
          <w:tcPr>
            <w:tcW w:w="1303" w:type="dxa"/>
          </w:tcPr>
          <w:p w14:paraId="1CDF1DD8" w14:textId="7F79C3A5" w:rsidR="0013731E" w:rsidRPr="0013731E" w:rsidRDefault="0013731E" w:rsidP="00F138D3">
            <w:pPr>
              <w:spacing w:after="0" w:line="240" w:lineRule="auto"/>
              <w:jc w:val="center"/>
              <w:rPr>
                <w:rFonts w:ascii="Times New Roman" w:eastAsia="Times New Roman" w:hAnsi="Times New Roman"/>
                <w:color w:val="000000"/>
                <w:sz w:val="20"/>
                <w:szCs w:val="20"/>
                <w:lang w:eastAsia="sk-SK"/>
              </w:rPr>
            </w:pPr>
            <w:r w:rsidRPr="0013731E">
              <w:rPr>
                <w:rFonts w:ascii="Times New Roman" w:hAnsi="Times New Roman"/>
                <w:sz w:val="20"/>
                <w:szCs w:val="20"/>
              </w:rPr>
              <w:t>SK</w:t>
            </w:r>
          </w:p>
        </w:tc>
        <w:tc>
          <w:tcPr>
            <w:tcW w:w="934" w:type="dxa"/>
            <w:shd w:val="clear" w:color="auto" w:fill="auto"/>
            <w:noWrap/>
          </w:tcPr>
          <w:p w14:paraId="3688ABBB" w14:textId="0958D12D" w:rsidR="0013731E" w:rsidRPr="0013731E" w:rsidRDefault="0013731E" w:rsidP="0013731E">
            <w:pPr>
              <w:spacing w:after="0" w:line="240" w:lineRule="auto"/>
              <w:rPr>
                <w:rFonts w:ascii="Times New Roman" w:eastAsia="Times New Roman" w:hAnsi="Times New Roman"/>
                <w:color w:val="000000"/>
                <w:sz w:val="20"/>
                <w:szCs w:val="20"/>
                <w:lang w:eastAsia="sk-SK"/>
              </w:rPr>
            </w:pPr>
            <w:r w:rsidRPr="0013731E">
              <w:rPr>
                <w:rFonts w:ascii="Times New Roman" w:hAnsi="Times New Roman"/>
                <w:sz w:val="20"/>
                <w:szCs w:val="20"/>
              </w:rPr>
              <w:t>01.07.22</w:t>
            </w:r>
          </w:p>
        </w:tc>
        <w:tc>
          <w:tcPr>
            <w:tcW w:w="1337" w:type="dxa"/>
          </w:tcPr>
          <w:p w14:paraId="3430EA9E" w14:textId="2BE35823" w:rsidR="0013731E" w:rsidRPr="0013731E" w:rsidRDefault="0013731E" w:rsidP="0013731E">
            <w:pPr>
              <w:spacing w:after="0" w:line="240" w:lineRule="auto"/>
              <w:rPr>
                <w:rFonts w:ascii="Times New Roman" w:eastAsia="Times New Roman" w:hAnsi="Times New Roman"/>
                <w:sz w:val="20"/>
                <w:szCs w:val="20"/>
                <w:lang w:eastAsia="sk-SK"/>
              </w:rPr>
            </w:pPr>
            <w:r w:rsidRPr="0013731E">
              <w:rPr>
                <w:rFonts w:ascii="Times New Roman" w:hAnsi="Times New Roman"/>
                <w:sz w:val="20"/>
                <w:szCs w:val="20"/>
              </w:rPr>
              <w:t>poskytovatelia zdravotnej starostlivosti</w:t>
            </w:r>
          </w:p>
        </w:tc>
        <w:tc>
          <w:tcPr>
            <w:tcW w:w="974" w:type="dxa"/>
            <w:shd w:val="clear" w:color="auto" w:fill="auto"/>
            <w:noWrap/>
          </w:tcPr>
          <w:p w14:paraId="53A58664" w14:textId="12D18AE3" w:rsidR="0013731E" w:rsidRPr="0013731E" w:rsidRDefault="0013731E" w:rsidP="00F138D3">
            <w:pPr>
              <w:spacing w:after="0" w:line="240" w:lineRule="auto"/>
              <w:jc w:val="right"/>
              <w:rPr>
                <w:rFonts w:ascii="Times New Roman" w:eastAsia="Times New Roman" w:hAnsi="Times New Roman"/>
                <w:sz w:val="20"/>
                <w:szCs w:val="20"/>
                <w:lang w:eastAsia="sk-SK"/>
              </w:rPr>
            </w:pPr>
            <w:r w:rsidRPr="0013731E">
              <w:rPr>
                <w:rFonts w:ascii="Times New Roman" w:hAnsi="Times New Roman"/>
                <w:sz w:val="20"/>
                <w:szCs w:val="20"/>
              </w:rPr>
              <w:t xml:space="preserve"> 15 </w:t>
            </w:r>
          </w:p>
        </w:tc>
        <w:tc>
          <w:tcPr>
            <w:tcW w:w="974" w:type="dxa"/>
            <w:shd w:val="clear" w:color="auto" w:fill="auto"/>
            <w:noWrap/>
          </w:tcPr>
          <w:p w14:paraId="10217FC0" w14:textId="594209A7" w:rsidR="0013731E" w:rsidRPr="0013731E" w:rsidRDefault="0013731E" w:rsidP="00F138D3">
            <w:pPr>
              <w:spacing w:after="0" w:line="240" w:lineRule="auto"/>
              <w:jc w:val="right"/>
              <w:rPr>
                <w:rFonts w:ascii="Times New Roman" w:eastAsia="Times New Roman" w:hAnsi="Times New Roman"/>
                <w:color w:val="000000"/>
                <w:sz w:val="20"/>
                <w:szCs w:val="20"/>
                <w:lang w:eastAsia="sk-SK"/>
              </w:rPr>
            </w:pPr>
            <w:r w:rsidRPr="0013731E">
              <w:rPr>
                <w:rFonts w:ascii="Times New Roman" w:hAnsi="Times New Roman"/>
                <w:sz w:val="20"/>
                <w:szCs w:val="20"/>
              </w:rPr>
              <w:t xml:space="preserve"> 15 </w:t>
            </w:r>
          </w:p>
        </w:tc>
        <w:tc>
          <w:tcPr>
            <w:tcW w:w="982" w:type="dxa"/>
            <w:shd w:val="clear" w:color="auto" w:fill="auto"/>
            <w:noWrap/>
          </w:tcPr>
          <w:p w14:paraId="702E9EEC" w14:textId="166AB3F0" w:rsidR="0013731E" w:rsidRPr="0013731E" w:rsidRDefault="00450BCA" w:rsidP="00F138D3">
            <w:pPr>
              <w:spacing w:after="0" w:line="240" w:lineRule="auto"/>
              <w:jc w:val="right"/>
              <w:rPr>
                <w:rFonts w:ascii="Times New Roman" w:eastAsia="Times New Roman" w:hAnsi="Times New Roman"/>
                <w:sz w:val="20"/>
                <w:szCs w:val="20"/>
                <w:lang w:eastAsia="sk-SK"/>
              </w:rPr>
            </w:pPr>
            <w:r>
              <w:rPr>
                <w:rFonts w:ascii="Times New Roman" w:hAnsi="Times New Roman"/>
                <w:sz w:val="20"/>
                <w:szCs w:val="20"/>
                <w:lang w:eastAsia="sk-SK"/>
              </w:rPr>
              <w:t>819</w:t>
            </w:r>
          </w:p>
        </w:tc>
        <w:tc>
          <w:tcPr>
            <w:tcW w:w="992" w:type="dxa"/>
            <w:shd w:val="clear" w:color="auto" w:fill="auto"/>
            <w:noWrap/>
          </w:tcPr>
          <w:p w14:paraId="4793AA16" w14:textId="5CEEB90B" w:rsidR="0013731E" w:rsidRPr="0013731E" w:rsidRDefault="00450BCA" w:rsidP="00F138D3">
            <w:pPr>
              <w:spacing w:after="0" w:line="240" w:lineRule="auto"/>
              <w:jc w:val="right"/>
              <w:rPr>
                <w:rFonts w:ascii="Times New Roman" w:eastAsia="Times New Roman" w:hAnsi="Times New Roman"/>
                <w:color w:val="000000"/>
                <w:sz w:val="20"/>
                <w:szCs w:val="20"/>
                <w:lang w:eastAsia="sk-SK"/>
              </w:rPr>
            </w:pPr>
            <w:r>
              <w:rPr>
                <w:rFonts w:ascii="Times New Roman" w:hAnsi="Times New Roman"/>
                <w:sz w:val="20"/>
                <w:szCs w:val="20"/>
              </w:rPr>
              <w:t>1</w:t>
            </w:r>
            <w:r w:rsidR="0013731E" w:rsidRPr="0013731E">
              <w:rPr>
                <w:rFonts w:ascii="Times New Roman" w:hAnsi="Times New Roman"/>
                <w:sz w:val="20"/>
                <w:szCs w:val="20"/>
              </w:rPr>
              <w:t xml:space="preserve">2 </w:t>
            </w:r>
            <w:r>
              <w:rPr>
                <w:rFonts w:ascii="Times New Roman" w:hAnsi="Times New Roman"/>
                <w:sz w:val="20"/>
                <w:szCs w:val="20"/>
              </w:rPr>
              <w:t>279</w:t>
            </w:r>
          </w:p>
        </w:tc>
        <w:tc>
          <w:tcPr>
            <w:tcW w:w="1134" w:type="dxa"/>
          </w:tcPr>
          <w:p w14:paraId="06F0ECA1" w14:textId="743BD738" w:rsidR="0013731E" w:rsidRPr="009B7DD3" w:rsidRDefault="0013731E" w:rsidP="0013731E">
            <w:pPr>
              <w:spacing w:after="0" w:line="240" w:lineRule="auto"/>
              <w:rPr>
                <w:rFonts w:ascii="Times New Roman" w:eastAsia="Times New Roman" w:hAnsi="Times New Roman"/>
                <w:sz w:val="20"/>
                <w:szCs w:val="20"/>
                <w:lang w:eastAsia="sk-SK"/>
              </w:rPr>
            </w:pPr>
            <w:proofErr w:type="spellStart"/>
            <w:r w:rsidRPr="009B7DD3">
              <w:rPr>
                <w:rFonts w:ascii="Times New Roman" w:hAnsi="Times New Roman"/>
                <w:sz w:val="20"/>
                <w:szCs w:val="20"/>
              </w:rPr>
              <w:t>Out</w:t>
            </w:r>
            <w:proofErr w:type="spellEnd"/>
            <w:r w:rsidRPr="009B7DD3">
              <w:rPr>
                <w:rFonts w:ascii="Times New Roman" w:hAnsi="Times New Roman"/>
                <w:sz w:val="20"/>
                <w:szCs w:val="20"/>
              </w:rPr>
              <w:t xml:space="preserve"> (znižuje náklady)</w:t>
            </w:r>
          </w:p>
        </w:tc>
      </w:tr>
    </w:tbl>
    <w:p w14:paraId="41CCC996" w14:textId="77777777" w:rsidR="001675E7" w:rsidRPr="00895898" w:rsidRDefault="001675E7" w:rsidP="001675E7">
      <w:pPr>
        <w:jc w:val="both"/>
        <w:rPr>
          <w:rFonts w:ascii="Times New Roman" w:hAnsi="Times New Roman"/>
          <w:i/>
        </w:rPr>
      </w:pPr>
    </w:p>
    <w:p w14:paraId="685E489F" w14:textId="77777777" w:rsidR="001675E7" w:rsidRPr="00895898" w:rsidRDefault="001675E7" w:rsidP="001675E7">
      <w:pPr>
        <w:jc w:val="both"/>
        <w:rPr>
          <w:rFonts w:ascii="Times New Roman" w:hAnsi="Times New Roman"/>
          <w:b/>
          <w:bCs/>
          <w:i/>
          <w:sz w:val="24"/>
          <w:szCs w:val="24"/>
        </w:rPr>
        <w:sectPr w:rsidR="001675E7" w:rsidRPr="00895898" w:rsidSect="007D2423">
          <w:pgSz w:w="16838" w:h="11906" w:orient="landscape"/>
          <w:pgMar w:top="1417" w:right="1417" w:bottom="1417" w:left="1417" w:header="708" w:footer="708" w:gutter="0"/>
          <w:cols w:space="708"/>
          <w:docGrid w:linePitch="360"/>
        </w:sectPr>
      </w:pPr>
    </w:p>
    <w:p w14:paraId="5C94879A" w14:textId="77777777" w:rsidR="00CE7BB4" w:rsidRPr="00A2110C" w:rsidRDefault="00CE7BB4" w:rsidP="00A2110C">
      <w:pPr>
        <w:spacing w:line="240" w:lineRule="auto"/>
        <w:jc w:val="both"/>
        <w:rPr>
          <w:rFonts w:ascii="Times New Roman" w:hAnsi="Times New Roman"/>
          <w:b/>
          <w:bCs/>
          <w:i/>
          <w:u w:val="single"/>
        </w:rPr>
      </w:pPr>
      <w:r w:rsidRPr="00A2110C">
        <w:rPr>
          <w:rFonts w:ascii="Times New Roman" w:hAnsi="Times New Roman"/>
          <w:b/>
          <w:bCs/>
          <w:i/>
          <w:u w:val="single"/>
        </w:rPr>
        <w:lastRenderedPageBreak/>
        <w:t xml:space="preserve">Doplňujúce informácie k spôsobu výpočtu vplyvov jednotlivých regulácií na zmenu nákladov </w:t>
      </w:r>
    </w:p>
    <w:p w14:paraId="4922F710" w14:textId="77777777" w:rsidR="00CE7BB4" w:rsidRPr="00A2110C" w:rsidRDefault="00CE7BB4" w:rsidP="00A2110C">
      <w:pPr>
        <w:spacing w:line="240" w:lineRule="auto"/>
        <w:jc w:val="both"/>
        <w:rPr>
          <w:rFonts w:ascii="Times New Roman" w:hAnsi="Times New Roman"/>
          <w:bCs/>
          <w:i/>
          <w:iCs/>
          <w:color w:val="000000"/>
        </w:rPr>
      </w:pPr>
      <w:r w:rsidRPr="00A2110C">
        <w:rPr>
          <w:rFonts w:ascii="Times New Roman" w:hAnsi="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A2110C">
        <w:rPr>
          <w:rFonts w:ascii="Times New Roman" w:hAnsi="Times New Roman"/>
          <w:bCs/>
          <w:i/>
          <w:iCs/>
          <w:color w:val="000000"/>
        </w:rPr>
        <w:t>link</w:t>
      </w:r>
      <w:proofErr w:type="spellEnd"/>
      <w:r w:rsidRPr="00A2110C">
        <w:rPr>
          <w:rFonts w:ascii="Times New Roman" w:hAnsi="Times New Roman"/>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A2110C">
        <w:rPr>
          <w:rFonts w:ascii="Times New Roman" w:hAnsi="Times New Roman"/>
          <w:bCs/>
          <w:i/>
          <w:iCs/>
          <w:color w:val="000000"/>
        </w:rPr>
        <w:t>externality</w:t>
      </w:r>
      <w:proofErr w:type="spellEnd"/>
      <w:r w:rsidRPr="00A2110C">
        <w:rPr>
          <w:rFonts w:ascii="Times New Roman" w:hAnsi="Times New Roman"/>
          <w:bCs/>
          <w:i/>
          <w:iCs/>
          <w:color w:val="000000"/>
        </w:rPr>
        <w:t xml:space="preserve">, B. Iné poplatky, C. Nepriame finančné náklady, D. Administratívne náklady). Rozčleňte ich a vypočítajte v súlade s metodickým postupom. </w:t>
      </w:r>
    </w:p>
    <w:p w14:paraId="578AC480" w14:textId="3EC99B90" w:rsidR="00837F0A" w:rsidRPr="00A2110C" w:rsidRDefault="007B7F87" w:rsidP="00A2110C">
      <w:pPr>
        <w:spacing w:line="240" w:lineRule="auto"/>
        <w:jc w:val="both"/>
        <w:rPr>
          <w:rFonts w:ascii="Times New Roman" w:hAnsi="Times New Roman"/>
          <w:iCs/>
        </w:rPr>
      </w:pPr>
      <w:r w:rsidRPr="00A2110C">
        <w:rPr>
          <w:rFonts w:ascii="Times New Roman" w:hAnsi="Times New Roman"/>
          <w:iCs/>
        </w:rPr>
        <w:t xml:space="preserve">Cenovou reguláciou </w:t>
      </w:r>
      <w:proofErr w:type="spellStart"/>
      <w:r w:rsidRPr="00A2110C">
        <w:rPr>
          <w:rFonts w:ascii="Times New Roman" w:hAnsi="Times New Roman"/>
          <w:iCs/>
        </w:rPr>
        <w:t>lôžkodňa</w:t>
      </w:r>
      <w:proofErr w:type="spellEnd"/>
      <w:r w:rsidRPr="00A2110C">
        <w:rPr>
          <w:rFonts w:ascii="Times New Roman" w:hAnsi="Times New Roman"/>
          <w:iCs/>
        </w:rPr>
        <w:t xml:space="preserve"> pre paliatívnu starostlivosť dôjde ku zvýšeniu právnej istoty poskytovateľov tejto zdravotnej starostlivosti stabilnej úhrady a zároveň k úspore času pri rokovaniach či už poskytovateľov jednotlivo alebo zástupcov týchto poskytovateľov so zdravotnými poisťovňami </w:t>
      </w:r>
      <w:bookmarkStart w:id="4" w:name="_Hlk98858478"/>
      <w:r w:rsidRPr="00A2110C">
        <w:rPr>
          <w:rFonts w:ascii="Times New Roman" w:hAnsi="Times New Roman"/>
          <w:iCs/>
        </w:rPr>
        <w:t>o podmienkach úhrad za paliatívnu starostlivosť.</w:t>
      </w:r>
      <w:bookmarkEnd w:id="4"/>
      <w:r w:rsidRPr="00A2110C">
        <w:rPr>
          <w:rFonts w:ascii="Times New Roman" w:hAnsi="Times New Roman"/>
          <w:iCs/>
        </w:rPr>
        <w:t xml:space="preserve"> </w:t>
      </w:r>
      <w:bookmarkStart w:id="5" w:name="_Hlk98858619"/>
      <w:r w:rsidR="00837F0A" w:rsidRPr="00A2110C">
        <w:rPr>
          <w:rFonts w:ascii="Times New Roman" w:hAnsi="Times New Roman"/>
          <w:iCs/>
        </w:rPr>
        <w:t>Zjednodušene možno počítať s</w:t>
      </w:r>
      <w:r w:rsidR="003D0F75" w:rsidRPr="00A2110C">
        <w:rPr>
          <w:rFonts w:ascii="Times New Roman" w:hAnsi="Times New Roman"/>
          <w:iCs/>
        </w:rPr>
        <w:t> </w:t>
      </w:r>
      <w:r w:rsidR="00837F0A" w:rsidRPr="00A2110C">
        <w:rPr>
          <w:rFonts w:ascii="Times New Roman" w:hAnsi="Times New Roman"/>
          <w:iCs/>
        </w:rPr>
        <w:t>úsporou</w:t>
      </w:r>
      <w:r w:rsidR="003D0F75" w:rsidRPr="00A2110C">
        <w:rPr>
          <w:rFonts w:ascii="Times New Roman" w:hAnsi="Times New Roman"/>
          <w:iCs/>
        </w:rPr>
        <w:t xml:space="preserve"> </w:t>
      </w:r>
      <w:r w:rsidR="007275CA" w:rsidRPr="00A2110C">
        <w:rPr>
          <w:rFonts w:ascii="Times New Roman" w:hAnsi="Times New Roman"/>
          <w:iCs/>
        </w:rPr>
        <w:t>času alokovaného na rokovania o cene s jednotlivými zdravotnými poisťovňami</w:t>
      </w:r>
      <w:r w:rsidR="00450BCA" w:rsidRPr="00A2110C">
        <w:rPr>
          <w:rFonts w:ascii="Times New Roman" w:hAnsi="Times New Roman"/>
          <w:iCs/>
        </w:rPr>
        <w:t>.</w:t>
      </w:r>
      <w:r w:rsidR="00837F0A" w:rsidRPr="00A2110C">
        <w:rPr>
          <w:rFonts w:ascii="Times New Roman" w:hAnsi="Times New Roman"/>
          <w:iCs/>
        </w:rPr>
        <w:t xml:space="preserve"> </w:t>
      </w:r>
    </w:p>
    <w:p w14:paraId="2274335F" w14:textId="37F1EFD6" w:rsidR="007B7F87" w:rsidRPr="00A2110C" w:rsidRDefault="007B7F87" w:rsidP="00A2110C">
      <w:pPr>
        <w:spacing w:line="240" w:lineRule="auto"/>
        <w:jc w:val="both"/>
        <w:rPr>
          <w:rFonts w:ascii="Times New Roman" w:hAnsi="Times New Roman"/>
          <w:iCs/>
        </w:rPr>
      </w:pPr>
      <w:r w:rsidRPr="00A2110C">
        <w:rPr>
          <w:rFonts w:ascii="Times New Roman" w:hAnsi="Times New Roman"/>
          <w:iCs/>
        </w:rPr>
        <w:t>Nakoľko ide o zložitý proces s neistým výsledkom, cenová regulácia (hoci platná do 30. júna 2024</w:t>
      </w:r>
      <w:r w:rsidR="00A4563A" w:rsidRPr="00A2110C">
        <w:rPr>
          <w:rFonts w:ascii="Times New Roman" w:hAnsi="Times New Roman"/>
          <w:iCs/>
        </w:rPr>
        <w:t>, kedy dôjde k prehodnoteniu mechanizmu a výšky úhrad</w:t>
      </w:r>
      <w:r w:rsidRPr="00A2110C">
        <w:rPr>
          <w:rFonts w:ascii="Times New Roman" w:hAnsi="Times New Roman"/>
          <w:iCs/>
        </w:rPr>
        <w:t xml:space="preserve">) </w:t>
      </w:r>
      <w:r w:rsidR="00A4563A" w:rsidRPr="00A2110C">
        <w:rPr>
          <w:rFonts w:ascii="Times New Roman" w:hAnsi="Times New Roman"/>
          <w:iCs/>
        </w:rPr>
        <w:t>prináša administratívne odľahčenie.</w:t>
      </w:r>
      <w:bookmarkEnd w:id="5"/>
    </w:p>
    <w:p w14:paraId="45C553BF" w14:textId="77777777" w:rsidR="001B54FE" w:rsidRPr="00A2110C" w:rsidRDefault="001B54FE" w:rsidP="00A2110C">
      <w:pPr>
        <w:spacing w:line="240" w:lineRule="auto"/>
        <w:jc w:val="both"/>
        <w:rPr>
          <w:rFonts w:ascii="Times New Roman" w:hAnsi="Times New Roman"/>
          <w:iCs/>
        </w:rPr>
      </w:pPr>
    </w:p>
    <w:p w14:paraId="7CB86D50" w14:textId="77777777" w:rsidR="001B54FE" w:rsidRPr="00A2110C" w:rsidRDefault="001B54FE" w:rsidP="00A2110C">
      <w:pPr>
        <w:spacing w:line="240" w:lineRule="auto"/>
        <w:jc w:val="both"/>
        <w:rPr>
          <w:rFonts w:ascii="Times New Roman" w:hAnsi="Times New Roman"/>
          <w:b/>
        </w:rPr>
      </w:pPr>
      <w:r w:rsidRPr="00A2110C">
        <w:rPr>
          <w:rFonts w:ascii="Times New Roman" w:hAnsi="Times New Roman"/>
          <w:b/>
        </w:rPr>
        <w:t>3.2 Vyhodnotenie konzultácií s podnikateľskými subjektmi pred predbežným pripomienkovým konaním</w:t>
      </w:r>
    </w:p>
    <w:p w14:paraId="4A46810F"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Uveďte formu konzultácií vrátane zdôvodnenia jej výberu a trvanie konzultácií, termíny stretnutí. Uveďte spôsob oslovenia dotknutých subjektov, zoznam konzultujúcich subjektov, tiež </w:t>
      </w:r>
      <w:proofErr w:type="spellStart"/>
      <w:r w:rsidRPr="00A2110C">
        <w:rPr>
          <w:rFonts w:ascii="Times New Roman" w:hAnsi="Times New Roman"/>
          <w:i/>
        </w:rPr>
        <w:t>link</w:t>
      </w:r>
      <w:proofErr w:type="spellEnd"/>
      <w:r w:rsidRPr="00A2110C">
        <w:rPr>
          <w:rFonts w:ascii="Times New Roman" w:hAnsi="Times New Roman"/>
          <w:i/>
        </w:rPr>
        <w:t xml:space="preserve"> na webovú stránku, na ktorej boli konzultácie zverejnené. </w:t>
      </w:r>
    </w:p>
    <w:p w14:paraId="0DD204FA"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Uveďte hlavné body konzultácií a ich závery. </w:t>
      </w:r>
    </w:p>
    <w:p w14:paraId="4D15AD35"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53A2A18B"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Alternatívne namiesto vypĺňania bodu 3.2 môžete uviesť ako samostatnú prílohu tejto analýzy Záznam z konzultácií obsahujúci požadované informácie. </w:t>
      </w:r>
    </w:p>
    <w:p w14:paraId="158FEFDA" w14:textId="3D206AB3" w:rsidR="001B54FE" w:rsidRPr="00A2110C" w:rsidRDefault="001B54FE" w:rsidP="00A2110C">
      <w:pPr>
        <w:spacing w:line="240" w:lineRule="auto"/>
        <w:jc w:val="both"/>
        <w:rPr>
          <w:rFonts w:ascii="Times New Roman" w:hAnsi="Times New Roman"/>
          <w:iCs/>
        </w:rPr>
      </w:pPr>
    </w:p>
    <w:p w14:paraId="6268A8D3" w14:textId="2A60869E" w:rsidR="00796C15" w:rsidRPr="00A2110C" w:rsidRDefault="00166AC3" w:rsidP="00A2110C">
      <w:pPr>
        <w:spacing w:line="240" w:lineRule="auto"/>
        <w:jc w:val="both"/>
        <w:rPr>
          <w:rFonts w:ascii="Times New Roman" w:hAnsi="Times New Roman"/>
          <w:iCs/>
        </w:rPr>
      </w:pPr>
      <w:r w:rsidRPr="00A2110C">
        <w:rPr>
          <w:rFonts w:ascii="Times New Roman" w:hAnsi="Times New Roman"/>
          <w:iCs/>
        </w:rPr>
        <w:t xml:space="preserve">Predkladaný materiál bol v štádiu prípravy konzultovaný so zástupcami </w:t>
      </w:r>
      <w:r w:rsidR="004D328E" w:rsidRPr="00A2110C">
        <w:rPr>
          <w:rFonts w:ascii="Times New Roman" w:hAnsi="Times New Roman"/>
          <w:iCs/>
        </w:rPr>
        <w:t>zdravotných poisťovní, ako aj s Asociáciou zdravotných poisťovní</w:t>
      </w:r>
      <w:r w:rsidR="00352C44" w:rsidRPr="00A2110C">
        <w:rPr>
          <w:rFonts w:ascii="Times New Roman" w:hAnsi="Times New Roman"/>
          <w:iCs/>
        </w:rPr>
        <w:t xml:space="preserve"> formou osobných stretnutí</w:t>
      </w:r>
      <w:r w:rsidR="004D328E" w:rsidRPr="00A2110C">
        <w:rPr>
          <w:rFonts w:ascii="Times New Roman" w:hAnsi="Times New Roman"/>
          <w:iCs/>
        </w:rPr>
        <w:t>.</w:t>
      </w:r>
      <w:r w:rsidR="00352C44" w:rsidRPr="00A2110C">
        <w:rPr>
          <w:rFonts w:ascii="Times New Roman" w:hAnsi="Times New Roman"/>
          <w:iCs/>
        </w:rPr>
        <w:t xml:space="preserve"> Medzi hlavné body rokovania patrilo predstavenie zámeru predkladateľa legislatívneho návrhu</w:t>
      </w:r>
      <w:r w:rsidR="00C46D8B" w:rsidRPr="00A2110C">
        <w:rPr>
          <w:rFonts w:ascii="Times New Roman" w:hAnsi="Times New Roman"/>
          <w:iCs/>
        </w:rPr>
        <w:t xml:space="preserve">, </w:t>
      </w:r>
      <w:r w:rsidR="00352C44" w:rsidRPr="00A2110C">
        <w:rPr>
          <w:rFonts w:ascii="Times New Roman" w:hAnsi="Times New Roman"/>
          <w:iCs/>
        </w:rPr>
        <w:t>dopad navrhovaných opatrení na systém a kvalitu zdravotnej starostlivosti v oblasti dlhodobej zdravotnej starostlivosti a paliatívnej zdravotnej starostlivosti</w:t>
      </w:r>
      <w:r w:rsidR="00C46D8B" w:rsidRPr="00A2110C">
        <w:rPr>
          <w:rFonts w:ascii="Times New Roman" w:hAnsi="Times New Roman"/>
          <w:iCs/>
        </w:rPr>
        <w:t xml:space="preserve">, ako aj prepojenosti novely so zákonom č. 540/2021 </w:t>
      </w:r>
      <w:proofErr w:type="spellStart"/>
      <w:r w:rsidR="00C46D8B" w:rsidRPr="00A2110C">
        <w:rPr>
          <w:rFonts w:ascii="Times New Roman" w:hAnsi="Times New Roman"/>
          <w:iCs/>
        </w:rPr>
        <w:t>Z.z</w:t>
      </w:r>
      <w:proofErr w:type="spellEnd"/>
      <w:r w:rsidR="00C46D8B" w:rsidRPr="00A2110C">
        <w:rPr>
          <w:rFonts w:ascii="Times New Roman" w:hAnsi="Times New Roman"/>
          <w:iCs/>
        </w:rPr>
        <w:t>. o kategorizácii ústavnej zdravotnej starostlivosti a napĺňaním míľnikov Plánu obnovy a odolnosti</w:t>
      </w:r>
      <w:r w:rsidR="00352C44" w:rsidRPr="00A2110C">
        <w:rPr>
          <w:rFonts w:ascii="Times New Roman" w:hAnsi="Times New Roman"/>
          <w:iCs/>
        </w:rPr>
        <w:t>. Záver</w:t>
      </w:r>
      <w:r w:rsidR="00DA4882" w:rsidRPr="00A2110C">
        <w:rPr>
          <w:rFonts w:ascii="Times New Roman" w:hAnsi="Times New Roman"/>
          <w:iCs/>
        </w:rPr>
        <w:t>om bolo zo strany subjektov vyjadrené, že prezentované informácie berú na vedomie, ale svoje záväzné stanovisko budú komunikovať prostredníctvom medzirezortného pripomienkového konania.</w:t>
      </w:r>
      <w:r w:rsidR="004D328E" w:rsidRPr="00A2110C">
        <w:rPr>
          <w:rFonts w:ascii="Times New Roman" w:hAnsi="Times New Roman"/>
          <w:iCs/>
        </w:rPr>
        <w:t xml:space="preserve"> Nakoľko však zdravotné poisťovne na základe rozhodnutia Európskeho súdneho dvora nie sú </w:t>
      </w:r>
      <w:r w:rsidR="0056322A" w:rsidRPr="00A2110C">
        <w:rPr>
          <w:rFonts w:ascii="Times New Roman" w:hAnsi="Times New Roman"/>
          <w:iCs/>
        </w:rPr>
        <w:t xml:space="preserve">podnikateľskými subjektmi, nie je možné ich zaradiť do vyhodnotenia konzultácií v rámci analýzy vplyvov na podnikateľské prostredie. </w:t>
      </w:r>
    </w:p>
    <w:p w14:paraId="1638B301" w14:textId="6B88DB3A" w:rsidR="00796C15" w:rsidRPr="00A2110C" w:rsidRDefault="007C125E" w:rsidP="00A2110C">
      <w:pPr>
        <w:spacing w:line="240" w:lineRule="auto"/>
        <w:jc w:val="both"/>
        <w:rPr>
          <w:rFonts w:ascii="Times New Roman" w:hAnsi="Times New Roman"/>
          <w:iCs/>
        </w:rPr>
      </w:pPr>
      <w:r w:rsidRPr="00A2110C">
        <w:rPr>
          <w:rFonts w:ascii="Times New Roman" w:hAnsi="Times New Roman"/>
          <w:iCs/>
        </w:rPr>
        <w:t xml:space="preserve">Legislatívny návrh bol prekonzultovaný so zástupcami organizácií </w:t>
      </w:r>
      <w:r w:rsidR="00DC6761">
        <w:rPr>
          <w:rFonts w:ascii="Times New Roman" w:hAnsi="Times New Roman"/>
          <w:iCs/>
        </w:rPr>
        <w:t xml:space="preserve">ako napríklad </w:t>
      </w:r>
      <w:r w:rsidR="00CC73CF" w:rsidRPr="00A2110C">
        <w:rPr>
          <w:rFonts w:ascii="Times New Roman" w:hAnsi="Times New Roman"/>
          <w:iCs/>
        </w:rPr>
        <w:t>nadáci</w:t>
      </w:r>
      <w:r w:rsidR="00DC6761">
        <w:rPr>
          <w:rFonts w:ascii="Times New Roman" w:hAnsi="Times New Roman"/>
          <w:iCs/>
        </w:rPr>
        <w:t>a</w:t>
      </w:r>
      <w:r w:rsidR="00CC73CF" w:rsidRPr="00A2110C">
        <w:rPr>
          <w:rFonts w:ascii="Times New Roman" w:hAnsi="Times New Roman"/>
          <w:iCs/>
        </w:rPr>
        <w:t xml:space="preserve"> </w:t>
      </w:r>
      <w:r w:rsidRPr="00A2110C">
        <w:rPr>
          <w:rFonts w:ascii="Times New Roman" w:hAnsi="Times New Roman"/>
          <w:iCs/>
        </w:rPr>
        <w:t>Socia, Slovensk</w:t>
      </w:r>
      <w:r w:rsidR="00DC6761">
        <w:rPr>
          <w:rFonts w:ascii="Times New Roman" w:hAnsi="Times New Roman"/>
          <w:iCs/>
        </w:rPr>
        <w:t>á</w:t>
      </w:r>
      <w:r w:rsidR="00CC73CF" w:rsidRPr="00A2110C">
        <w:rPr>
          <w:rFonts w:ascii="Times New Roman" w:hAnsi="Times New Roman"/>
          <w:iCs/>
        </w:rPr>
        <w:t xml:space="preserve"> </w:t>
      </w:r>
      <w:r w:rsidRPr="00A2110C">
        <w:rPr>
          <w:rFonts w:ascii="Times New Roman" w:hAnsi="Times New Roman"/>
          <w:iCs/>
        </w:rPr>
        <w:t>katolíck</w:t>
      </w:r>
      <w:r w:rsidR="00DC6761">
        <w:rPr>
          <w:rFonts w:ascii="Times New Roman" w:hAnsi="Times New Roman"/>
          <w:iCs/>
        </w:rPr>
        <w:t>a</w:t>
      </w:r>
      <w:r w:rsidRPr="00A2110C">
        <w:rPr>
          <w:rFonts w:ascii="Times New Roman" w:hAnsi="Times New Roman"/>
          <w:iCs/>
        </w:rPr>
        <w:t xml:space="preserve"> charit</w:t>
      </w:r>
      <w:r w:rsidR="00DC6761">
        <w:rPr>
          <w:rFonts w:ascii="Times New Roman" w:hAnsi="Times New Roman"/>
          <w:iCs/>
        </w:rPr>
        <w:t>a</w:t>
      </w:r>
      <w:r w:rsidRPr="00A2110C">
        <w:rPr>
          <w:rFonts w:ascii="Times New Roman" w:hAnsi="Times New Roman"/>
          <w:iCs/>
        </w:rPr>
        <w:t xml:space="preserve">, </w:t>
      </w:r>
      <w:proofErr w:type="spellStart"/>
      <w:r w:rsidRPr="00A2110C">
        <w:rPr>
          <w:rFonts w:ascii="Times New Roman" w:hAnsi="Times New Roman"/>
          <w:iCs/>
        </w:rPr>
        <w:t>SocioFórum</w:t>
      </w:r>
      <w:proofErr w:type="spellEnd"/>
      <w:r w:rsidR="00CC73CF" w:rsidRPr="00A2110C">
        <w:rPr>
          <w:rFonts w:ascii="Times New Roman" w:hAnsi="Times New Roman"/>
          <w:iCs/>
        </w:rPr>
        <w:t xml:space="preserve">, </w:t>
      </w:r>
      <w:proofErr w:type="spellStart"/>
      <w:r w:rsidR="00CC73CF" w:rsidRPr="00A2110C">
        <w:rPr>
          <w:rFonts w:ascii="Times New Roman" w:hAnsi="Times New Roman"/>
          <w:iCs/>
        </w:rPr>
        <w:t>o.z</w:t>
      </w:r>
      <w:proofErr w:type="spellEnd"/>
      <w:r w:rsidR="00CC73CF" w:rsidRPr="00A2110C">
        <w:rPr>
          <w:rFonts w:ascii="Times New Roman" w:hAnsi="Times New Roman"/>
          <w:iCs/>
        </w:rPr>
        <w:t>.</w:t>
      </w:r>
      <w:r w:rsidR="00DA416B" w:rsidRPr="00A2110C">
        <w:rPr>
          <w:rFonts w:ascii="Times New Roman" w:hAnsi="Times New Roman"/>
          <w:iCs/>
        </w:rPr>
        <w:t xml:space="preserve"> a Asociácia poskytovateľ</w:t>
      </w:r>
      <w:r w:rsidR="00E07DB8" w:rsidRPr="00A2110C">
        <w:rPr>
          <w:rFonts w:ascii="Times New Roman" w:hAnsi="Times New Roman"/>
          <w:iCs/>
        </w:rPr>
        <w:t>ov</w:t>
      </w:r>
      <w:r w:rsidR="00DA416B" w:rsidRPr="00A2110C">
        <w:rPr>
          <w:rFonts w:ascii="Times New Roman" w:hAnsi="Times New Roman"/>
          <w:iCs/>
        </w:rPr>
        <w:t xml:space="preserve"> sociálnych služieb v</w:t>
      </w:r>
      <w:r w:rsidR="00E07DB8" w:rsidRPr="00A2110C">
        <w:rPr>
          <w:rFonts w:ascii="Times New Roman" w:hAnsi="Times New Roman"/>
          <w:iCs/>
        </w:rPr>
        <w:t> </w:t>
      </w:r>
      <w:r w:rsidR="00DA416B" w:rsidRPr="00A2110C">
        <w:rPr>
          <w:rFonts w:ascii="Times New Roman" w:hAnsi="Times New Roman"/>
          <w:iCs/>
        </w:rPr>
        <w:t>SR</w:t>
      </w:r>
      <w:r w:rsidR="00E07DB8" w:rsidRPr="00A2110C">
        <w:rPr>
          <w:rFonts w:ascii="Times New Roman" w:hAnsi="Times New Roman"/>
          <w:iCs/>
        </w:rPr>
        <w:t xml:space="preserve"> na konferencii Prechodná a finálna stabilizácia sociálnych služieb dňa 11.11.2021</w:t>
      </w:r>
      <w:r w:rsidR="00E60FEE" w:rsidRPr="00A2110C">
        <w:rPr>
          <w:rStyle w:val="Odkaznapoznmkupodiarou"/>
          <w:rFonts w:ascii="Times New Roman" w:hAnsi="Times New Roman"/>
          <w:iCs/>
        </w:rPr>
        <w:footnoteReference w:id="20"/>
      </w:r>
      <w:r w:rsidR="00DA4882" w:rsidRPr="00A2110C">
        <w:rPr>
          <w:rFonts w:ascii="Times New Roman" w:hAnsi="Times New Roman"/>
          <w:iCs/>
        </w:rPr>
        <w:t xml:space="preserve">. Obdobne, ako v prípade zdravotných poisťovní, aj v tomto prípade bol prezentovaný </w:t>
      </w:r>
      <w:r w:rsidR="00C46D8B" w:rsidRPr="00A2110C">
        <w:rPr>
          <w:rFonts w:ascii="Times New Roman" w:hAnsi="Times New Roman"/>
          <w:iCs/>
        </w:rPr>
        <w:t xml:space="preserve">zámer predkladateľa legislatívneho návrhu, dopad navrhovaných opatrení na systém a kvalitu zdravotnej starostlivosti v oblasti dlhodobej zdravotnej starostlivosti a paliatívnej zdravotnej starostlivosti, ako aj prepojenosť novely so zákonom č. 540/2021 </w:t>
      </w:r>
      <w:proofErr w:type="spellStart"/>
      <w:r w:rsidR="00C46D8B" w:rsidRPr="00A2110C">
        <w:rPr>
          <w:rFonts w:ascii="Times New Roman" w:hAnsi="Times New Roman"/>
          <w:iCs/>
        </w:rPr>
        <w:t>Z.z</w:t>
      </w:r>
      <w:proofErr w:type="spellEnd"/>
      <w:r w:rsidR="00C46D8B" w:rsidRPr="00A2110C">
        <w:rPr>
          <w:rFonts w:ascii="Times New Roman" w:hAnsi="Times New Roman"/>
          <w:iCs/>
        </w:rPr>
        <w:t>. o kategorizácii ústavnej zdravotnej starostlivosti a napĺňaním míľnikov Plánu obnovy a odolnosti</w:t>
      </w:r>
      <w:r w:rsidR="00CC73CF" w:rsidRPr="00A2110C">
        <w:rPr>
          <w:rFonts w:ascii="Times New Roman" w:hAnsi="Times New Roman"/>
          <w:iCs/>
        </w:rPr>
        <w:t>.</w:t>
      </w:r>
      <w:r w:rsidR="00DA4882" w:rsidRPr="00A2110C">
        <w:rPr>
          <w:rFonts w:ascii="Times New Roman" w:hAnsi="Times New Roman"/>
          <w:iCs/>
        </w:rPr>
        <w:t xml:space="preserve"> Účastníci konferencie sa spolu s predkladateľom legislatívneho </w:t>
      </w:r>
      <w:r w:rsidR="00DA4882" w:rsidRPr="00A2110C">
        <w:rPr>
          <w:rFonts w:ascii="Times New Roman" w:hAnsi="Times New Roman"/>
          <w:iCs/>
        </w:rPr>
        <w:lastRenderedPageBreak/>
        <w:t xml:space="preserve">návrhu zhodli na potrebe systémovej zmeny dlhodobej starostlivosti ako celku, </w:t>
      </w:r>
      <w:proofErr w:type="spellStart"/>
      <w:r w:rsidR="00DA4882" w:rsidRPr="00A2110C">
        <w:rPr>
          <w:rFonts w:ascii="Times New Roman" w:hAnsi="Times New Roman"/>
          <w:iCs/>
        </w:rPr>
        <w:t>t.j</w:t>
      </w:r>
      <w:proofErr w:type="spellEnd"/>
      <w:r w:rsidR="00DA4882" w:rsidRPr="00A2110C">
        <w:rPr>
          <w:rFonts w:ascii="Times New Roman" w:hAnsi="Times New Roman"/>
          <w:iCs/>
        </w:rPr>
        <w:t>. vrátane dlhodobej sociálnej starostlivosti, ktorej legislatívna úprava je rovnako míľnikom Plánu obnovy a odolnosti a ktorá by mala byť zosúladená s predkladanou novelou zákona a príslušnými vykonávacími predpismi.</w:t>
      </w:r>
    </w:p>
    <w:p w14:paraId="013F7E12" w14:textId="77777777" w:rsidR="008E0D09" w:rsidRPr="00A2110C" w:rsidRDefault="008E0D09" w:rsidP="00A2110C">
      <w:pPr>
        <w:spacing w:line="240" w:lineRule="auto"/>
        <w:jc w:val="both"/>
        <w:rPr>
          <w:rFonts w:ascii="Times New Roman" w:hAnsi="Times New Roman"/>
          <w:iCs/>
        </w:rPr>
      </w:pPr>
    </w:p>
    <w:p w14:paraId="4F03008C" w14:textId="77777777" w:rsidR="001B54FE" w:rsidRPr="00A2110C" w:rsidRDefault="001B54FE" w:rsidP="00A2110C">
      <w:pPr>
        <w:spacing w:line="240" w:lineRule="auto"/>
        <w:jc w:val="both"/>
        <w:rPr>
          <w:rFonts w:ascii="Times New Roman" w:hAnsi="Times New Roman"/>
          <w:b/>
        </w:rPr>
      </w:pPr>
      <w:bookmarkStart w:id="6" w:name="_Hlk47698091"/>
      <w:r w:rsidRPr="00A2110C">
        <w:rPr>
          <w:rFonts w:ascii="Times New Roman" w:hAnsi="Times New Roman"/>
          <w:b/>
        </w:rPr>
        <w:t>3.3 Vplyvy na konkurencieschopnosť a produktivitu</w:t>
      </w:r>
    </w:p>
    <w:bookmarkEnd w:id="6"/>
    <w:p w14:paraId="4138DAD8" w14:textId="67066411"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Dochádza k vytvoreniu resp. k zmene bariér na trhu? </w:t>
      </w:r>
    </w:p>
    <w:p w14:paraId="7B39DAAE" w14:textId="214DF5AE" w:rsidR="00BC4968" w:rsidRPr="00A2110C" w:rsidRDefault="00BC4968" w:rsidP="00A2110C">
      <w:pPr>
        <w:spacing w:after="0" w:line="240" w:lineRule="auto"/>
        <w:jc w:val="both"/>
        <w:rPr>
          <w:rFonts w:ascii="Times New Roman" w:hAnsi="Times New Roman"/>
          <w:iCs/>
        </w:rPr>
      </w:pPr>
      <w:r w:rsidRPr="00A2110C">
        <w:rPr>
          <w:rFonts w:ascii="Times New Roman" w:hAnsi="Times New Roman"/>
          <w:iCs/>
        </w:rPr>
        <w:t>Nie, nedochádza k vytvoreniu bariér na trhu, naopak, zvýšením verejnej minimálnej siete a zvýšením úhrad prostredníctvom cenového opatrenia dochádza k stimulácii rozsahu poskytovania dlhodobej zdravotnej starostlivosti a paliatívnej zdravotnej starostlivosti.</w:t>
      </w:r>
    </w:p>
    <w:p w14:paraId="46D6CC55" w14:textId="77777777" w:rsidR="00BC4968" w:rsidRPr="00A2110C" w:rsidRDefault="00BC4968" w:rsidP="00A2110C">
      <w:pPr>
        <w:spacing w:after="0" w:line="240" w:lineRule="auto"/>
        <w:jc w:val="both"/>
        <w:rPr>
          <w:rFonts w:ascii="Times New Roman" w:hAnsi="Times New Roman"/>
          <w:iCs/>
        </w:rPr>
      </w:pPr>
    </w:p>
    <w:p w14:paraId="3D305E18" w14:textId="3969B498"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Bude sa s niektorými podnikmi alebo produktmi zaobchádzať v porovnateľnej situácii rôzne (napr. špeciálne režimy pre </w:t>
      </w:r>
      <w:proofErr w:type="spellStart"/>
      <w:r w:rsidRPr="00A2110C">
        <w:rPr>
          <w:rFonts w:ascii="Times New Roman" w:hAnsi="Times New Roman"/>
          <w:i/>
        </w:rPr>
        <w:t>mikro</w:t>
      </w:r>
      <w:proofErr w:type="spellEnd"/>
      <w:r w:rsidRPr="00A2110C">
        <w:rPr>
          <w:rFonts w:ascii="Times New Roman" w:hAnsi="Times New Roman"/>
          <w:i/>
        </w:rPr>
        <w:t xml:space="preserve">, malé a stredné podniky tzv. MSP)? </w:t>
      </w:r>
    </w:p>
    <w:p w14:paraId="2741EB49" w14:textId="713A52F5" w:rsidR="00BC4968" w:rsidRPr="00A2110C" w:rsidRDefault="00BC4968" w:rsidP="00A2110C">
      <w:pPr>
        <w:spacing w:after="0" w:line="240" w:lineRule="auto"/>
        <w:jc w:val="both"/>
        <w:rPr>
          <w:rFonts w:ascii="Times New Roman" w:hAnsi="Times New Roman"/>
          <w:iCs/>
        </w:rPr>
      </w:pPr>
      <w:r w:rsidRPr="00A2110C">
        <w:rPr>
          <w:rFonts w:ascii="Times New Roman" w:hAnsi="Times New Roman"/>
          <w:iCs/>
        </w:rPr>
        <w:t>Neočakáva sa odlišné zaobchádzanie s podnikmi v porovnateľnej situácii. V tejto súvislosti sa do porovnateľnej situácie zohľadňuje aj skutočnosť, či má subjekt uzatvorenú zmluvu so zdravotnou poisťovňou (viď návrh §</w:t>
      </w:r>
      <w:r w:rsidR="00F666B1">
        <w:rPr>
          <w:rFonts w:ascii="Times New Roman" w:hAnsi="Times New Roman"/>
          <w:iCs/>
        </w:rPr>
        <w:t> </w:t>
      </w:r>
      <w:r w:rsidRPr="00A2110C">
        <w:rPr>
          <w:rFonts w:ascii="Times New Roman" w:hAnsi="Times New Roman"/>
          <w:iCs/>
        </w:rPr>
        <w:t xml:space="preserve">10g zákona č. 576/2004 </w:t>
      </w:r>
      <w:proofErr w:type="spellStart"/>
      <w:r w:rsidRPr="00A2110C">
        <w:rPr>
          <w:rFonts w:ascii="Times New Roman" w:hAnsi="Times New Roman"/>
          <w:iCs/>
        </w:rPr>
        <w:t>Z.z</w:t>
      </w:r>
      <w:proofErr w:type="spellEnd"/>
      <w:r w:rsidRPr="00A2110C">
        <w:rPr>
          <w:rFonts w:ascii="Times New Roman" w:hAnsi="Times New Roman"/>
          <w:iCs/>
        </w:rPr>
        <w:t>.).</w:t>
      </w:r>
    </w:p>
    <w:p w14:paraId="0B435196" w14:textId="77777777" w:rsidR="00BC4968" w:rsidRPr="00A2110C" w:rsidRDefault="00BC4968" w:rsidP="00A2110C">
      <w:pPr>
        <w:spacing w:after="0" w:line="240" w:lineRule="auto"/>
        <w:jc w:val="both"/>
        <w:rPr>
          <w:rFonts w:ascii="Times New Roman" w:hAnsi="Times New Roman"/>
          <w:iCs/>
        </w:rPr>
      </w:pPr>
    </w:p>
    <w:p w14:paraId="03969F75" w14:textId="14AB33C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Ovplyvňuje zmena regulácie cezhraničné investície (príliv/odliv zahraničných investícií resp. uplatnenie slovenských podnikov na zahraničných trhoch)? </w:t>
      </w:r>
    </w:p>
    <w:p w14:paraId="06EE061B" w14:textId="179489BD" w:rsidR="00BC4968" w:rsidRPr="00A2110C" w:rsidRDefault="00BC4968" w:rsidP="00A2110C">
      <w:pPr>
        <w:spacing w:after="0" w:line="240" w:lineRule="auto"/>
        <w:jc w:val="both"/>
        <w:rPr>
          <w:rFonts w:ascii="Times New Roman" w:hAnsi="Times New Roman"/>
          <w:iCs/>
        </w:rPr>
      </w:pPr>
      <w:r w:rsidRPr="00A2110C">
        <w:rPr>
          <w:rFonts w:ascii="Times New Roman" w:hAnsi="Times New Roman"/>
          <w:iCs/>
        </w:rPr>
        <w:t>N/A</w:t>
      </w:r>
    </w:p>
    <w:p w14:paraId="3874E669" w14:textId="77777777" w:rsidR="00BC4968" w:rsidRPr="00A2110C" w:rsidRDefault="00BC4968" w:rsidP="00A2110C">
      <w:pPr>
        <w:spacing w:after="0" w:line="240" w:lineRule="auto"/>
        <w:jc w:val="both"/>
        <w:rPr>
          <w:rFonts w:ascii="Times New Roman" w:hAnsi="Times New Roman"/>
          <w:iCs/>
        </w:rPr>
      </w:pPr>
    </w:p>
    <w:p w14:paraId="446FEBB9"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Ovplyvní dostupnosť základných zdrojov (financie, pracovná sila, suroviny, mechanizmy, energie atď.)? </w:t>
      </w:r>
    </w:p>
    <w:p w14:paraId="6DBC728E" w14:textId="2011AE78" w:rsidR="00BC4968" w:rsidRPr="00A2110C" w:rsidRDefault="00BC4968" w:rsidP="00A2110C">
      <w:pPr>
        <w:spacing w:after="0" w:line="240" w:lineRule="auto"/>
        <w:jc w:val="both"/>
        <w:rPr>
          <w:rFonts w:ascii="Times New Roman" w:hAnsi="Times New Roman"/>
          <w:iCs/>
        </w:rPr>
      </w:pPr>
      <w:r w:rsidRPr="00A2110C">
        <w:rPr>
          <w:rFonts w:ascii="Times New Roman" w:hAnsi="Times New Roman"/>
          <w:iCs/>
        </w:rPr>
        <w:t xml:space="preserve">Navrhovanou novelou sa nezvyšuje dostupnosť zdrojov, ale zvyšuje sa objem zdrojov na </w:t>
      </w:r>
      <w:r w:rsidR="002A64E5" w:rsidRPr="00A2110C">
        <w:rPr>
          <w:rFonts w:ascii="Times New Roman" w:hAnsi="Times New Roman"/>
          <w:iCs/>
        </w:rPr>
        <w:t xml:space="preserve">krytie nákladov vyvolaných dopytom na trhu a aktivitami regulátora, konkrétne na zvýšenú potrebu dlhodobej zdravotnej starostlivosti a paliatívnej zdravotnej starostlivosti v domácom alebo inom prirodzenom prostredí, ako aj vo vybraných oblastiach ústavnej zdravotnej starostlivosti (najmä oddelenia </w:t>
      </w:r>
      <w:r w:rsidR="008A745C" w:rsidRPr="00A2110C">
        <w:rPr>
          <w:rFonts w:ascii="Times New Roman" w:hAnsi="Times New Roman"/>
          <w:iCs/>
        </w:rPr>
        <w:t>paliatívnej medicíny, hospic</w:t>
      </w:r>
      <w:r w:rsidR="00F666B1">
        <w:rPr>
          <w:rFonts w:ascii="Times New Roman" w:hAnsi="Times New Roman"/>
          <w:iCs/>
        </w:rPr>
        <w:t>e</w:t>
      </w:r>
      <w:r w:rsidR="008A745C" w:rsidRPr="00A2110C">
        <w:rPr>
          <w:rFonts w:ascii="Times New Roman" w:hAnsi="Times New Roman"/>
          <w:iCs/>
        </w:rPr>
        <w:t>, dom</w:t>
      </w:r>
      <w:r w:rsidR="00F666B1">
        <w:rPr>
          <w:rFonts w:ascii="Times New Roman" w:hAnsi="Times New Roman"/>
          <w:iCs/>
        </w:rPr>
        <w:t>y</w:t>
      </w:r>
      <w:r w:rsidR="008A745C" w:rsidRPr="00A2110C">
        <w:rPr>
          <w:rFonts w:ascii="Times New Roman" w:hAnsi="Times New Roman"/>
          <w:iCs/>
        </w:rPr>
        <w:t xml:space="preserve"> ošetrovateľskej starostlivosti a pod.).</w:t>
      </w:r>
    </w:p>
    <w:p w14:paraId="75015FED" w14:textId="77777777" w:rsidR="00BC4968" w:rsidRPr="00A2110C" w:rsidRDefault="00BC4968" w:rsidP="00A2110C">
      <w:pPr>
        <w:spacing w:after="0" w:line="240" w:lineRule="auto"/>
        <w:jc w:val="both"/>
        <w:rPr>
          <w:rFonts w:ascii="Times New Roman" w:hAnsi="Times New Roman"/>
          <w:iCs/>
        </w:rPr>
      </w:pPr>
    </w:p>
    <w:p w14:paraId="14B2F618" w14:textId="17B10805"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Ovplyvňuje zmena regulácie inovácie, vedu a výskum?</w:t>
      </w:r>
    </w:p>
    <w:p w14:paraId="7D8D6A46" w14:textId="6181F87F" w:rsidR="008A745C" w:rsidRPr="00A2110C" w:rsidRDefault="008A745C" w:rsidP="00A2110C">
      <w:pPr>
        <w:spacing w:after="0" w:line="240" w:lineRule="auto"/>
        <w:jc w:val="both"/>
        <w:rPr>
          <w:rFonts w:ascii="Times New Roman" w:hAnsi="Times New Roman"/>
          <w:iCs/>
        </w:rPr>
      </w:pPr>
      <w:r w:rsidRPr="00A2110C">
        <w:rPr>
          <w:rFonts w:ascii="Times New Roman" w:hAnsi="Times New Roman"/>
          <w:iCs/>
        </w:rPr>
        <w:t>Nie priamo. Zvýšenie dostupnosti zdravotnej starostlivosti a zber údajov na druhej strane prispeje k doplneniu štatistických údajov použiteľných aj v rámci vedy a výskumu.</w:t>
      </w:r>
    </w:p>
    <w:p w14:paraId="6D3CA44E" w14:textId="77777777" w:rsidR="008A745C" w:rsidRPr="00A2110C" w:rsidRDefault="008A745C" w:rsidP="00A2110C">
      <w:pPr>
        <w:spacing w:after="0" w:line="240" w:lineRule="auto"/>
        <w:jc w:val="both"/>
        <w:rPr>
          <w:rFonts w:ascii="Times New Roman" w:hAnsi="Times New Roman"/>
          <w:iCs/>
        </w:rPr>
      </w:pPr>
    </w:p>
    <w:p w14:paraId="3097C10D"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iCs/>
        </w:rPr>
        <w:t>Ako prispieva zmena regulácie k cieľu Slovenska mať najlepšie podnikateľské prostredie spomedzi susediacich krajín EÚ?</w:t>
      </w:r>
    </w:p>
    <w:p w14:paraId="48D5CA64" w14:textId="4CFD2B78" w:rsidR="001B54FE" w:rsidRPr="00A2110C" w:rsidRDefault="00264F08" w:rsidP="00A2110C">
      <w:pPr>
        <w:spacing w:after="0" w:line="240" w:lineRule="auto"/>
        <w:jc w:val="both"/>
        <w:rPr>
          <w:rFonts w:ascii="Times New Roman" w:hAnsi="Times New Roman"/>
          <w:iCs/>
        </w:rPr>
      </w:pPr>
      <w:r w:rsidRPr="00A2110C">
        <w:rPr>
          <w:rFonts w:ascii="Times New Roman" w:hAnsi="Times New Roman"/>
          <w:iCs/>
        </w:rPr>
        <w:t xml:space="preserve">Predkladanou novelou sa súčasná legislatívna úprava približuje legislatíve </w:t>
      </w:r>
      <w:r w:rsidR="00DC6761">
        <w:rPr>
          <w:rFonts w:ascii="Times New Roman" w:hAnsi="Times New Roman"/>
          <w:iCs/>
        </w:rPr>
        <w:t>aplikovanej vo vyspelých krajinách EÚ.</w:t>
      </w:r>
    </w:p>
    <w:p w14:paraId="14BC5253" w14:textId="77777777" w:rsidR="00264F08" w:rsidRPr="00A2110C" w:rsidRDefault="00264F08" w:rsidP="00A2110C">
      <w:pPr>
        <w:spacing w:after="0" w:line="240" w:lineRule="auto"/>
        <w:jc w:val="both"/>
        <w:rPr>
          <w:rFonts w:ascii="Times New Roman" w:hAnsi="Times New Roman"/>
          <w:i/>
        </w:rPr>
      </w:pPr>
    </w:p>
    <w:p w14:paraId="4CC240C9" w14:textId="77777777" w:rsidR="001B54FE" w:rsidRPr="00A2110C" w:rsidRDefault="001B54FE" w:rsidP="00A2110C">
      <w:pPr>
        <w:spacing w:after="0" w:line="240" w:lineRule="auto"/>
        <w:jc w:val="both"/>
        <w:rPr>
          <w:rFonts w:ascii="Times New Roman" w:hAnsi="Times New Roman"/>
          <w:b/>
          <w:i/>
        </w:rPr>
      </w:pPr>
      <w:r w:rsidRPr="00A2110C">
        <w:rPr>
          <w:rFonts w:ascii="Times New Roman" w:hAnsi="Times New Roman"/>
          <w:b/>
          <w:i/>
        </w:rPr>
        <w:t>Konkurencieschopnosť:</w:t>
      </w:r>
    </w:p>
    <w:p w14:paraId="533C2C6B"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Na základe uvedených odpovedí zaškrtnite a popíšte, či materiál konkurencieschopnosť:</w:t>
      </w:r>
    </w:p>
    <w:p w14:paraId="4680F710" w14:textId="3D463242" w:rsidR="001B54FE" w:rsidRPr="00A2110C" w:rsidRDefault="007D2423" w:rsidP="00A2110C">
      <w:pPr>
        <w:spacing w:after="0" w:line="240" w:lineRule="auto"/>
        <w:jc w:val="both"/>
        <w:rPr>
          <w:rFonts w:ascii="Times New Roman" w:hAnsi="Times New Roman"/>
          <w:i/>
        </w:rPr>
      </w:pPr>
      <w:sdt>
        <w:sdtPr>
          <w:rPr>
            <w:rFonts w:ascii="Times New Roman" w:hAnsi="Times New Roman"/>
            <w:i/>
          </w:rPr>
          <w:id w:val="798576880"/>
        </w:sdtPr>
        <w:sdtContent>
          <w:sdt>
            <w:sdtPr>
              <w:rPr>
                <w:rFonts w:ascii="Times New Roman" w:hAnsi="Times New Roman"/>
                <w:i/>
              </w:rPr>
              <w:id w:val="1729873660"/>
            </w:sdtPr>
            <w:sdtContent>
              <w:r w:rsidR="001B54FE" w:rsidRPr="00A2110C">
                <w:rPr>
                  <w:rFonts w:ascii="Segoe UI Symbol" w:hAnsi="Segoe UI Symbol" w:cs="Segoe UI Symbol"/>
                  <w:i/>
                </w:rPr>
                <w:t>☐</w:t>
              </w:r>
            </w:sdtContent>
          </w:sdt>
        </w:sdtContent>
      </w:sdt>
      <w:r w:rsidR="001B54FE" w:rsidRPr="00A2110C">
        <w:rPr>
          <w:rFonts w:ascii="Times New Roman" w:hAnsi="Times New Roman"/>
          <w:i/>
        </w:rPr>
        <w:t xml:space="preserve"> zvyšuje  </w:t>
      </w:r>
      <w:r w:rsidR="001B54FE" w:rsidRPr="00A2110C">
        <w:rPr>
          <w:rFonts w:ascii="Times New Roman" w:hAnsi="Times New Roman"/>
          <w:i/>
        </w:rPr>
        <w:tab/>
      </w:r>
      <w:r w:rsidR="00F138D3" w:rsidRPr="00A2110C">
        <w:rPr>
          <w:rFonts w:ascii="Segoe UI Symbol" w:eastAsia="MS Gothic" w:hAnsi="Segoe UI Symbol" w:cs="Segoe UI Symbol"/>
          <w:i/>
          <w:iCs/>
          <w:lang w:eastAsia="sk-SK"/>
        </w:rPr>
        <w:t>☒</w:t>
      </w:r>
      <w:r w:rsidR="00F138D3" w:rsidRPr="00A2110C">
        <w:rPr>
          <w:rFonts w:ascii="Times New Roman" w:hAnsi="Times New Roman"/>
          <w:i/>
        </w:rPr>
        <w:t xml:space="preserve"> </w:t>
      </w:r>
      <w:r w:rsidR="001B54FE" w:rsidRPr="00A2110C">
        <w:rPr>
          <w:rFonts w:ascii="Times New Roman" w:hAnsi="Times New Roman"/>
          <w:i/>
        </w:rPr>
        <w:t>nemení</w:t>
      </w:r>
      <w:r w:rsidR="001B54FE" w:rsidRPr="00A2110C">
        <w:rPr>
          <w:rFonts w:ascii="Times New Roman" w:hAnsi="Times New Roman"/>
          <w:i/>
        </w:rPr>
        <w:tab/>
      </w:r>
      <w:sdt>
        <w:sdtPr>
          <w:rPr>
            <w:rFonts w:ascii="Times New Roman" w:hAnsi="Times New Roman"/>
            <w:i/>
          </w:rPr>
          <w:id w:val="-474604883"/>
        </w:sdtPr>
        <w:sdtContent>
          <w:sdt>
            <w:sdtPr>
              <w:rPr>
                <w:rFonts w:ascii="Times New Roman" w:hAnsi="Times New Roman"/>
                <w:i/>
              </w:rPr>
              <w:id w:val="-1706551548"/>
            </w:sdtPr>
            <w:sdtContent>
              <w:r w:rsidR="001B54FE" w:rsidRPr="00A2110C">
                <w:rPr>
                  <w:rFonts w:ascii="Segoe UI Symbol" w:hAnsi="Segoe UI Symbol" w:cs="Segoe UI Symbol"/>
                  <w:i/>
                </w:rPr>
                <w:t>☐</w:t>
              </w:r>
            </w:sdtContent>
          </w:sdt>
        </w:sdtContent>
      </w:sdt>
      <w:r w:rsidR="001B54FE" w:rsidRPr="00A2110C">
        <w:rPr>
          <w:rFonts w:ascii="Times New Roman" w:hAnsi="Times New Roman"/>
          <w:i/>
        </w:rPr>
        <w:t xml:space="preserve"> znižuje</w:t>
      </w:r>
    </w:p>
    <w:p w14:paraId="5C92F3C2" w14:textId="6EEE4D16" w:rsidR="001B54FE" w:rsidRDefault="001B54FE" w:rsidP="00A2110C">
      <w:pPr>
        <w:spacing w:after="0" w:line="240" w:lineRule="auto"/>
        <w:jc w:val="both"/>
        <w:rPr>
          <w:rFonts w:ascii="Times New Roman" w:hAnsi="Times New Roman"/>
          <w:i/>
        </w:rPr>
      </w:pPr>
    </w:p>
    <w:p w14:paraId="0C9E363E" w14:textId="6564C0ED" w:rsidR="001B54FE" w:rsidRPr="00A2110C" w:rsidRDefault="001B54FE" w:rsidP="00A2110C">
      <w:pPr>
        <w:spacing w:after="0" w:line="240" w:lineRule="auto"/>
        <w:jc w:val="both"/>
        <w:rPr>
          <w:rFonts w:ascii="Times New Roman" w:hAnsi="Times New Roman"/>
          <w:b/>
          <w:i/>
        </w:rPr>
      </w:pPr>
      <w:r w:rsidRPr="00A2110C">
        <w:rPr>
          <w:rFonts w:ascii="Times New Roman" w:hAnsi="Times New Roman"/>
          <w:b/>
          <w:i/>
        </w:rPr>
        <w:t>Produktivita:</w:t>
      </w:r>
    </w:p>
    <w:p w14:paraId="2C93970E"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Aký má materiál vplyv na zmenu pomeru medzi produkciou podnikov a ich nákladmi? </w:t>
      </w:r>
    </w:p>
    <w:p w14:paraId="019F6DCA" w14:textId="7466D909" w:rsidR="00A4563A" w:rsidRPr="00A2110C" w:rsidRDefault="00A4563A" w:rsidP="00A2110C">
      <w:pPr>
        <w:spacing w:after="0" w:line="240" w:lineRule="auto"/>
        <w:jc w:val="both"/>
        <w:rPr>
          <w:rFonts w:ascii="Times New Roman" w:hAnsi="Times New Roman"/>
          <w:iCs/>
        </w:rPr>
      </w:pPr>
      <w:bookmarkStart w:id="7" w:name="_Hlk98858780"/>
      <w:r w:rsidRPr="00A2110C">
        <w:rPr>
          <w:rFonts w:ascii="Times New Roman" w:hAnsi="Times New Roman"/>
          <w:iCs/>
        </w:rPr>
        <w:t xml:space="preserve">V zmysle legislatívneho návrhu účelom predkladania rozšíreného výkazu o ošetrovateľskej starostlivosti </w:t>
      </w:r>
      <w:r w:rsidR="002646CB" w:rsidRPr="00A2110C">
        <w:rPr>
          <w:rFonts w:ascii="Times New Roman" w:hAnsi="Times New Roman"/>
          <w:iCs/>
        </w:rPr>
        <w:t xml:space="preserve">ako následnej </w:t>
      </w:r>
      <w:r w:rsidR="006D4F0C" w:rsidRPr="00A2110C">
        <w:rPr>
          <w:rFonts w:ascii="Times New Roman" w:hAnsi="Times New Roman"/>
          <w:iCs/>
        </w:rPr>
        <w:t xml:space="preserve">zdravotnej starostlivosti a </w:t>
      </w:r>
      <w:r w:rsidRPr="00A2110C">
        <w:rPr>
          <w:rFonts w:ascii="Times New Roman" w:hAnsi="Times New Roman"/>
          <w:iCs/>
        </w:rPr>
        <w:t xml:space="preserve">dlhodobej </w:t>
      </w:r>
      <w:r w:rsidR="006D4F0C" w:rsidRPr="00A2110C">
        <w:rPr>
          <w:rFonts w:ascii="Times New Roman" w:hAnsi="Times New Roman"/>
          <w:iCs/>
        </w:rPr>
        <w:t xml:space="preserve">ošetrovateľskej </w:t>
      </w:r>
      <w:r w:rsidRPr="00A2110C">
        <w:rPr>
          <w:rFonts w:ascii="Times New Roman" w:hAnsi="Times New Roman"/>
          <w:iCs/>
        </w:rPr>
        <w:t xml:space="preserve">starostlivosti </w:t>
      </w:r>
      <w:r w:rsidR="006D4F0C" w:rsidRPr="00A2110C">
        <w:rPr>
          <w:rFonts w:ascii="Times New Roman" w:hAnsi="Times New Roman"/>
          <w:iCs/>
        </w:rPr>
        <w:t xml:space="preserve">je </w:t>
      </w:r>
      <w:r w:rsidRPr="00A2110C">
        <w:rPr>
          <w:rFonts w:ascii="Times New Roman" w:hAnsi="Times New Roman"/>
          <w:iCs/>
        </w:rPr>
        <w:t>monitorovanie dostupnosti, kvality a efektívnosti tejto starostlivosti.</w:t>
      </w:r>
      <w:bookmarkEnd w:id="7"/>
    </w:p>
    <w:p w14:paraId="257F0AC6" w14:textId="77777777" w:rsidR="00A4563A" w:rsidRPr="00A2110C" w:rsidRDefault="00A4563A" w:rsidP="00A2110C">
      <w:pPr>
        <w:spacing w:after="0" w:line="240" w:lineRule="auto"/>
        <w:jc w:val="both"/>
        <w:rPr>
          <w:rFonts w:ascii="Times New Roman" w:hAnsi="Times New Roman"/>
          <w:i/>
        </w:rPr>
      </w:pPr>
    </w:p>
    <w:p w14:paraId="45BEBC17" w14:textId="5C43862B"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Na základe uvedenej odpovede zaškrtnite a popíšte, či materiál produktivitu:</w:t>
      </w:r>
    </w:p>
    <w:p w14:paraId="41429A38" w14:textId="75ED812A" w:rsidR="001B54FE" w:rsidRPr="00A2110C" w:rsidRDefault="00F138D3" w:rsidP="00A2110C">
      <w:pPr>
        <w:spacing w:after="0" w:line="240" w:lineRule="auto"/>
        <w:jc w:val="both"/>
        <w:rPr>
          <w:rFonts w:ascii="Times New Roman" w:hAnsi="Times New Roman"/>
          <w:i/>
        </w:rPr>
      </w:pPr>
      <w:r w:rsidRPr="00A2110C">
        <w:rPr>
          <w:rFonts w:ascii="Segoe UI Symbol" w:eastAsia="MS Gothic" w:hAnsi="Segoe UI Symbol" w:cs="Segoe UI Symbol"/>
          <w:i/>
          <w:iCs/>
          <w:lang w:eastAsia="sk-SK"/>
        </w:rPr>
        <w:t>☒</w:t>
      </w:r>
      <w:r w:rsidRPr="00A2110C">
        <w:rPr>
          <w:rFonts w:ascii="Times New Roman" w:eastAsia="MS Gothic" w:hAnsi="Times New Roman"/>
          <w:lang w:eastAsia="sk-SK"/>
        </w:rPr>
        <w:t xml:space="preserve"> </w:t>
      </w:r>
      <w:r w:rsidR="001B54FE" w:rsidRPr="00A2110C">
        <w:rPr>
          <w:rFonts w:ascii="Times New Roman" w:hAnsi="Times New Roman"/>
          <w:i/>
        </w:rPr>
        <w:t xml:space="preserve">zvyšuje  </w:t>
      </w:r>
      <w:r w:rsidR="001B54FE" w:rsidRPr="00A2110C">
        <w:rPr>
          <w:rFonts w:ascii="Times New Roman" w:hAnsi="Times New Roman"/>
          <w:i/>
        </w:rPr>
        <w:tab/>
      </w:r>
      <w:sdt>
        <w:sdtPr>
          <w:rPr>
            <w:rFonts w:ascii="Times New Roman" w:hAnsi="Times New Roman"/>
            <w:i/>
          </w:rPr>
          <w:id w:val="-353966921"/>
        </w:sdtPr>
        <w:sdtContent>
          <w:sdt>
            <w:sdtPr>
              <w:rPr>
                <w:rFonts w:ascii="Times New Roman" w:hAnsi="Times New Roman"/>
                <w:i/>
              </w:rPr>
              <w:id w:val="-1222205104"/>
            </w:sdtPr>
            <w:sdtContent>
              <w:r w:rsidR="001B54FE" w:rsidRPr="00A2110C">
                <w:rPr>
                  <w:rFonts w:ascii="Segoe UI Symbol" w:hAnsi="Segoe UI Symbol" w:cs="Segoe UI Symbol"/>
                  <w:i/>
                </w:rPr>
                <w:t>☐</w:t>
              </w:r>
            </w:sdtContent>
          </w:sdt>
        </w:sdtContent>
      </w:sdt>
      <w:r w:rsidR="001B54FE" w:rsidRPr="00A2110C">
        <w:rPr>
          <w:rFonts w:ascii="Times New Roman" w:hAnsi="Times New Roman"/>
          <w:i/>
        </w:rPr>
        <w:t xml:space="preserve"> nemení</w:t>
      </w:r>
      <w:r w:rsidR="001B54FE" w:rsidRPr="00A2110C">
        <w:rPr>
          <w:rFonts w:ascii="Times New Roman" w:hAnsi="Times New Roman"/>
          <w:i/>
        </w:rPr>
        <w:tab/>
      </w:r>
      <w:sdt>
        <w:sdtPr>
          <w:rPr>
            <w:rFonts w:ascii="Times New Roman" w:hAnsi="Times New Roman"/>
            <w:i/>
          </w:rPr>
          <w:id w:val="-1457723544"/>
        </w:sdtPr>
        <w:sdtContent>
          <w:sdt>
            <w:sdtPr>
              <w:rPr>
                <w:rFonts w:ascii="Times New Roman" w:hAnsi="Times New Roman"/>
                <w:i/>
              </w:rPr>
              <w:id w:val="-623767955"/>
            </w:sdtPr>
            <w:sdtContent>
              <w:r w:rsidR="001B54FE" w:rsidRPr="00A2110C">
                <w:rPr>
                  <w:rFonts w:ascii="Segoe UI Symbol" w:hAnsi="Segoe UI Symbol" w:cs="Segoe UI Symbol"/>
                  <w:i/>
                </w:rPr>
                <w:t>☐</w:t>
              </w:r>
            </w:sdtContent>
          </w:sdt>
        </w:sdtContent>
      </w:sdt>
      <w:r w:rsidR="001B54FE" w:rsidRPr="00A2110C">
        <w:rPr>
          <w:rFonts w:ascii="Times New Roman" w:hAnsi="Times New Roman"/>
          <w:i/>
        </w:rPr>
        <w:t xml:space="preserve"> znižuje</w:t>
      </w:r>
    </w:p>
    <w:p w14:paraId="33232458" w14:textId="1E840D68" w:rsidR="001B54FE" w:rsidRDefault="001B54FE" w:rsidP="00A2110C">
      <w:pPr>
        <w:spacing w:after="0" w:line="240" w:lineRule="auto"/>
        <w:jc w:val="both"/>
        <w:rPr>
          <w:rFonts w:ascii="Times New Roman" w:hAnsi="Times New Roman"/>
          <w:i/>
        </w:rPr>
      </w:pPr>
    </w:p>
    <w:p w14:paraId="4B030853" w14:textId="77777777" w:rsidR="00766A5E" w:rsidRDefault="00766A5E" w:rsidP="00A2110C">
      <w:pPr>
        <w:spacing w:after="0" w:line="240" w:lineRule="auto"/>
        <w:jc w:val="both"/>
        <w:rPr>
          <w:rFonts w:ascii="Times New Roman" w:hAnsi="Times New Roman"/>
          <w:i/>
        </w:rPr>
      </w:pPr>
    </w:p>
    <w:p w14:paraId="3149082D" w14:textId="59CB7F49" w:rsidR="00766A5E" w:rsidRDefault="00766A5E" w:rsidP="00A2110C">
      <w:pPr>
        <w:spacing w:after="0" w:line="240" w:lineRule="auto"/>
        <w:jc w:val="both"/>
        <w:rPr>
          <w:rFonts w:ascii="Times New Roman" w:hAnsi="Times New Roman"/>
          <w:i/>
        </w:rPr>
      </w:pPr>
    </w:p>
    <w:p w14:paraId="6EDF04A9" w14:textId="7CC2ABDF" w:rsidR="00766A5E" w:rsidRDefault="00766A5E" w:rsidP="00A2110C">
      <w:pPr>
        <w:spacing w:after="0" w:line="240" w:lineRule="auto"/>
        <w:jc w:val="both"/>
        <w:rPr>
          <w:rFonts w:ascii="Times New Roman" w:hAnsi="Times New Roman"/>
          <w:i/>
        </w:rPr>
      </w:pPr>
    </w:p>
    <w:p w14:paraId="53487A2E" w14:textId="77777777" w:rsidR="00766A5E" w:rsidRPr="00A2110C" w:rsidRDefault="00766A5E" w:rsidP="00A2110C">
      <w:pPr>
        <w:spacing w:after="0" w:line="240" w:lineRule="auto"/>
        <w:jc w:val="both"/>
        <w:rPr>
          <w:rFonts w:ascii="Times New Roman" w:hAnsi="Times New Roman"/>
          <w:i/>
        </w:rPr>
      </w:pPr>
    </w:p>
    <w:p w14:paraId="3525647B" w14:textId="77777777" w:rsidR="001B54FE" w:rsidRPr="00A2110C" w:rsidRDefault="001B54FE" w:rsidP="00A2110C">
      <w:pPr>
        <w:spacing w:line="240" w:lineRule="auto"/>
        <w:jc w:val="both"/>
        <w:rPr>
          <w:rFonts w:ascii="Times New Roman" w:hAnsi="Times New Roman"/>
          <w:b/>
        </w:rPr>
      </w:pPr>
      <w:r w:rsidRPr="00A2110C">
        <w:rPr>
          <w:rFonts w:ascii="Times New Roman" w:hAnsi="Times New Roman"/>
          <w:b/>
        </w:rPr>
        <w:t xml:space="preserve">3.4  Iné vplyvy na podnikateľské prostredie </w:t>
      </w:r>
    </w:p>
    <w:p w14:paraId="768CA1C4" w14:textId="11E7021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Ak má materiál vplyvy na PP, ktoré nemožno zaradiť do predchádzajúcich častí, či už pozitívne alebo negatívne, tu ich uveďte. Patria sem: </w:t>
      </w:r>
    </w:p>
    <w:p w14:paraId="0C26C94D" w14:textId="77777777" w:rsidR="001B54FE" w:rsidRPr="00A2110C" w:rsidRDefault="001B54FE" w:rsidP="00A2110C">
      <w:pPr>
        <w:pStyle w:val="Odsekzoznamu"/>
        <w:numPr>
          <w:ilvl w:val="0"/>
          <w:numId w:val="18"/>
        </w:numPr>
        <w:contextualSpacing/>
        <w:jc w:val="both"/>
        <w:rPr>
          <w:rFonts w:eastAsia="Calibri"/>
          <w:i/>
          <w:sz w:val="22"/>
          <w:szCs w:val="22"/>
        </w:rPr>
      </w:pPr>
      <w:r w:rsidRPr="00A2110C">
        <w:rPr>
          <w:rFonts w:eastAsia="Calibri"/>
          <w:i/>
          <w:sz w:val="22"/>
          <w:szCs w:val="22"/>
        </w:rPr>
        <w:t>sankcie alebo pokuty, ako dôsledok porušenia právne záväzných ustanovení;</w:t>
      </w:r>
    </w:p>
    <w:p w14:paraId="4705546E" w14:textId="77777777" w:rsidR="001B54FE" w:rsidRPr="00A2110C" w:rsidRDefault="001B54FE" w:rsidP="00A2110C">
      <w:pPr>
        <w:pStyle w:val="Odsekzoznamu"/>
        <w:numPr>
          <w:ilvl w:val="0"/>
          <w:numId w:val="18"/>
        </w:numPr>
        <w:contextualSpacing/>
        <w:jc w:val="both"/>
        <w:rPr>
          <w:rFonts w:eastAsia="Calibri"/>
          <w:i/>
          <w:sz w:val="22"/>
          <w:szCs w:val="22"/>
        </w:rPr>
      </w:pPr>
      <w:r w:rsidRPr="00A2110C">
        <w:rPr>
          <w:rFonts w:eastAsia="Calibri"/>
          <w:i/>
          <w:sz w:val="22"/>
          <w:szCs w:val="22"/>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3284E86A" w14:textId="77777777" w:rsidR="001B54FE" w:rsidRPr="00A2110C" w:rsidRDefault="001B54FE" w:rsidP="00A2110C">
      <w:pPr>
        <w:pStyle w:val="Odsekzoznamu"/>
        <w:numPr>
          <w:ilvl w:val="0"/>
          <w:numId w:val="18"/>
        </w:numPr>
        <w:contextualSpacing/>
        <w:jc w:val="both"/>
        <w:rPr>
          <w:rFonts w:eastAsia="Calibri"/>
          <w:i/>
          <w:sz w:val="22"/>
          <w:szCs w:val="22"/>
        </w:rPr>
      </w:pPr>
      <w:r w:rsidRPr="00A2110C">
        <w:rPr>
          <w:rFonts w:eastAsia="Calibri"/>
          <w:i/>
          <w:sz w:val="22"/>
          <w:szCs w:val="22"/>
        </w:rPr>
        <w:t>regulované ceny podľa zákona č. 18/1996 Z. z. o cenách;</w:t>
      </w:r>
    </w:p>
    <w:p w14:paraId="2FD4E5ED" w14:textId="77777777" w:rsidR="001B54FE" w:rsidRPr="00A2110C" w:rsidRDefault="001B54FE" w:rsidP="00A2110C">
      <w:pPr>
        <w:pStyle w:val="Odsekzoznamu"/>
        <w:numPr>
          <w:ilvl w:val="0"/>
          <w:numId w:val="18"/>
        </w:numPr>
        <w:contextualSpacing/>
        <w:jc w:val="both"/>
        <w:rPr>
          <w:rFonts w:eastAsia="Calibri"/>
          <w:i/>
          <w:sz w:val="22"/>
          <w:szCs w:val="22"/>
        </w:rPr>
      </w:pPr>
      <w:r w:rsidRPr="00A2110C">
        <w:rPr>
          <w:rFonts w:eastAsia="Calibri"/>
          <w:i/>
          <w:sz w:val="22"/>
          <w:szCs w:val="22"/>
        </w:rPr>
        <w:t xml:space="preserve">iné vplyvy, ktoré predpokladá materiál, ale nemožno ich zaradiť do častí 3.1 a 3.3. </w:t>
      </w:r>
    </w:p>
    <w:p w14:paraId="15859083" w14:textId="77777777" w:rsidR="001B54FE" w:rsidRPr="00A2110C" w:rsidRDefault="001B54FE" w:rsidP="00A2110C">
      <w:pPr>
        <w:spacing w:after="0" w:line="240" w:lineRule="auto"/>
        <w:jc w:val="both"/>
        <w:rPr>
          <w:rFonts w:ascii="Times New Roman" w:hAnsi="Times New Roman"/>
          <w:i/>
          <w:color w:val="0070C0"/>
        </w:rPr>
      </w:pPr>
    </w:p>
    <w:p w14:paraId="20002F14" w14:textId="65B98C67" w:rsidR="00A4563A" w:rsidRPr="00A2110C" w:rsidRDefault="00A4563A" w:rsidP="00A2110C">
      <w:pPr>
        <w:spacing w:line="240" w:lineRule="auto"/>
        <w:jc w:val="both"/>
        <w:rPr>
          <w:rFonts w:ascii="Times New Roman" w:eastAsia="Times New Roman" w:hAnsi="Times New Roman"/>
          <w:bCs/>
          <w:lang w:eastAsia="sk-SK"/>
        </w:rPr>
      </w:pPr>
      <w:r w:rsidRPr="00A2110C">
        <w:rPr>
          <w:rFonts w:ascii="Times New Roman" w:eastAsia="Times New Roman" w:hAnsi="Times New Roman"/>
          <w:bCs/>
          <w:lang w:eastAsia="sk-SK"/>
        </w:rPr>
        <w:t xml:space="preserve">Predkladateľ novely zákona </w:t>
      </w:r>
      <w:r w:rsidR="00DC6761">
        <w:rPr>
          <w:rFonts w:ascii="Times New Roman" w:eastAsia="Times New Roman" w:hAnsi="Times New Roman"/>
          <w:bCs/>
          <w:lang w:eastAsia="sk-SK"/>
        </w:rPr>
        <w:t xml:space="preserve">nad rámec tejto novely </w:t>
      </w:r>
      <w:r w:rsidRPr="00A2110C">
        <w:rPr>
          <w:rFonts w:ascii="Times New Roman" w:eastAsia="Times New Roman" w:hAnsi="Times New Roman"/>
          <w:bCs/>
          <w:lang w:eastAsia="sk-SK"/>
        </w:rPr>
        <w:t>vytvára priestor pre poskytovateľov zdravotnej starostlivosti zapojiť sa do národného projektu financovaného z prostriedkov Operačného programu Ľudské zdroje (riadiaci orgán MPSVR SR) zameraného na posilnenie dlhodobej zdravotnej starostlivosti v oblasti personálnych kapacít ADOS a mobilných hospicov</w:t>
      </w:r>
      <w:r w:rsidRPr="00A2110C">
        <w:rPr>
          <w:rStyle w:val="Odkaznapoznmkupodiarou"/>
          <w:rFonts w:ascii="Times New Roman" w:eastAsia="Times New Roman" w:hAnsi="Times New Roman"/>
          <w:bCs/>
          <w:lang w:eastAsia="sk-SK"/>
        </w:rPr>
        <w:footnoteReference w:id="21"/>
      </w:r>
      <w:r w:rsidRPr="00A2110C">
        <w:rPr>
          <w:rFonts w:ascii="Times New Roman" w:eastAsia="Times New Roman" w:hAnsi="Times New Roman"/>
          <w:bCs/>
          <w:lang w:eastAsia="sk-SK"/>
        </w:rPr>
        <w:t>.</w:t>
      </w:r>
    </w:p>
    <w:p w14:paraId="0C7BC652" w14:textId="1741358E" w:rsidR="001675E7" w:rsidRPr="00A2110C" w:rsidRDefault="001675E7" w:rsidP="00A2110C">
      <w:pPr>
        <w:spacing w:line="240" w:lineRule="auto"/>
        <w:jc w:val="both"/>
        <w:rPr>
          <w:rFonts w:ascii="Times New Roman" w:hAnsi="Times New Roman"/>
          <w:iCs/>
        </w:rPr>
      </w:pPr>
      <w:bookmarkStart w:id="8" w:name="_GoBack"/>
      <w:bookmarkEnd w:id="8"/>
    </w:p>
    <w:sectPr w:rsidR="001675E7" w:rsidRPr="00A2110C">
      <w:headerReference w:type="even" r:id="rId27"/>
      <w:footerReference w:type="even"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FA0D" w14:textId="77777777" w:rsidR="00303CA8" w:rsidRDefault="00303CA8" w:rsidP="0014391B">
      <w:pPr>
        <w:spacing w:after="0" w:line="240" w:lineRule="auto"/>
      </w:pPr>
      <w:r>
        <w:separator/>
      </w:r>
    </w:p>
  </w:endnote>
  <w:endnote w:type="continuationSeparator" w:id="0">
    <w:p w14:paraId="77151484" w14:textId="77777777" w:rsidR="00303CA8" w:rsidRDefault="00303CA8" w:rsidP="0014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Noto Sans">
    <w:altName w:val="Arial"/>
    <w:charset w:val="00"/>
    <w:family w:val="swiss"/>
    <w:pitch w:val="variable"/>
    <w:sig w:usb0="E00002FF" w:usb1="400078FF" w:usb2="00000021"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BDB3" w14:textId="77777777" w:rsidR="007D2423" w:rsidRDefault="007D242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5D46C7E" w14:textId="77777777" w:rsidR="007D2423" w:rsidRDefault="007D242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46131"/>
      <w:docPartObj>
        <w:docPartGallery w:val="Page Numbers (Bottom of Page)"/>
        <w:docPartUnique/>
      </w:docPartObj>
    </w:sdtPr>
    <w:sdtEndPr>
      <w:rPr>
        <w:rFonts w:ascii="Times New Roman" w:hAnsi="Times New Roman"/>
      </w:rPr>
    </w:sdtEndPr>
    <w:sdtContent>
      <w:p w14:paraId="2E675670" w14:textId="2A3503E8" w:rsidR="007D2423" w:rsidRPr="0032039A" w:rsidRDefault="007D2423" w:rsidP="0032039A">
        <w:pPr>
          <w:pStyle w:val="Pta"/>
          <w:jc w:val="center"/>
          <w:rPr>
            <w:rFonts w:ascii="Times New Roman" w:hAnsi="Times New Roman"/>
          </w:rPr>
        </w:pPr>
        <w:r w:rsidRPr="006011ED">
          <w:rPr>
            <w:rFonts w:ascii="Times New Roman" w:hAnsi="Times New Roman"/>
          </w:rPr>
          <w:fldChar w:fldCharType="begin"/>
        </w:r>
        <w:r w:rsidRPr="006011ED">
          <w:rPr>
            <w:rFonts w:ascii="Times New Roman" w:hAnsi="Times New Roman"/>
          </w:rPr>
          <w:instrText>PAGE   \* MERGEFORMAT</w:instrText>
        </w:r>
        <w:r w:rsidRPr="006011ED">
          <w:rPr>
            <w:rFonts w:ascii="Times New Roman" w:hAnsi="Times New Roman"/>
          </w:rPr>
          <w:fldChar w:fldCharType="separate"/>
        </w:r>
        <w:r w:rsidR="00903919">
          <w:rPr>
            <w:rFonts w:ascii="Times New Roman" w:hAnsi="Times New Roman"/>
            <w:noProof/>
          </w:rPr>
          <w:t>38</w:t>
        </w:r>
        <w:r w:rsidRPr="006011ED">
          <w:rPr>
            <w:rFonts w:ascii="Times New Roman" w:hAnsi="Times New Roman"/>
          </w:rPr>
          <w:fldChar w:fldCharType="end"/>
        </w:r>
        <w:r w:rsidRPr="006011ED">
          <w:rPr>
            <w:rFonts w:ascii="Times New Roman" w:hAnsi="Times New Roman"/>
          </w:rPr>
          <w:t>/</w:t>
        </w:r>
        <w:r w:rsidRPr="006011ED">
          <w:rPr>
            <w:rFonts w:ascii="Times New Roman" w:hAnsi="Times New Roman"/>
          </w:rPr>
          <w:fldChar w:fldCharType="begin"/>
        </w:r>
        <w:r w:rsidRPr="006011ED">
          <w:rPr>
            <w:rFonts w:ascii="Times New Roman" w:hAnsi="Times New Roman"/>
          </w:rPr>
          <w:instrText xml:space="preserve"> NUMPAGES   \* MERGEFORMAT </w:instrText>
        </w:r>
        <w:r w:rsidRPr="006011ED">
          <w:rPr>
            <w:rFonts w:ascii="Times New Roman" w:hAnsi="Times New Roman"/>
          </w:rPr>
          <w:fldChar w:fldCharType="separate"/>
        </w:r>
        <w:r w:rsidR="00903919">
          <w:rPr>
            <w:rFonts w:ascii="Times New Roman" w:hAnsi="Times New Roman"/>
            <w:noProof/>
          </w:rPr>
          <w:t>39</w:t>
        </w:r>
        <w:r w:rsidRPr="006011ED">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AC40" w14:textId="77777777" w:rsidR="007D2423" w:rsidRDefault="007D2423">
    <w:pPr>
      <w:pStyle w:val="Pta"/>
      <w:jc w:val="right"/>
    </w:pPr>
    <w:r>
      <w:fldChar w:fldCharType="begin"/>
    </w:r>
    <w:r>
      <w:instrText>PAGE   \* MERGEFORMAT</w:instrText>
    </w:r>
    <w:r>
      <w:fldChar w:fldCharType="separate"/>
    </w:r>
    <w:r>
      <w:rPr>
        <w:noProof/>
      </w:rPr>
      <w:t>0</w:t>
    </w:r>
    <w:r>
      <w:fldChar w:fldCharType="end"/>
    </w:r>
  </w:p>
  <w:p w14:paraId="73CBD329" w14:textId="77777777" w:rsidR="007D2423" w:rsidRDefault="007D242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E562" w14:textId="77777777" w:rsidR="007D2423" w:rsidRDefault="007D242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06FE8BF" w14:textId="77777777" w:rsidR="007D2423" w:rsidRDefault="007D2423">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3645" w14:textId="77777777" w:rsidR="007D2423" w:rsidRDefault="007D2423">
    <w:pPr>
      <w:pStyle w:val="Pta"/>
      <w:jc w:val="right"/>
    </w:pPr>
    <w:r>
      <w:fldChar w:fldCharType="begin"/>
    </w:r>
    <w:r>
      <w:instrText>PAGE   \* MERGEFORMAT</w:instrText>
    </w:r>
    <w:r>
      <w:fldChar w:fldCharType="separate"/>
    </w:r>
    <w:r>
      <w:rPr>
        <w:noProof/>
      </w:rPr>
      <w:t>0</w:t>
    </w:r>
    <w:r>
      <w:fldChar w:fldCharType="end"/>
    </w:r>
  </w:p>
  <w:p w14:paraId="4905C70A" w14:textId="77777777" w:rsidR="007D2423" w:rsidRDefault="007D24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8B99" w14:textId="77777777" w:rsidR="00303CA8" w:rsidRDefault="00303CA8" w:rsidP="0014391B">
      <w:pPr>
        <w:spacing w:after="0" w:line="240" w:lineRule="auto"/>
      </w:pPr>
      <w:r>
        <w:separator/>
      </w:r>
    </w:p>
  </w:footnote>
  <w:footnote w:type="continuationSeparator" w:id="0">
    <w:p w14:paraId="19E54461" w14:textId="77777777" w:rsidR="00303CA8" w:rsidRDefault="00303CA8" w:rsidP="0014391B">
      <w:pPr>
        <w:spacing w:after="0" w:line="240" w:lineRule="auto"/>
      </w:pPr>
      <w:r>
        <w:continuationSeparator/>
      </w:r>
    </w:p>
  </w:footnote>
  <w:footnote w:id="1">
    <w:p w14:paraId="3490246D" w14:textId="4E606D3A" w:rsidR="007D2423" w:rsidRPr="00FB10CB" w:rsidRDefault="007D2423">
      <w:pPr>
        <w:pStyle w:val="Textpoznmkypodiarou"/>
        <w:rPr>
          <w:rFonts w:ascii="Times New Roman" w:hAnsi="Times New Roman"/>
        </w:rPr>
      </w:pPr>
      <w:r w:rsidRPr="00FB10CB">
        <w:rPr>
          <w:rStyle w:val="Odkaznapoznmkupodiarou"/>
          <w:rFonts w:ascii="Times New Roman" w:hAnsi="Times New Roman"/>
        </w:rPr>
        <w:footnoteRef/>
      </w:r>
      <w:r w:rsidRPr="00FB10CB">
        <w:rPr>
          <w:rFonts w:ascii="Times New Roman" w:hAnsi="Times New Roman"/>
        </w:rPr>
        <w:t xml:space="preserve"> https://www.partnerskadohoda.gov.sk/data/files/4823_oplz_2021_07_07_zamer-np_posilnenie-dlhodobej-zs_29_06_2021-fina.pdf</w:t>
      </w:r>
    </w:p>
  </w:footnote>
  <w:footnote w:id="2">
    <w:p w14:paraId="6A12CE4C" w14:textId="25BA18DF" w:rsidR="007D2423" w:rsidRPr="00DC4AB1" w:rsidRDefault="007D2423" w:rsidP="009B1487">
      <w:pPr>
        <w:pStyle w:val="Textpoznmkypodiarou"/>
        <w:tabs>
          <w:tab w:val="left" w:pos="284"/>
        </w:tabs>
        <w:ind w:left="284" w:hanging="284"/>
        <w:rPr>
          <w:rFonts w:ascii="Times New Roman" w:hAnsi="Times New Roman"/>
          <w:color w:val="000000"/>
        </w:rPr>
      </w:pPr>
      <w:r w:rsidRPr="00DC4AB1">
        <w:rPr>
          <w:rStyle w:val="Odkaznapoznmkupodiarou"/>
          <w:rFonts w:ascii="Times New Roman" w:hAnsi="Times New Roman"/>
          <w:color w:val="000000"/>
        </w:rPr>
        <w:footnoteRef/>
      </w:r>
      <w:r w:rsidRPr="00DC4AB1">
        <w:rPr>
          <w:rFonts w:ascii="Times New Roman" w:hAnsi="Times New Roman"/>
          <w:color w:val="000000"/>
        </w:rPr>
        <w:t xml:space="preserve"> </w:t>
      </w:r>
      <w:hyperlink r:id="rId1">
        <w:r w:rsidRPr="00DC4AB1">
          <w:rPr>
            <w:rStyle w:val="InternetLink"/>
            <w:rFonts w:ascii="Times New Roman" w:hAnsi="Times New Roman"/>
            <w:color w:val="000000"/>
          </w:rPr>
          <w:t>https://www.who.int/ageing/health-systems/icope/icope-consultation/ICOPE-Global-Consultation-Background-Paper-3.pdf?ua=1</w:t>
        </w:r>
      </w:hyperlink>
      <w:r>
        <w:rPr>
          <w:rStyle w:val="InternetLink"/>
          <w:rFonts w:ascii="Times New Roman" w:hAnsi="Times New Roman"/>
          <w:color w:val="000000"/>
        </w:rPr>
        <w:t xml:space="preserve">  </w:t>
      </w:r>
      <w:r w:rsidRPr="00DC4AB1">
        <w:rPr>
          <w:rStyle w:val="InternetLink"/>
          <w:rFonts w:ascii="Times New Roman" w:hAnsi="Times New Roman"/>
          <w:color w:val="000000"/>
        </w:rPr>
        <w:t xml:space="preserve">  </w:t>
      </w:r>
    </w:p>
  </w:footnote>
  <w:footnote w:id="3">
    <w:p w14:paraId="6E811924" w14:textId="77777777" w:rsidR="007D2423" w:rsidRPr="00DC4AB1" w:rsidRDefault="007D2423" w:rsidP="009B1487">
      <w:pPr>
        <w:pStyle w:val="Textpoznmkypodiarou"/>
        <w:tabs>
          <w:tab w:val="left" w:pos="284"/>
        </w:tabs>
        <w:ind w:left="284" w:hanging="284"/>
        <w:rPr>
          <w:rFonts w:ascii="Times New Roman" w:hAnsi="Times New Roman"/>
        </w:rPr>
      </w:pPr>
      <w:r w:rsidRPr="00DC4AB1">
        <w:rPr>
          <w:rStyle w:val="Odkaznapoznmkupodiarou"/>
          <w:rFonts w:ascii="Times New Roman" w:hAnsi="Times New Roman"/>
          <w:color w:val="000000"/>
        </w:rPr>
        <w:footnoteRef/>
      </w:r>
      <w:r w:rsidRPr="00DC4AB1">
        <w:rPr>
          <w:rFonts w:ascii="Times New Roman" w:hAnsi="Times New Roman"/>
          <w:color w:val="000000"/>
        </w:rPr>
        <w:t xml:space="preserve"> </w:t>
      </w:r>
      <w:hyperlink r:id="rId2" w:history="1">
        <w:r w:rsidRPr="00DC4AB1">
          <w:rPr>
            <w:rFonts w:ascii="Times New Roman" w:hAnsi="Times New Roman"/>
            <w:color w:val="000000"/>
            <w:u w:val="single"/>
            <w:lang w:eastAsia="sk-SK"/>
          </w:rPr>
          <w:t>https://ec.europa.eu/social/main.jsp?catId=738&amp;langId=en&amp;pubId=8396</w:t>
        </w:r>
      </w:hyperlink>
      <w:r w:rsidRPr="00DC4AB1">
        <w:rPr>
          <w:rFonts w:ascii="Times New Roman" w:hAnsi="Times New Roman"/>
          <w:color w:val="000000"/>
          <w:lang w:eastAsia="sk-SK"/>
        </w:rPr>
        <w:t>, str.</w:t>
      </w:r>
      <w:r w:rsidRPr="00DC4AB1">
        <w:rPr>
          <w:rFonts w:ascii="Times New Roman" w:hAnsi="Times New Roman"/>
          <w:lang w:eastAsia="sk-SK"/>
        </w:rPr>
        <w:t xml:space="preserve"> </w:t>
      </w:r>
      <w:r w:rsidRPr="00DC4AB1">
        <w:rPr>
          <w:rFonts w:ascii="Times New Roman" w:hAnsi="Times New Roman"/>
        </w:rPr>
        <w:t>56</w:t>
      </w:r>
    </w:p>
  </w:footnote>
  <w:footnote w:id="4">
    <w:p w14:paraId="69AE6A9E" w14:textId="0F771E58" w:rsidR="007D2423" w:rsidRPr="00DE2A8A" w:rsidRDefault="007D2423" w:rsidP="009B1487">
      <w:pPr>
        <w:pStyle w:val="Textpoznmkypodiarou"/>
        <w:tabs>
          <w:tab w:val="left" w:pos="284"/>
        </w:tabs>
        <w:ind w:left="284" w:hanging="284"/>
        <w:rPr>
          <w:rFonts w:ascii="Times New Roman" w:hAnsi="Times New Roman"/>
        </w:rPr>
      </w:pPr>
      <w:r w:rsidRPr="00DE2A8A">
        <w:rPr>
          <w:rStyle w:val="Odkaznapoznmkupodiarou"/>
          <w:rFonts w:ascii="Times New Roman" w:hAnsi="Times New Roman"/>
        </w:rPr>
        <w:footnoteRef/>
      </w:r>
      <w:r w:rsidRPr="00DE2A8A">
        <w:rPr>
          <w:rFonts w:ascii="Times New Roman" w:hAnsi="Times New Roman"/>
        </w:rPr>
        <w:t xml:space="preserve"> </w:t>
      </w:r>
      <w:hyperlink r:id="rId3" w:history="1">
        <w:r w:rsidRPr="00DE2A8A">
          <w:rPr>
            <w:rStyle w:val="Hypertextovprepojenie"/>
            <w:rFonts w:ascii="Times New Roman" w:hAnsi="Times New Roman"/>
          </w:rPr>
          <w:t>https://www.rpsp.eu/wp-content/uploads/2018/04/LTCpolicybrief_final.pdf</w:t>
        </w:r>
      </w:hyperlink>
      <w:r w:rsidRPr="00DE2A8A">
        <w:rPr>
          <w:rFonts w:ascii="Times New Roman" w:hAnsi="Times New Roman"/>
        </w:rPr>
        <w:t>, str.</w:t>
      </w:r>
      <w:r>
        <w:rPr>
          <w:rFonts w:ascii="Times New Roman" w:hAnsi="Times New Roman"/>
        </w:rPr>
        <w:t xml:space="preserve"> </w:t>
      </w:r>
      <w:r w:rsidRPr="00DE2A8A">
        <w:rPr>
          <w:rFonts w:ascii="Times New Roman" w:hAnsi="Times New Roman"/>
        </w:rPr>
        <w:t>3</w:t>
      </w:r>
    </w:p>
  </w:footnote>
  <w:footnote w:id="5">
    <w:p w14:paraId="633D2901" w14:textId="77777777" w:rsidR="007D2423" w:rsidRPr="00DC4AB1" w:rsidRDefault="007D2423" w:rsidP="009B1487">
      <w:pPr>
        <w:pStyle w:val="Textpoznmkypodiarou"/>
        <w:tabs>
          <w:tab w:val="left" w:pos="284"/>
        </w:tabs>
        <w:ind w:left="284" w:hanging="284"/>
        <w:jc w:val="both"/>
        <w:rPr>
          <w:rFonts w:ascii="Times New Roman" w:hAnsi="Times New Roman"/>
          <w:color w:val="000000"/>
        </w:rPr>
      </w:pPr>
      <w:r w:rsidRPr="00DC4AB1">
        <w:rPr>
          <w:rStyle w:val="Odkaznapoznmkupodiarou"/>
          <w:rFonts w:ascii="Times New Roman" w:hAnsi="Times New Roman"/>
          <w:color w:val="000000"/>
        </w:rPr>
        <w:footnoteRef/>
      </w:r>
      <w:bookmarkStart w:id="3" w:name="_Hlk83655808"/>
      <w:r w:rsidRPr="00DC4AB1">
        <w:rPr>
          <w:rFonts w:ascii="Times New Roman" w:hAnsi="Times New Roman"/>
          <w:color w:val="000000"/>
        </w:rPr>
        <w:fldChar w:fldCharType="begin"/>
      </w:r>
      <w:r w:rsidRPr="00DC4AB1">
        <w:rPr>
          <w:rFonts w:ascii="Times New Roman" w:hAnsi="Times New Roman"/>
          <w:color w:val="000000"/>
        </w:rPr>
        <w:instrText xml:space="preserve"> HYPERLINK "https://ec.europa.eu/info/strategy/priorities-2019-2024/economy-works-people/jobs-growth-and-investment/european-pillar-social-rights/european-pillar-social-rights-20-principles_cs" </w:instrText>
      </w:r>
      <w:r w:rsidRPr="00DC4AB1">
        <w:rPr>
          <w:rFonts w:ascii="Times New Roman" w:hAnsi="Times New Roman"/>
          <w:color w:val="000000"/>
        </w:rPr>
        <w:fldChar w:fldCharType="separate"/>
      </w:r>
      <w:r w:rsidRPr="00DC4AB1">
        <w:rPr>
          <w:rStyle w:val="Hypertextovprepojenie"/>
          <w:rFonts w:ascii="Times New Roman" w:hAnsi="Times New Roman"/>
        </w:rPr>
        <w:t>https://ec.europa.eu/info/strategy/priorities-2019-2024/economy-works-people/jobs-growth-and-investment/european-pillar-social-rights/european-pillar-social-rights-20-principles_cs</w:t>
      </w:r>
      <w:bookmarkEnd w:id="3"/>
      <w:r w:rsidRPr="00DC4AB1">
        <w:rPr>
          <w:rFonts w:ascii="Times New Roman" w:hAnsi="Times New Roman"/>
          <w:color w:val="000000"/>
        </w:rPr>
        <w:fldChar w:fldCharType="end"/>
      </w:r>
      <w:r w:rsidRPr="00DC4AB1">
        <w:rPr>
          <w:rFonts w:ascii="Times New Roman" w:hAnsi="Times New Roman"/>
          <w:color w:val="000000"/>
        </w:rPr>
        <w:t xml:space="preserve"> </w:t>
      </w:r>
    </w:p>
  </w:footnote>
  <w:footnote w:id="6">
    <w:p w14:paraId="3C5B0400" w14:textId="77777777" w:rsidR="007D2423" w:rsidRPr="00DC4AB1" w:rsidRDefault="007D2423" w:rsidP="009B1487">
      <w:pPr>
        <w:pStyle w:val="Textpoznmkypodiarou"/>
        <w:tabs>
          <w:tab w:val="left" w:pos="284"/>
        </w:tabs>
        <w:ind w:left="284" w:hanging="284"/>
        <w:rPr>
          <w:rFonts w:ascii="Times New Roman" w:hAnsi="Times New Roman"/>
        </w:rPr>
      </w:pPr>
      <w:r w:rsidRPr="00DC4AB1">
        <w:rPr>
          <w:rStyle w:val="Odkaznapoznmkupodiarou"/>
          <w:rFonts w:ascii="Times New Roman" w:hAnsi="Times New Roman"/>
        </w:rPr>
        <w:footnoteRef/>
      </w:r>
      <w:r w:rsidRPr="00DC4AB1">
        <w:rPr>
          <w:rFonts w:ascii="Times New Roman" w:hAnsi="Times New Roman"/>
        </w:rPr>
        <w:t xml:space="preserve"> </w:t>
      </w:r>
      <w:hyperlink r:id="rId4" w:history="1">
        <w:r w:rsidRPr="00DC4AB1">
          <w:rPr>
            <w:rStyle w:val="Hypertextovprepojenie"/>
            <w:rFonts w:ascii="Times New Roman" w:hAnsi="Times New Roman"/>
          </w:rPr>
          <w:t>https://ec.europa.eu/social/main.jsp?catId=738&amp;langId=en&amp;pubId=8396</w:t>
        </w:r>
      </w:hyperlink>
      <w:r w:rsidRPr="00DC4AB1">
        <w:rPr>
          <w:rFonts w:ascii="Times New Roman" w:hAnsi="Times New Roman"/>
        </w:rPr>
        <w:t xml:space="preserve">, </w:t>
      </w:r>
      <w:r w:rsidRPr="00DC4AB1">
        <w:rPr>
          <w:rFonts w:ascii="Times New Roman" w:hAnsi="Times New Roman"/>
          <w:color w:val="000000"/>
          <w:lang w:eastAsia="sk-SK"/>
        </w:rPr>
        <w:t>str. 133</w:t>
      </w:r>
    </w:p>
  </w:footnote>
  <w:footnote w:id="7">
    <w:p w14:paraId="0AB5386A" w14:textId="77777777" w:rsidR="007D2423" w:rsidRPr="00DC4AB1" w:rsidRDefault="007D2423" w:rsidP="009B1487">
      <w:pPr>
        <w:pStyle w:val="Textpoznmkypodiarou"/>
        <w:tabs>
          <w:tab w:val="left" w:pos="284"/>
        </w:tabs>
        <w:ind w:left="284" w:hanging="284"/>
        <w:jc w:val="both"/>
        <w:rPr>
          <w:rFonts w:ascii="Times New Roman" w:hAnsi="Times New Roman"/>
        </w:rPr>
      </w:pPr>
      <w:r w:rsidRPr="00DC4AB1">
        <w:rPr>
          <w:rStyle w:val="Odkaznapoznmkupodiarou"/>
          <w:rFonts w:ascii="Times New Roman" w:hAnsi="Times New Roman"/>
        </w:rPr>
        <w:footnoteRef/>
      </w:r>
      <w:r w:rsidRPr="00DC4AB1">
        <w:rPr>
          <w:rFonts w:ascii="Times New Roman" w:hAnsi="Times New Roman"/>
        </w:rPr>
        <w:t xml:space="preserve"> </w:t>
      </w:r>
      <w:proofErr w:type="spellStart"/>
      <w:r w:rsidRPr="00DC4AB1">
        <w:rPr>
          <w:rFonts w:ascii="Times New Roman" w:hAnsi="Times New Roman"/>
        </w:rPr>
        <w:t>The</w:t>
      </w:r>
      <w:proofErr w:type="spellEnd"/>
      <w:r w:rsidRPr="00DC4AB1">
        <w:rPr>
          <w:rFonts w:ascii="Times New Roman" w:hAnsi="Times New Roman"/>
        </w:rPr>
        <w:t xml:space="preserve"> 2021 </w:t>
      </w:r>
      <w:proofErr w:type="spellStart"/>
      <w:r w:rsidRPr="00DC4AB1">
        <w:rPr>
          <w:rFonts w:ascii="Times New Roman" w:hAnsi="Times New Roman"/>
        </w:rPr>
        <w:t>Ageing</w:t>
      </w:r>
      <w:proofErr w:type="spellEnd"/>
      <w:r w:rsidRPr="00DC4AB1">
        <w:rPr>
          <w:rFonts w:ascii="Times New Roman" w:hAnsi="Times New Roman"/>
        </w:rPr>
        <w:t xml:space="preserve"> Report: </w:t>
      </w:r>
      <w:proofErr w:type="spellStart"/>
      <w:r w:rsidRPr="00DC4AB1">
        <w:rPr>
          <w:rFonts w:ascii="Times New Roman" w:hAnsi="Times New Roman"/>
        </w:rPr>
        <w:t>Economic</w:t>
      </w:r>
      <w:proofErr w:type="spellEnd"/>
      <w:r w:rsidRPr="00DC4AB1">
        <w:rPr>
          <w:rFonts w:ascii="Times New Roman" w:hAnsi="Times New Roman"/>
        </w:rPr>
        <w:t xml:space="preserve"> and </w:t>
      </w:r>
      <w:proofErr w:type="spellStart"/>
      <w:r w:rsidRPr="00DC4AB1">
        <w:rPr>
          <w:rFonts w:ascii="Times New Roman" w:hAnsi="Times New Roman"/>
        </w:rPr>
        <w:t>Budgetary</w:t>
      </w:r>
      <w:proofErr w:type="spellEnd"/>
      <w:r w:rsidRPr="00DC4AB1">
        <w:rPr>
          <w:rFonts w:ascii="Times New Roman" w:hAnsi="Times New Roman"/>
        </w:rPr>
        <w:t xml:space="preserve"> </w:t>
      </w:r>
      <w:proofErr w:type="spellStart"/>
      <w:r w:rsidRPr="00DC4AB1">
        <w:rPr>
          <w:rFonts w:ascii="Times New Roman" w:hAnsi="Times New Roman"/>
        </w:rPr>
        <w:t>Projections</w:t>
      </w:r>
      <w:proofErr w:type="spellEnd"/>
      <w:r w:rsidRPr="00DC4AB1">
        <w:rPr>
          <w:rFonts w:ascii="Times New Roman" w:hAnsi="Times New Roman"/>
        </w:rPr>
        <w:t xml:space="preserve"> </w:t>
      </w:r>
      <w:proofErr w:type="spellStart"/>
      <w:r w:rsidRPr="00DC4AB1">
        <w:rPr>
          <w:rFonts w:ascii="Times New Roman" w:hAnsi="Times New Roman"/>
        </w:rPr>
        <w:t>for</w:t>
      </w:r>
      <w:proofErr w:type="spellEnd"/>
      <w:r w:rsidRPr="00DC4AB1">
        <w:rPr>
          <w:rFonts w:ascii="Times New Roman" w:hAnsi="Times New Roman"/>
        </w:rPr>
        <w:t xml:space="preserve"> </w:t>
      </w:r>
      <w:proofErr w:type="spellStart"/>
      <w:r w:rsidRPr="00DC4AB1">
        <w:rPr>
          <w:rFonts w:ascii="Times New Roman" w:hAnsi="Times New Roman"/>
        </w:rPr>
        <w:t>the</w:t>
      </w:r>
      <w:proofErr w:type="spellEnd"/>
      <w:r w:rsidRPr="00DC4AB1">
        <w:rPr>
          <w:rFonts w:ascii="Times New Roman" w:hAnsi="Times New Roman"/>
        </w:rPr>
        <w:t xml:space="preserve"> EU </w:t>
      </w:r>
      <w:proofErr w:type="spellStart"/>
      <w:r w:rsidRPr="00DC4AB1">
        <w:rPr>
          <w:rFonts w:ascii="Times New Roman" w:hAnsi="Times New Roman"/>
        </w:rPr>
        <w:t>Member</w:t>
      </w:r>
      <w:proofErr w:type="spellEnd"/>
      <w:r w:rsidRPr="00DC4AB1">
        <w:rPr>
          <w:rFonts w:ascii="Times New Roman" w:hAnsi="Times New Roman"/>
        </w:rPr>
        <w:t xml:space="preserve"> </w:t>
      </w:r>
      <w:proofErr w:type="spellStart"/>
      <w:r w:rsidRPr="00DC4AB1">
        <w:rPr>
          <w:rFonts w:ascii="Times New Roman" w:hAnsi="Times New Roman"/>
        </w:rPr>
        <w:t>States</w:t>
      </w:r>
      <w:proofErr w:type="spellEnd"/>
      <w:r w:rsidRPr="00DC4AB1">
        <w:rPr>
          <w:rFonts w:ascii="Times New Roman" w:hAnsi="Times New Roman"/>
        </w:rPr>
        <w:t xml:space="preserve">. V správe je zahrnuté mimo krajín EÚ aj Nórsko, </w:t>
      </w:r>
      <w:hyperlink r:id="rId5" w:history="1">
        <w:r w:rsidRPr="00DC4AB1">
          <w:rPr>
            <w:rStyle w:val="Hypertextovprepojenie"/>
            <w:rFonts w:ascii="Times New Roman" w:hAnsi="Times New Roman"/>
          </w:rPr>
          <w:t>https://ec.europa.eu/info/publications/2021-ageing-report-economic-and-budgetary-projections-eu-member-states-2019-2070_en</w:t>
        </w:r>
      </w:hyperlink>
      <w:r w:rsidRPr="00DC4AB1">
        <w:rPr>
          <w:rFonts w:ascii="Times New Roman" w:hAnsi="Times New Roman"/>
        </w:rPr>
        <w:t xml:space="preserve"> </w:t>
      </w:r>
    </w:p>
  </w:footnote>
  <w:footnote w:id="8">
    <w:p w14:paraId="6541E7C3" w14:textId="77777777" w:rsidR="007D2423" w:rsidRPr="00DC4AB1" w:rsidRDefault="007D2423" w:rsidP="009B1487">
      <w:pPr>
        <w:pStyle w:val="Textpoznmkypodiarou"/>
        <w:tabs>
          <w:tab w:val="left" w:pos="284"/>
        </w:tabs>
        <w:ind w:left="284" w:hanging="284"/>
        <w:rPr>
          <w:rFonts w:ascii="Times New Roman" w:hAnsi="Times New Roman"/>
        </w:rPr>
      </w:pPr>
      <w:r w:rsidRPr="00DC4AB1">
        <w:rPr>
          <w:rStyle w:val="Odkaznapoznmkupodiarou"/>
          <w:rFonts w:ascii="Times New Roman" w:hAnsi="Times New Roman"/>
        </w:rPr>
        <w:footnoteRef/>
      </w:r>
      <w:r w:rsidRPr="00DC4AB1">
        <w:rPr>
          <w:rFonts w:ascii="Times New Roman" w:hAnsi="Times New Roman"/>
        </w:rPr>
        <w:t xml:space="preserve"> </w:t>
      </w:r>
      <w:r w:rsidRPr="00DC4AB1">
        <w:rPr>
          <w:rStyle w:val="InternetLink"/>
          <w:rFonts w:ascii="Times New Roman" w:hAnsi="Times New Roman"/>
        </w:rPr>
        <w:t>https://www.mfsr.sk/files/archiv/16/AWG_komentar.pdf</w:t>
      </w:r>
    </w:p>
  </w:footnote>
  <w:footnote w:id="9">
    <w:p w14:paraId="2C6518F4" w14:textId="77777777" w:rsidR="007D2423" w:rsidRPr="00DC4AB1" w:rsidRDefault="007D2423" w:rsidP="009B1487">
      <w:pPr>
        <w:pStyle w:val="Textpoznmkypodiarou"/>
        <w:tabs>
          <w:tab w:val="left" w:pos="284"/>
        </w:tabs>
        <w:ind w:left="284" w:hanging="284"/>
        <w:rPr>
          <w:rFonts w:ascii="Times New Roman" w:hAnsi="Times New Roman"/>
        </w:rPr>
      </w:pPr>
      <w:r w:rsidRPr="00DC4AB1">
        <w:rPr>
          <w:rStyle w:val="Odkaznapoznmkupodiarou"/>
          <w:rFonts w:ascii="Times New Roman" w:hAnsi="Times New Roman"/>
        </w:rPr>
        <w:footnoteRef/>
      </w:r>
      <w:r w:rsidRPr="00DC4AB1">
        <w:rPr>
          <w:rFonts w:ascii="Times New Roman" w:hAnsi="Times New Roman"/>
        </w:rPr>
        <w:t xml:space="preserve"> </w:t>
      </w:r>
      <w:hyperlink r:id="rId6" w:history="1">
        <w:r w:rsidRPr="00DC4AB1">
          <w:rPr>
            <w:rStyle w:val="Hypertextovprepojenie"/>
            <w:rFonts w:ascii="Times New Roman" w:hAnsi="Times New Roman"/>
          </w:rPr>
          <w:t>http://www.nczisk.sk/Aktuality/Pages/NCZI-prinasa-viac-udajov-o-onkologickych-ochoreniach.aspx</w:t>
        </w:r>
      </w:hyperlink>
      <w:r w:rsidRPr="00DC4AB1">
        <w:rPr>
          <w:rFonts w:ascii="Times New Roman" w:hAnsi="Times New Roman"/>
        </w:rPr>
        <w:t xml:space="preserve"> </w:t>
      </w:r>
    </w:p>
  </w:footnote>
  <w:footnote w:id="10">
    <w:p w14:paraId="3D7B1ECF" w14:textId="77777777" w:rsidR="007D2423" w:rsidRPr="00CC70A8" w:rsidRDefault="007D2423" w:rsidP="009B1487">
      <w:pPr>
        <w:tabs>
          <w:tab w:val="left" w:pos="284"/>
        </w:tabs>
        <w:spacing w:after="0" w:line="240" w:lineRule="auto"/>
        <w:ind w:left="284" w:hanging="284"/>
        <w:jc w:val="both"/>
        <w:rPr>
          <w:rFonts w:ascii="Times New Roman" w:hAnsi="Times New Roman"/>
          <w:bCs/>
          <w:sz w:val="18"/>
          <w:szCs w:val="18"/>
        </w:rPr>
      </w:pPr>
      <w:r w:rsidRPr="003161D4">
        <w:rPr>
          <w:rStyle w:val="Odkaznapoznmkupodiarou"/>
          <w:rFonts w:ascii="Times New Roman" w:hAnsi="Times New Roman"/>
          <w:sz w:val="20"/>
          <w:szCs w:val="20"/>
        </w:rPr>
        <w:footnoteRef/>
      </w:r>
      <w:r w:rsidRPr="003161D4">
        <w:rPr>
          <w:rFonts w:ascii="Times New Roman" w:hAnsi="Times New Roman"/>
          <w:sz w:val="20"/>
          <w:szCs w:val="20"/>
        </w:rPr>
        <w:t xml:space="preserve"> </w:t>
      </w:r>
      <w:proofErr w:type="spellStart"/>
      <w:r w:rsidRPr="00CC70A8">
        <w:rPr>
          <w:rFonts w:ascii="Times New Roman" w:hAnsi="Times New Roman"/>
          <w:sz w:val="20"/>
          <w:szCs w:val="20"/>
        </w:rPr>
        <w:t>HardWood</w:t>
      </w:r>
      <w:proofErr w:type="spellEnd"/>
      <w:r w:rsidRPr="00CC70A8">
        <w:rPr>
          <w:rFonts w:ascii="Times New Roman" w:hAnsi="Times New Roman"/>
          <w:sz w:val="20"/>
          <w:szCs w:val="20"/>
        </w:rPr>
        <w:t xml:space="preserve"> </w:t>
      </w:r>
      <w:proofErr w:type="spellStart"/>
      <w:r w:rsidRPr="00CC70A8">
        <w:rPr>
          <w:rFonts w:ascii="Times New Roman" w:hAnsi="Times New Roman"/>
          <w:sz w:val="20"/>
          <w:szCs w:val="20"/>
        </w:rPr>
        <w:t>Investments</w:t>
      </w:r>
      <w:proofErr w:type="spellEnd"/>
      <w:r w:rsidRPr="00CC70A8">
        <w:rPr>
          <w:rFonts w:ascii="Times New Roman" w:hAnsi="Times New Roman"/>
          <w:sz w:val="20"/>
          <w:szCs w:val="20"/>
        </w:rPr>
        <w:t>, OECD, WHO, Ministerstvo zdravotníctva SR</w:t>
      </w:r>
    </w:p>
  </w:footnote>
  <w:footnote w:id="11">
    <w:p w14:paraId="2DEDB78A" w14:textId="77777777" w:rsidR="007D2423" w:rsidRPr="003161D4" w:rsidRDefault="007D2423" w:rsidP="009A7C6B">
      <w:pPr>
        <w:pStyle w:val="Textpoznmkypodiarou"/>
        <w:tabs>
          <w:tab w:val="left" w:pos="284"/>
        </w:tabs>
        <w:ind w:left="284" w:hanging="284"/>
        <w:rPr>
          <w:rFonts w:ascii="Times New Roman" w:hAnsi="Times New Roman"/>
        </w:rPr>
      </w:pPr>
      <w:r w:rsidRPr="00F4023B">
        <w:rPr>
          <w:rStyle w:val="Odkaznapoznmkupodiarou"/>
          <w:rFonts w:ascii="Times New Roman" w:hAnsi="Times New Roman"/>
        </w:rPr>
        <w:footnoteRef/>
      </w:r>
      <w:r w:rsidRPr="00F4023B">
        <w:rPr>
          <w:rFonts w:ascii="Times New Roman" w:hAnsi="Times New Roman"/>
        </w:rPr>
        <w:t xml:space="preserve"> </w:t>
      </w:r>
      <w:r w:rsidRPr="00F4023B">
        <w:rPr>
          <w:rFonts w:ascii="Times New Roman" w:hAnsi="Times New Roman"/>
          <w:bCs/>
          <w:i/>
          <w:iCs/>
          <w:color w:val="000000"/>
        </w:rPr>
        <w:t xml:space="preserve">Stratégia dlhodobej starostlivosti v Slovenskej republike, </w:t>
      </w:r>
      <w:hyperlink r:id="rId7" w:history="1">
        <w:r w:rsidRPr="00F4023B">
          <w:rPr>
            <w:rStyle w:val="Hypertextovprepojenie"/>
            <w:rFonts w:ascii="Times New Roman" w:hAnsi="Times New Roman"/>
            <w:bCs/>
            <w:i/>
            <w:iCs/>
          </w:rPr>
          <w:t>https://www.slov-lex.sk/legislativne-procesy/-/SK/dokumenty/LP-2021-412</w:t>
        </w:r>
      </w:hyperlink>
    </w:p>
  </w:footnote>
  <w:footnote w:id="12">
    <w:p w14:paraId="094229CF"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r>
      <w:hyperlink r:id="rId8" w:history="1">
        <w:r w:rsidRPr="003161D4">
          <w:rPr>
            <w:rStyle w:val="Hypertextovprepojenie"/>
            <w:rFonts w:ascii="Times New Roman" w:hAnsi="Times New Roman"/>
          </w:rPr>
          <w:t>https://www.mfsr.sk/files/archiv/1/Plan_obnovy_a_odolnosti.pdf</w:t>
        </w:r>
      </w:hyperlink>
      <w:r w:rsidRPr="003161D4">
        <w:rPr>
          <w:rFonts w:ascii="Times New Roman" w:hAnsi="Times New Roman"/>
        </w:rPr>
        <w:t xml:space="preserve"> </w:t>
      </w:r>
    </w:p>
  </w:footnote>
  <w:footnote w:id="13">
    <w:p w14:paraId="4A4AA611"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r>
      <w:hyperlink r:id="rId9" w:history="1">
        <w:r w:rsidRPr="00E52350">
          <w:rPr>
            <w:rStyle w:val="Hypertextovprepojenie"/>
            <w:rFonts w:ascii="Times New Roman" w:hAnsi="Times New Roman"/>
          </w:rPr>
          <w:t>https://eapcresearchcongress2020.eu/wp-content/uploads/2020/11/White-Paper-on-standards-and-norms-for-hospice-and-palliative-care-in-Europe.pdf</w:t>
        </w:r>
      </w:hyperlink>
      <w:r>
        <w:rPr>
          <w:rFonts w:ascii="Times New Roman" w:hAnsi="Times New Roman"/>
        </w:rPr>
        <w:t xml:space="preserve">, </w:t>
      </w:r>
      <w:r w:rsidRPr="00E5690B">
        <w:rPr>
          <w:rFonts w:ascii="Times New Roman" w:hAnsi="Times New Roman"/>
          <w:shd w:val="clear" w:color="auto" w:fill="FFFFFF"/>
          <w:lang w:eastAsia="sk-SK"/>
        </w:rPr>
        <w:t xml:space="preserve">str. 27 </w:t>
      </w:r>
    </w:p>
  </w:footnote>
  <w:footnote w:id="14">
    <w:p w14:paraId="2CD1B909" w14:textId="77777777" w:rsidR="007D2423" w:rsidRPr="00EA1298" w:rsidRDefault="007D2423" w:rsidP="009B1487">
      <w:pPr>
        <w:shd w:val="clear" w:color="auto" w:fill="FFFFFF"/>
        <w:tabs>
          <w:tab w:val="left" w:pos="284"/>
        </w:tabs>
        <w:spacing w:after="0" w:line="240" w:lineRule="auto"/>
        <w:ind w:left="284" w:hanging="284"/>
        <w:jc w:val="both"/>
        <w:rPr>
          <w:rFonts w:ascii="Times New Roman" w:hAnsi="Times New Roman"/>
          <w:sz w:val="20"/>
          <w:szCs w:val="20"/>
        </w:rPr>
      </w:pPr>
      <w:r w:rsidRPr="003161D4">
        <w:rPr>
          <w:rStyle w:val="FootnoteCharacters"/>
          <w:rFonts w:ascii="Times New Roman" w:hAnsi="Times New Roman"/>
          <w:sz w:val="20"/>
          <w:szCs w:val="20"/>
          <w:vertAlign w:val="superscript"/>
        </w:rPr>
        <w:footnoteRef/>
      </w:r>
      <w:r w:rsidRPr="003161D4">
        <w:rPr>
          <w:rFonts w:ascii="Times New Roman" w:hAnsi="Times New Roman"/>
          <w:sz w:val="20"/>
          <w:szCs w:val="20"/>
        </w:rPr>
        <w:t xml:space="preserve"> </w:t>
      </w:r>
      <w:r>
        <w:rPr>
          <w:rFonts w:ascii="Times New Roman" w:hAnsi="Times New Roman"/>
          <w:sz w:val="20"/>
          <w:szCs w:val="20"/>
        </w:rPr>
        <w:tab/>
      </w:r>
      <w:proofErr w:type="spellStart"/>
      <w:r w:rsidRPr="003161D4">
        <w:rPr>
          <w:rFonts w:ascii="Times New Roman" w:hAnsi="Times New Roman"/>
          <w:sz w:val="20"/>
          <w:szCs w:val="20"/>
          <w:lang w:val="cs-CZ"/>
        </w:rPr>
        <w:t>Gómez</w:t>
      </w:r>
      <w:proofErr w:type="spellEnd"/>
      <w:r w:rsidRPr="003161D4">
        <w:rPr>
          <w:rFonts w:ascii="Times New Roman" w:hAnsi="Times New Roman"/>
          <w:sz w:val="20"/>
          <w:szCs w:val="20"/>
          <w:lang w:val="cs-CZ"/>
        </w:rPr>
        <w:t xml:space="preserve">-Batiste X et al., 2015. </w:t>
      </w:r>
      <w:proofErr w:type="spellStart"/>
      <w:r w:rsidRPr="003161D4">
        <w:rPr>
          <w:rFonts w:ascii="Times New Roman" w:hAnsi="Times New Roman"/>
          <w:sz w:val="20"/>
          <w:szCs w:val="20"/>
          <w:lang w:val="cs-CZ"/>
        </w:rPr>
        <w:t>The</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Catalonia</w:t>
      </w:r>
      <w:proofErr w:type="spellEnd"/>
      <w:r w:rsidRPr="003161D4">
        <w:rPr>
          <w:rFonts w:ascii="Times New Roman" w:hAnsi="Times New Roman"/>
          <w:sz w:val="20"/>
          <w:szCs w:val="20"/>
          <w:lang w:val="cs-CZ"/>
        </w:rPr>
        <w:t xml:space="preserve"> WHO </w:t>
      </w:r>
      <w:proofErr w:type="spellStart"/>
      <w:r w:rsidRPr="003161D4">
        <w:rPr>
          <w:rFonts w:ascii="Times New Roman" w:hAnsi="Times New Roman"/>
          <w:sz w:val="20"/>
          <w:szCs w:val="20"/>
          <w:lang w:val="cs-CZ"/>
        </w:rPr>
        <w:t>Demonstration</w:t>
      </w:r>
      <w:proofErr w:type="spellEnd"/>
      <w:r w:rsidRPr="003161D4">
        <w:rPr>
          <w:rFonts w:ascii="Times New Roman" w:hAnsi="Times New Roman"/>
          <w:sz w:val="20"/>
          <w:szCs w:val="20"/>
          <w:lang w:val="cs-CZ"/>
        </w:rPr>
        <w:t xml:space="preserve"> Project </w:t>
      </w:r>
      <w:proofErr w:type="spellStart"/>
      <w:r w:rsidRPr="003161D4">
        <w:rPr>
          <w:rFonts w:ascii="Times New Roman" w:hAnsi="Times New Roman"/>
          <w:sz w:val="20"/>
          <w:szCs w:val="20"/>
          <w:lang w:val="cs-CZ"/>
        </w:rPr>
        <w:t>of</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Palliative</w:t>
      </w:r>
      <w:proofErr w:type="spellEnd"/>
      <w:r w:rsidRPr="003161D4">
        <w:rPr>
          <w:rFonts w:ascii="Times New Roman" w:hAnsi="Times New Roman"/>
          <w:sz w:val="20"/>
          <w:szCs w:val="20"/>
          <w:lang w:val="cs-CZ"/>
        </w:rPr>
        <w:t xml:space="preserve"> Care: </w:t>
      </w:r>
      <w:proofErr w:type="spellStart"/>
      <w:r w:rsidRPr="003161D4">
        <w:rPr>
          <w:rFonts w:ascii="Times New Roman" w:hAnsi="Times New Roman"/>
          <w:sz w:val="20"/>
          <w:szCs w:val="20"/>
          <w:lang w:val="cs-CZ"/>
        </w:rPr>
        <w:t>Results</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at</w:t>
      </w:r>
      <w:proofErr w:type="spellEnd"/>
      <w:r w:rsidRPr="003161D4">
        <w:rPr>
          <w:rFonts w:ascii="Times New Roman" w:hAnsi="Times New Roman"/>
          <w:sz w:val="20"/>
          <w:szCs w:val="20"/>
          <w:lang w:val="cs-CZ"/>
        </w:rPr>
        <w:t xml:space="preserve"> 25 </w:t>
      </w:r>
      <w:proofErr w:type="spellStart"/>
      <w:r w:rsidRPr="003161D4">
        <w:rPr>
          <w:rFonts w:ascii="Times New Roman" w:hAnsi="Times New Roman"/>
          <w:sz w:val="20"/>
          <w:szCs w:val="20"/>
          <w:lang w:val="cs-CZ"/>
        </w:rPr>
        <w:t>Years</w:t>
      </w:r>
      <w:proofErr w:type="spellEnd"/>
      <w:r w:rsidRPr="003161D4">
        <w:rPr>
          <w:rFonts w:ascii="Times New Roman" w:hAnsi="Times New Roman"/>
          <w:sz w:val="20"/>
          <w:szCs w:val="20"/>
          <w:lang w:val="cs-CZ"/>
        </w:rPr>
        <w:t xml:space="preserve"> (1990-2015), J </w:t>
      </w:r>
      <w:proofErr w:type="spellStart"/>
      <w:r w:rsidRPr="003161D4">
        <w:rPr>
          <w:rFonts w:ascii="Times New Roman" w:hAnsi="Times New Roman"/>
          <w:sz w:val="20"/>
          <w:szCs w:val="20"/>
          <w:lang w:val="cs-CZ"/>
        </w:rPr>
        <w:t>Pain</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Sym</w:t>
      </w:r>
      <w:proofErr w:type="spellEnd"/>
      <w:r w:rsidRPr="003161D4">
        <w:rPr>
          <w:rFonts w:ascii="Times New Roman" w:hAnsi="Times New Roman"/>
          <w:sz w:val="20"/>
          <w:szCs w:val="20"/>
          <w:lang w:val="cs-CZ"/>
        </w:rPr>
        <w:t xml:space="preserve"> Management, </w:t>
      </w:r>
      <w:hyperlink r:id="rId10" w:tgtFrame="_blank">
        <w:r w:rsidRPr="003161D4">
          <w:rPr>
            <w:rStyle w:val="InternetLink"/>
          </w:rPr>
          <w:t>http://doi.org/101016/j.painsymman2015.11.029</w:t>
        </w:r>
      </w:hyperlink>
      <w:r w:rsidRPr="003161D4">
        <w:rPr>
          <w:rStyle w:val="InternetLink"/>
        </w:rPr>
        <w:t xml:space="preserve">, </w:t>
      </w:r>
      <w:proofErr w:type="spellStart"/>
      <w:r w:rsidRPr="003161D4">
        <w:rPr>
          <w:rFonts w:ascii="Times New Roman" w:hAnsi="Times New Roman"/>
          <w:sz w:val="20"/>
          <w:szCs w:val="20"/>
          <w:lang w:val="cs-CZ"/>
        </w:rPr>
        <w:t>accessed</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Feb</w:t>
      </w:r>
      <w:proofErr w:type="spellEnd"/>
      <w:r w:rsidRPr="003161D4">
        <w:rPr>
          <w:rFonts w:ascii="Times New Roman" w:hAnsi="Times New Roman"/>
          <w:sz w:val="20"/>
          <w:szCs w:val="20"/>
          <w:lang w:val="cs-CZ"/>
        </w:rPr>
        <w:t xml:space="preserve"> 23 2019</w:t>
      </w:r>
    </w:p>
  </w:footnote>
  <w:footnote w:id="15">
    <w:p w14:paraId="04B46677" w14:textId="77777777" w:rsidR="007D2423" w:rsidRPr="0047340D" w:rsidRDefault="007D2423" w:rsidP="009B1487">
      <w:pPr>
        <w:pStyle w:val="Textpoznmkypodiarou"/>
        <w:tabs>
          <w:tab w:val="left" w:pos="284"/>
        </w:tabs>
        <w:ind w:left="284" w:hanging="284"/>
        <w:rPr>
          <w:rFonts w:ascii="Times New Roman" w:hAnsi="Times New Roman"/>
        </w:rPr>
      </w:pPr>
      <w:r w:rsidRPr="0047340D">
        <w:rPr>
          <w:rStyle w:val="Odkaznapoznmkupodiarou"/>
          <w:rFonts w:ascii="Times New Roman" w:hAnsi="Times New Roman"/>
        </w:rPr>
        <w:footnoteRef/>
      </w:r>
      <w:r w:rsidRPr="0047340D">
        <w:rPr>
          <w:rFonts w:ascii="Times New Roman" w:hAnsi="Times New Roman"/>
        </w:rPr>
        <w:t xml:space="preserve"> </w:t>
      </w:r>
      <w:r w:rsidRPr="0047340D">
        <w:rPr>
          <w:rFonts w:ascii="Times New Roman" w:hAnsi="Times New Roman"/>
          <w:color w:val="222222"/>
        </w:rPr>
        <w:t xml:space="preserve">Správa o stave onkológie na Slovensku 2020, Dostupné na: </w:t>
      </w:r>
      <w:hyperlink r:id="rId11" w:history="1">
        <w:r w:rsidRPr="00F26396">
          <w:rPr>
            <w:rStyle w:val="Hypertextovprepojenie"/>
            <w:rFonts w:ascii="Times New Roman" w:hAnsi="Times New Roman"/>
          </w:rPr>
          <w:t>https://www.noisk.sk/files/2020/2020-06-03-vs-stav-onkologie-na-slovensku-2019-noi-sk.pdf</w:t>
        </w:r>
      </w:hyperlink>
      <w:r>
        <w:rPr>
          <w:rFonts w:ascii="Times New Roman" w:hAnsi="Times New Roman"/>
          <w:color w:val="222222"/>
        </w:rPr>
        <w:t xml:space="preserve"> </w:t>
      </w:r>
    </w:p>
  </w:footnote>
  <w:footnote w:id="16">
    <w:p w14:paraId="17CB8EB1"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r>
      <w:r w:rsidRPr="00B515E9">
        <w:rPr>
          <w:rFonts w:ascii="Times New Roman" w:hAnsi="Times New Roman"/>
        </w:rPr>
        <w:t>Stratégia dlhodobej starostlivosti v Slovenskej republike</w:t>
      </w:r>
      <w:r w:rsidRPr="003161D4">
        <w:rPr>
          <w:rFonts w:ascii="Times New Roman" w:hAnsi="Times New Roman"/>
        </w:rPr>
        <w:t xml:space="preserve">, </w:t>
      </w:r>
      <w:hyperlink r:id="rId12" w:history="1">
        <w:r w:rsidRPr="003161D4">
          <w:rPr>
            <w:rStyle w:val="Hypertextovprepojenie"/>
            <w:rFonts w:ascii="Times New Roman" w:hAnsi="Times New Roman"/>
          </w:rPr>
          <w:t>https://www.slov-lex.sk/legislativne-procesy/-/SK/dokumenty/LP-2021-412</w:t>
        </w:r>
      </w:hyperlink>
      <w:r w:rsidRPr="003161D4">
        <w:rPr>
          <w:rFonts w:ascii="Times New Roman" w:hAnsi="Times New Roman"/>
        </w:rPr>
        <w:t xml:space="preserve"> </w:t>
      </w:r>
    </w:p>
  </w:footnote>
  <w:footnote w:id="17">
    <w:p w14:paraId="772DDD43" w14:textId="77777777" w:rsidR="007D2423" w:rsidRPr="003161D4" w:rsidRDefault="007D2423" w:rsidP="009B1487">
      <w:pPr>
        <w:pStyle w:val="Textpoznmkypodiarou"/>
        <w:tabs>
          <w:tab w:val="left" w:pos="284"/>
        </w:tabs>
        <w:ind w:left="284" w:hanging="284"/>
        <w:rPr>
          <w:rFonts w:ascii="Times New Roman" w:hAnsi="Times New Roman"/>
        </w:rPr>
      </w:pPr>
      <w:r w:rsidRPr="007A512F">
        <w:rPr>
          <w:rStyle w:val="Odkaznapoznmkupodiarou"/>
          <w:rFonts w:ascii="Times New Roman" w:hAnsi="Times New Roman"/>
        </w:rPr>
        <w:footnoteRef/>
      </w:r>
      <w:r w:rsidRPr="007A512F">
        <w:rPr>
          <w:rFonts w:ascii="Times New Roman" w:hAnsi="Times New Roman"/>
        </w:rPr>
        <w:t xml:space="preserve"> </w:t>
      </w:r>
      <w:hyperlink r:id="rId13" w:history="1">
        <w:r w:rsidRPr="00F26396">
          <w:rPr>
            <w:rStyle w:val="Hypertextovprepojenie"/>
            <w:rFonts w:ascii="Times New Roman" w:hAnsi="Times New Roman"/>
          </w:rPr>
          <w:t>http://www.nczisk.sk/Statisticke_vystupy/Tematicke_statisticke_vystupy/Hospitalizacie/Pages/default.aspx</w:t>
        </w:r>
      </w:hyperlink>
      <w:r>
        <w:rPr>
          <w:rFonts w:ascii="Times New Roman" w:hAnsi="Times New Roman"/>
        </w:rPr>
        <w:t xml:space="preserve"> </w:t>
      </w:r>
    </w:p>
  </w:footnote>
  <w:footnote w:id="18">
    <w:p w14:paraId="2D2E0F97"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t xml:space="preserve"> https://ivpr.gov.sk/moznost-zavedenia-poistenia-v-odkazanosti-na-pomoc-inej-osoby-analyticke-vychodiska-kvetoslava-repkova-2019/</w:t>
      </w:r>
    </w:p>
  </w:footnote>
  <w:footnote w:id="19">
    <w:p w14:paraId="5B18E6BA"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t xml:space="preserve">Plán obnovy a odolnosti </w:t>
      </w:r>
      <w:hyperlink r:id="rId14" w:history="1">
        <w:r w:rsidRPr="00F26396">
          <w:rPr>
            <w:rStyle w:val="Hypertextovprepojenie"/>
            <w:rFonts w:ascii="Times New Roman" w:hAnsi="Times New Roman"/>
          </w:rPr>
          <w:t>https://www.mfsr.sk/files/archiv/1/Plan_obnovy_a_odolnosti.pdf</w:t>
        </w:r>
      </w:hyperlink>
      <w:r>
        <w:rPr>
          <w:rStyle w:val="InternetLink"/>
        </w:rPr>
        <w:t xml:space="preserve"> </w:t>
      </w:r>
    </w:p>
  </w:footnote>
  <w:footnote w:id="20">
    <w:p w14:paraId="60552DBB" w14:textId="17B9DA8B" w:rsidR="007D2423" w:rsidRPr="00E60FEE" w:rsidRDefault="007D2423">
      <w:pPr>
        <w:pStyle w:val="Textpoznmkypodiarou"/>
        <w:rPr>
          <w:rFonts w:ascii="Times New Roman" w:hAnsi="Times New Roman"/>
        </w:rPr>
      </w:pPr>
      <w:r w:rsidRPr="00E60FEE">
        <w:rPr>
          <w:rStyle w:val="Odkaznapoznmkupodiarou"/>
          <w:rFonts w:ascii="Times New Roman" w:hAnsi="Times New Roman"/>
        </w:rPr>
        <w:footnoteRef/>
      </w:r>
      <w:r w:rsidRPr="00E60FEE">
        <w:rPr>
          <w:rFonts w:ascii="Times New Roman" w:hAnsi="Times New Roman"/>
        </w:rPr>
        <w:t xml:space="preserve"> </w:t>
      </w:r>
      <w:hyperlink r:id="rId15" w:history="1">
        <w:r w:rsidRPr="00E60FEE">
          <w:rPr>
            <w:rStyle w:val="Hypertextovprepojenie"/>
            <w:rFonts w:ascii="Times New Roman" w:hAnsi="Times New Roman"/>
          </w:rPr>
          <w:t>https://www.facebook.com/apssvsr/photos/pcb.1305435563237198/1305434853237269/</w:t>
        </w:r>
      </w:hyperlink>
      <w:r w:rsidRPr="00E60FEE">
        <w:rPr>
          <w:rFonts w:ascii="Times New Roman" w:hAnsi="Times New Roman"/>
        </w:rPr>
        <w:t xml:space="preserve"> </w:t>
      </w:r>
    </w:p>
  </w:footnote>
  <w:footnote w:id="21">
    <w:p w14:paraId="6026E6C7" w14:textId="77777777" w:rsidR="007D2423" w:rsidRPr="00FB10CB" w:rsidRDefault="007D2423" w:rsidP="00A4563A">
      <w:pPr>
        <w:pStyle w:val="Textpoznmkypodiarou"/>
        <w:rPr>
          <w:rFonts w:ascii="Times New Roman" w:hAnsi="Times New Roman"/>
        </w:rPr>
      </w:pPr>
      <w:r w:rsidRPr="00FB10CB">
        <w:rPr>
          <w:rStyle w:val="Odkaznapoznmkupodiarou"/>
          <w:rFonts w:ascii="Times New Roman" w:hAnsi="Times New Roman"/>
        </w:rPr>
        <w:footnoteRef/>
      </w:r>
      <w:r w:rsidRPr="00FB10CB">
        <w:rPr>
          <w:rFonts w:ascii="Times New Roman" w:hAnsi="Times New Roman"/>
        </w:rPr>
        <w:t xml:space="preserve"> https://www.partnerskadohoda.gov.sk/data/files/4823_oplz_2021_07_07_zamer-np_posilnenie-dlhodobej-zs_29_06_2021-fina.pdf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435C" w14:textId="77777777" w:rsidR="007D2423" w:rsidRDefault="007D2423" w:rsidP="007D2423">
    <w:pPr>
      <w:pStyle w:val="Hlavika"/>
      <w:jc w:val="right"/>
      <w:rPr>
        <w:sz w:val="24"/>
        <w:szCs w:val="24"/>
      </w:rPr>
    </w:pPr>
    <w:r>
      <w:rPr>
        <w:sz w:val="24"/>
        <w:szCs w:val="24"/>
      </w:rPr>
      <w:t>Príloha č. 2</w:t>
    </w:r>
  </w:p>
  <w:p w14:paraId="061D1FCE" w14:textId="77777777" w:rsidR="007D2423" w:rsidRPr="00EB59C8" w:rsidRDefault="007D2423" w:rsidP="007D242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C929" w14:textId="77777777" w:rsidR="007D2423" w:rsidRPr="000A15AE" w:rsidRDefault="007D2423" w:rsidP="007D2423">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E065" w14:textId="77777777" w:rsidR="007D2423" w:rsidRPr="006045CB" w:rsidRDefault="007D2423" w:rsidP="007D2423">
    <w:pPr>
      <w:tabs>
        <w:tab w:val="center" w:pos="4536"/>
        <w:tab w:val="right" w:pos="9072"/>
      </w:tabs>
      <w:spacing w:after="0" w:line="240" w:lineRule="auto"/>
      <w:jc w:val="right"/>
      <w:rPr>
        <w:rFonts w:ascii="Times New Roman" w:eastAsia="Times New Roman" w:hAnsi="Times New Roman"/>
        <w:sz w:val="24"/>
        <w:szCs w:val="24"/>
        <w:lang w:eastAsia="sk-SK"/>
      </w:rPr>
    </w:pPr>
    <w:r w:rsidRPr="006045CB">
      <w:rPr>
        <w:rFonts w:ascii="Times New Roman" w:eastAsia="Times New Roman" w:hAnsi="Times New Roman"/>
        <w:sz w:val="24"/>
        <w:szCs w:val="24"/>
        <w:lang w:eastAsia="sk-SK"/>
      </w:rPr>
      <w:t xml:space="preserve">Príloha č. </w:t>
    </w:r>
    <w:r>
      <w:rPr>
        <w:rFonts w:ascii="Times New Roman" w:eastAsia="Times New Roman" w:hAnsi="Times New Roman"/>
        <w:sz w:val="24"/>
        <w:szCs w:val="24"/>
        <w:lang w:eastAsia="sk-SK"/>
      </w:rPr>
      <w:t>3a</w:t>
    </w:r>
  </w:p>
  <w:p w14:paraId="2FF133FF" w14:textId="77777777" w:rsidR="007D2423" w:rsidRPr="006045CB" w:rsidRDefault="007D2423" w:rsidP="007D242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9DF7" w14:textId="77777777" w:rsidR="007D2423" w:rsidRDefault="007D2423" w:rsidP="007D2423">
    <w:pPr>
      <w:pStyle w:val="Hlavika"/>
      <w:jc w:val="right"/>
      <w:rPr>
        <w:sz w:val="24"/>
        <w:szCs w:val="24"/>
      </w:rPr>
    </w:pPr>
    <w:r>
      <w:rPr>
        <w:sz w:val="24"/>
        <w:szCs w:val="24"/>
      </w:rPr>
      <w:t>Príloha č. 2</w:t>
    </w:r>
  </w:p>
  <w:p w14:paraId="35C2D377" w14:textId="77777777" w:rsidR="007D2423" w:rsidRPr="00EB59C8" w:rsidRDefault="007D2423" w:rsidP="007D2423">
    <w:pPr>
      <w:pStyle w:val="Hlavika"/>
      <w:jc w:val="righ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DCE5" w14:textId="77777777" w:rsidR="007D2423" w:rsidRPr="000A15AE" w:rsidRDefault="007D2423" w:rsidP="007D242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21F55E22"/>
    <w:multiLevelType w:val="hybridMultilevel"/>
    <w:tmpl w:val="41F26AC0"/>
    <w:lvl w:ilvl="0" w:tplc="2264AFD0">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F722ED8"/>
    <w:multiLevelType w:val="hybridMultilevel"/>
    <w:tmpl w:val="73725A74"/>
    <w:lvl w:ilvl="0" w:tplc="F4E20776">
      <w:start w:val="83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9" w15:restartNumberingAfterBreak="0">
    <w:nsid w:val="540C0F68"/>
    <w:multiLevelType w:val="hybridMultilevel"/>
    <w:tmpl w:val="858A5F5A"/>
    <w:lvl w:ilvl="0" w:tplc="A64E7212">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A03488E"/>
    <w:multiLevelType w:val="hybridMultilevel"/>
    <w:tmpl w:val="42C61446"/>
    <w:lvl w:ilvl="0" w:tplc="3D8A57DA">
      <w:start w:val="1"/>
      <w:numFmt w:val="upperLetter"/>
      <w:pStyle w:val="Nadpis2"/>
      <w:lvlText w:val="%1."/>
      <w:lvlJc w:val="left"/>
      <w:pPr>
        <w:ind w:left="502" w:hanging="360"/>
      </w:pPr>
      <w:rPr>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6"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7" w15:restartNumberingAfterBreak="0">
    <w:nsid w:val="7C5236DE"/>
    <w:multiLevelType w:val="hybridMultilevel"/>
    <w:tmpl w:val="68448E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E1C45C8"/>
    <w:multiLevelType w:val="hybridMultilevel"/>
    <w:tmpl w:val="46F696DA"/>
    <w:lvl w:ilvl="0" w:tplc="D48C8F2E">
      <w:start w:val="1"/>
      <w:numFmt w:val="lowerLetter"/>
      <w:lvlText w:val="%1)"/>
      <w:lvlJc w:val="left"/>
      <w:pPr>
        <w:ind w:left="720" w:hanging="360"/>
      </w:pPr>
      <w:rPr>
        <w:i/>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E6A6D74"/>
    <w:multiLevelType w:val="hybridMultilevel"/>
    <w:tmpl w:val="79ECB65A"/>
    <w:lvl w:ilvl="0" w:tplc="2438EEB0">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EF72E8A"/>
    <w:multiLevelType w:val="hybridMultilevel"/>
    <w:tmpl w:val="5A863044"/>
    <w:lvl w:ilvl="0" w:tplc="ECECE2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
  </w:num>
  <w:num w:numId="4">
    <w:abstractNumId w:val="0"/>
  </w:num>
  <w:num w:numId="5">
    <w:abstractNumId w:val="13"/>
  </w:num>
  <w:num w:numId="6">
    <w:abstractNumId w:val="8"/>
  </w:num>
  <w:num w:numId="7">
    <w:abstractNumId w:val="10"/>
  </w:num>
  <w:num w:numId="8">
    <w:abstractNumId w:val="5"/>
  </w:num>
  <w:num w:numId="9">
    <w:abstractNumId w:val="4"/>
  </w:num>
  <w:num w:numId="10">
    <w:abstractNumId w:val="16"/>
  </w:num>
  <w:num w:numId="11">
    <w:abstractNumId w:val="6"/>
  </w:num>
  <w:num w:numId="12">
    <w:abstractNumId w:val="7"/>
  </w:num>
  <w:num w:numId="13">
    <w:abstractNumId w:val="2"/>
  </w:num>
  <w:num w:numId="14">
    <w:abstractNumId w:val="15"/>
  </w:num>
  <w:num w:numId="15">
    <w:abstractNumId w:val="19"/>
  </w:num>
  <w:num w:numId="16">
    <w:abstractNumId w:val="3"/>
  </w:num>
  <w:num w:numId="17">
    <w:abstractNumId w:val="2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17"/>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6D"/>
    <w:rsid w:val="00016B23"/>
    <w:rsid w:val="00025863"/>
    <w:rsid w:val="000426CE"/>
    <w:rsid w:val="00047A4B"/>
    <w:rsid w:val="00064F61"/>
    <w:rsid w:val="00065350"/>
    <w:rsid w:val="00086099"/>
    <w:rsid w:val="000910B7"/>
    <w:rsid w:val="000973FE"/>
    <w:rsid w:val="000C2D1A"/>
    <w:rsid w:val="000E6036"/>
    <w:rsid w:val="000F51F3"/>
    <w:rsid w:val="001064ED"/>
    <w:rsid w:val="001112D3"/>
    <w:rsid w:val="0013074F"/>
    <w:rsid w:val="0013731E"/>
    <w:rsid w:val="0014391B"/>
    <w:rsid w:val="00161EF9"/>
    <w:rsid w:val="0016374A"/>
    <w:rsid w:val="00166AC3"/>
    <w:rsid w:val="001675E7"/>
    <w:rsid w:val="001B54FE"/>
    <w:rsid w:val="001C494E"/>
    <w:rsid w:val="001C5690"/>
    <w:rsid w:val="001C755B"/>
    <w:rsid w:val="001D5BC8"/>
    <w:rsid w:val="001E1EA9"/>
    <w:rsid w:val="0020249A"/>
    <w:rsid w:val="00204677"/>
    <w:rsid w:val="00211594"/>
    <w:rsid w:val="00237DDF"/>
    <w:rsid w:val="0025452A"/>
    <w:rsid w:val="002646CB"/>
    <w:rsid w:val="00264F08"/>
    <w:rsid w:val="00273C96"/>
    <w:rsid w:val="00281064"/>
    <w:rsid w:val="00286392"/>
    <w:rsid w:val="002A3F5B"/>
    <w:rsid w:val="002A4C87"/>
    <w:rsid w:val="002A64E5"/>
    <w:rsid w:val="002B66EE"/>
    <w:rsid w:val="002B6EB4"/>
    <w:rsid w:val="002B78D9"/>
    <w:rsid w:val="002D0DF9"/>
    <w:rsid w:val="002E0B47"/>
    <w:rsid w:val="00303281"/>
    <w:rsid w:val="00303CA8"/>
    <w:rsid w:val="0030785F"/>
    <w:rsid w:val="00314A90"/>
    <w:rsid w:val="00315410"/>
    <w:rsid w:val="00317B66"/>
    <w:rsid w:val="0032039A"/>
    <w:rsid w:val="00327A3E"/>
    <w:rsid w:val="003352B7"/>
    <w:rsid w:val="003468BB"/>
    <w:rsid w:val="00352A08"/>
    <w:rsid w:val="00352C44"/>
    <w:rsid w:val="003545B5"/>
    <w:rsid w:val="00360A3B"/>
    <w:rsid w:val="00382690"/>
    <w:rsid w:val="003A232D"/>
    <w:rsid w:val="003B4582"/>
    <w:rsid w:val="003C4153"/>
    <w:rsid w:val="003C545E"/>
    <w:rsid w:val="003C7894"/>
    <w:rsid w:val="003D0F75"/>
    <w:rsid w:val="003D5886"/>
    <w:rsid w:val="003F2EA0"/>
    <w:rsid w:val="003F4A6B"/>
    <w:rsid w:val="003F4DB0"/>
    <w:rsid w:val="00402DC5"/>
    <w:rsid w:val="00403CAC"/>
    <w:rsid w:val="00406745"/>
    <w:rsid w:val="00407202"/>
    <w:rsid w:val="00410695"/>
    <w:rsid w:val="00427E48"/>
    <w:rsid w:val="00450BCA"/>
    <w:rsid w:val="00451686"/>
    <w:rsid w:val="004A0133"/>
    <w:rsid w:val="004A2B88"/>
    <w:rsid w:val="004A2CA1"/>
    <w:rsid w:val="004A6517"/>
    <w:rsid w:val="004B5365"/>
    <w:rsid w:val="004C1976"/>
    <w:rsid w:val="004D328E"/>
    <w:rsid w:val="004D7167"/>
    <w:rsid w:val="004E5E42"/>
    <w:rsid w:val="004F1960"/>
    <w:rsid w:val="004F5472"/>
    <w:rsid w:val="004F7F6D"/>
    <w:rsid w:val="00557397"/>
    <w:rsid w:val="0056322A"/>
    <w:rsid w:val="005735FA"/>
    <w:rsid w:val="00577EDB"/>
    <w:rsid w:val="00585C86"/>
    <w:rsid w:val="00595B79"/>
    <w:rsid w:val="005B3A0F"/>
    <w:rsid w:val="005B5BFD"/>
    <w:rsid w:val="005C3BB5"/>
    <w:rsid w:val="005D2FFF"/>
    <w:rsid w:val="005E31C8"/>
    <w:rsid w:val="006011ED"/>
    <w:rsid w:val="006351BC"/>
    <w:rsid w:val="00635F6B"/>
    <w:rsid w:val="00660AEF"/>
    <w:rsid w:val="00660E0A"/>
    <w:rsid w:val="00671B99"/>
    <w:rsid w:val="00674E98"/>
    <w:rsid w:val="0068184B"/>
    <w:rsid w:val="00693E45"/>
    <w:rsid w:val="006C0E16"/>
    <w:rsid w:val="006C5DC5"/>
    <w:rsid w:val="006D4F0C"/>
    <w:rsid w:val="006F7A49"/>
    <w:rsid w:val="00713888"/>
    <w:rsid w:val="00715E6D"/>
    <w:rsid w:val="00720EBC"/>
    <w:rsid w:val="007275CA"/>
    <w:rsid w:val="00766A5E"/>
    <w:rsid w:val="0077731D"/>
    <w:rsid w:val="00792ED2"/>
    <w:rsid w:val="00796C15"/>
    <w:rsid w:val="007A5BB6"/>
    <w:rsid w:val="007B5B4A"/>
    <w:rsid w:val="007B7F87"/>
    <w:rsid w:val="007C125E"/>
    <w:rsid w:val="007D2423"/>
    <w:rsid w:val="007F5276"/>
    <w:rsid w:val="0081658C"/>
    <w:rsid w:val="00837F0A"/>
    <w:rsid w:val="00842BBF"/>
    <w:rsid w:val="00845F38"/>
    <w:rsid w:val="00865C4A"/>
    <w:rsid w:val="008728FB"/>
    <w:rsid w:val="00883622"/>
    <w:rsid w:val="0089242E"/>
    <w:rsid w:val="008A745C"/>
    <w:rsid w:val="008E0D09"/>
    <w:rsid w:val="008E2B87"/>
    <w:rsid w:val="008F382B"/>
    <w:rsid w:val="008F7AF9"/>
    <w:rsid w:val="00903919"/>
    <w:rsid w:val="009142CB"/>
    <w:rsid w:val="00917303"/>
    <w:rsid w:val="0092485E"/>
    <w:rsid w:val="00926E46"/>
    <w:rsid w:val="00946135"/>
    <w:rsid w:val="009566E4"/>
    <w:rsid w:val="00963A7D"/>
    <w:rsid w:val="00964F7B"/>
    <w:rsid w:val="00967E58"/>
    <w:rsid w:val="00976445"/>
    <w:rsid w:val="0099172A"/>
    <w:rsid w:val="00997B30"/>
    <w:rsid w:val="009A7C6B"/>
    <w:rsid w:val="009B1487"/>
    <w:rsid w:val="009B7DD3"/>
    <w:rsid w:val="009C3554"/>
    <w:rsid w:val="009D1A84"/>
    <w:rsid w:val="009D1AA0"/>
    <w:rsid w:val="009D6DF5"/>
    <w:rsid w:val="009F05E0"/>
    <w:rsid w:val="00A06BED"/>
    <w:rsid w:val="00A2110C"/>
    <w:rsid w:val="00A326FA"/>
    <w:rsid w:val="00A34D06"/>
    <w:rsid w:val="00A4301C"/>
    <w:rsid w:val="00A4563A"/>
    <w:rsid w:val="00A46182"/>
    <w:rsid w:val="00A759DF"/>
    <w:rsid w:val="00A81611"/>
    <w:rsid w:val="00A820E9"/>
    <w:rsid w:val="00A85477"/>
    <w:rsid w:val="00A8591A"/>
    <w:rsid w:val="00A96771"/>
    <w:rsid w:val="00AA025A"/>
    <w:rsid w:val="00AA0E53"/>
    <w:rsid w:val="00AA17CE"/>
    <w:rsid w:val="00AB03DE"/>
    <w:rsid w:val="00AB1776"/>
    <w:rsid w:val="00AB5C15"/>
    <w:rsid w:val="00AC36E1"/>
    <w:rsid w:val="00AD700C"/>
    <w:rsid w:val="00AE1F05"/>
    <w:rsid w:val="00AE3204"/>
    <w:rsid w:val="00B24959"/>
    <w:rsid w:val="00B41E68"/>
    <w:rsid w:val="00B45DE7"/>
    <w:rsid w:val="00B47CC2"/>
    <w:rsid w:val="00B528CD"/>
    <w:rsid w:val="00B81142"/>
    <w:rsid w:val="00B910CD"/>
    <w:rsid w:val="00B916B2"/>
    <w:rsid w:val="00B966F7"/>
    <w:rsid w:val="00BA1682"/>
    <w:rsid w:val="00BA7B7C"/>
    <w:rsid w:val="00BC4968"/>
    <w:rsid w:val="00BD360C"/>
    <w:rsid w:val="00BE39AD"/>
    <w:rsid w:val="00BE4069"/>
    <w:rsid w:val="00BE6718"/>
    <w:rsid w:val="00BF7E67"/>
    <w:rsid w:val="00C0012A"/>
    <w:rsid w:val="00C0249D"/>
    <w:rsid w:val="00C12BBB"/>
    <w:rsid w:val="00C333CC"/>
    <w:rsid w:val="00C361E7"/>
    <w:rsid w:val="00C417E3"/>
    <w:rsid w:val="00C46D8B"/>
    <w:rsid w:val="00C5165A"/>
    <w:rsid w:val="00C555A8"/>
    <w:rsid w:val="00C722C0"/>
    <w:rsid w:val="00C7529C"/>
    <w:rsid w:val="00C7594D"/>
    <w:rsid w:val="00C80144"/>
    <w:rsid w:val="00C81817"/>
    <w:rsid w:val="00C82EDA"/>
    <w:rsid w:val="00C94ADE"/>
    <w:rsid w:val="00CA0941"/>
    <w:rsid w:val="00CB53E5"/>
    <w:rsid w:val="00CB7886"/>
    <w:rsid w:val="00CC5D21"/>
    <w:rsid w:val="00CC676C"/>
    <w:rsid w:val="00CC73CF"/>
    <w:rsid w:val="00CD12D1"/>
    <w:rsid w:val="00CD5709"/>
    <w:rsid w:val="00CE7BB4"/>
    <w:rsid w:val="00CF6570"/>
    <w:rsid w:val="00CF6A8E"/>
    <w:rsid w:val="00D103E5"/>
    <w:rsid w:val="00D17A34"/>
    <w:rsid w:val="00D51206"/>
    <w:rsid w:val="00D86AA0"/>
    <w:rsid w:val="00D93ECF"/>
    <w:rsid w:val="00D94EA3"/>
    <w:rsid w:val="00DA416B"/>
    <w:rsid w:val="00DA4882"/>
    <w:rsid w:val="00DC4AB1"/>
    <w:rsid w:val="00DC5C29"/>
    <w:rsid w:val="00DC6761"/>
    <w:rsid w:val="00DC6F96"/>
    <w:rsid w:val="00DD02CF"/>
    <w:rsid w:val="00DF67A0"/>
    <w:rsid w:val="00DF73DA"/>
    <w:rsid w:val="00E01F68"/>
    <w:rsid w:val="00E0636D"/>
    <w:rsid w:val="00E07DB8"/>
    <w:rsid w:val="00E26679"/>
    <w:rsid w:val="00E42F9B"/>
    <w:rsid w:val="00E50D49"/>
    <w:rsid w:val="00E60FEE"/>
    <w:rsid w:val="00E712C2"/>
    <w:rsid w:val="00E715B9"/>
    <w:rsid w:val="00E7271E"/>
    <w:rsid w:val="00E95CBE"/>
    <w:rsid w:val="00EA1663"/>
    <w:rsid w:val="00EA1685"/>
    <w:rsid w:val="00EB048B"/>
    <w:rsid w:val="00EC08B4"/>
    <w:rsid w:val="00EF6A5F"/>
    <w:rsid w:val="00F138D3"/>
    <w:rsid w:val="00F5227E"/>
    <w:rsid w:val="00F666B1"/>
    <w:rsid w:val="00F7757C"/>
    <w:rsid w:val="00FA3058"/>
    <w:rsid w:val="00FB10CB"/>
    <w:rsid w:val="00FB6111"/>
    <w:rsid w:val="00FC3940"/>
    <w:rsid w:val="00FD1D4B"/>
    <w:rsid w:val="00FD378D"/>
    <w:rsid w:val="00FD7AFC"/>
    <w:rsid w:val="00FF3435"/>
    <w:rsid w:val="00FF5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26E67"/>
  <w15:chartTrackingRefBased/>
  <w15:docId w15:val="{31949A1A-192E-479F-BC26-3BE0365E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391B"/>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14391B"/>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14391B"/>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14391B"/>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14391B"/>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14391B"/>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14391B"/>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14391B"/>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14391B"/>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14391B"/>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14391B"/>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14391B"/>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14391B"/>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14391B"/>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14391B"/>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14391B"/>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14391B"/>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14391B"/>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14391B"/>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14391B"/>
    <w:pPr>
      <w:ind w:left="220"/>
    </w:pPr>
  </w:style>
  <w:style w:type="paragraph" w:customStyle="1" w:styleId="Text2">
    <w:name w:val="Text2"/>
    <w:basedOn w:val="Normlny"/>
    <w:rsid w:val="0014391B"/>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14391B"/>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14391B"/>
    <w:pPr>
      <w:tabs>
        <w:tab w:val="center" w:pos="4536"/>
        <w:tab w:val="right" w:pos="9072"/>
      </w:tabs>
    </w:pPr>
  </w:style>
  <w:style w:type="character" w:customStyle="1" w:styleId="HlavikaChar">
    <w:name w:val="Hlavička Char"/>
    <w:basedOn w:val="Predvolenpsmoodseku"/>
    <w:link w:val="Hlavika"/>
    <w:uiPriority w:val="99"/>
    <w:rsid w:val="0014391B"/>
    <w:rPr>
      <w:rFonts w:ascii="Calibri" w:eastAsia="Calibri" w:hAnsi="Calibri" w:cs="Times New Roman"/>
    </w:rPr>
  </w:style>
  <w:style w:type="paragraph" w:styleId="Pta">
    <w:name w:val="footer"/>
    <w:basedOn w:val="Normlny"/>
    <w:link w:val="PtaChar"/>
    <w:uiPriority w:val="99"/>
    <w:unhideWhenUsed/>
    <w:rsid w:val="0014391B"/>
    <w:pPr>
      <w:tabs>
        <w:tab w:val="center" w:pos="4536"/>
        <w:tab w:val="right" w:pos="9072"/>
      </w:tabs>
    </w:pPr>
  </w:style>
  <w:style w:type="character" w:customStyle="1" w:styleId="PtaChar">
    <w:name w:val="Päta Char"/>
    <w:basedOn w:val="Predvolenpsmoodseku"/>
    <w:link w:val="Pta"/>
    <w:uiPriority w:val="99"/>
    <w:qFormat/>
    <w:rsid w:val="0014391B"/>
    <w:rPr>
      <w:rFonts w:ascii="Calibri" w:eastAsia="Calibri" w:hAnsi="Calibri" w:cs="Times New Roman"/>
    </w:rPr>
  </w:style>
  <w:style w:type="paragraph" w:styleId="Obsah1">
    <w:name w:val="toc 1"/>
    <w:basedOn w:val="Normlny"/>
    <w:next w:val="Normlny"/>
    <w:autoRedefine/>
    <w:uiPriority w:val="39"/>
    <w:unhideWhenUsed/>
    <w:rsid w:val="0014391B"/>
    <w:pPr>
      <w:tabs>
        <w:tab w:val="left" w:pos="351"/>
        <w:tab w:val="right" w:leader="dot" w:pos="9062"/>
      </w:tabs>
    </w:pPr>
  </w:style>
  <w:style w:type="paragraph" w:customStyle="1" w:styleId="Normal1">
    <w:name w:val="Normal1"/>
    <w:basedOn w:val="Normlny"/>
    <w:autoRedefine/>
    <w:rsid w:val="0014391B"/>
    <w:pPr>
      <w:spacing w:after="0" w:line="240" w:lineRule="auto"/>
      <w:jc w:val="both"/>
    </w:pPr>
    <w:rPr>
      <w:rFonts w:ascii="Arial" w:eastAsia="Times New Roman" w:hAnsi="Arial"/>
      <w:bCs/>
      <w:lang w:eastAsia="cs-CZ"/>
    </w:rPr>
  </w:style>
  <w:style w:type="character" w:customStyle="1" w:styleId="ra">
    <w:name w:val="ra"/>
    <w:basedOn w:val="Predvolenpsmoodseku"/>
    <w:rsid w:val="0014391B"/>
  </w:style>
  <w:style w:type="paragraph" w:styleId="Obsah3">
    <w:name w:val="toc 3"/>
    <w:basedOn w:val="Normlny"/>
    <w:next w:val="Normlny"/>
    <w:autoRedefine/>
    <w:uiPriority w:val="39"/>
    <w:rsid w:val="0014391B"/>
    <w:pPr>
      <w:ind w:left="440"/>
    </w:pPr>
  </w:style>
  <w:style w:type="paragraph" w:styleId="Zoznamsodrkami">
    <w:name w:val="List Bullet"/>
    <w:basedOn w:val="Normlny"/>
    <w:autoRedefine/>
    <w:semiHidden/>
    <w:rsid w:val="0014391B"/>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14391B"/>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14391B"/>
    <w:pPr>
      <w:numPr>
        <w:numId w:val="5"/>
      </w:numPr>
      <w:spacing w:before="60" w:after="0"/>
      <w:ind w:left="568" w:hanging="284"/>
      <w:outlineLvl w:val="9"/>
    </w:pPr>
    <w:rPr>
      <w:sz w:val="24"/>
      <w:szCs w:val="24"/>
    </w:rPr>
  </w:style>
  <w:style w:type="paragraph" w:customStyle="1" w:styleId="KONC-KAPITOLA">
    <w:name w:val="KONC-KAPITOLA"/>
    <w:basedOn w:val="Nadpis1"/>
    <w:rsid w:val="0014391B"/>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14391B"/>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14391B"/>
    <w:pPr>
      <w:keepNext w:val="0"/>
      <w:numPr>
        <w:numId w:val="6"/>
      </w:numPr>
    </w:pPr>
  </w:style>
  <w:style w:type="paragraph" w:customStyle="1" w:styleId="Styl2">
    <w:name w:val="Styl2"/>
    <w:basedOn w:val="Nadpis2"/>
    <w:next w:val="Nadpis2"/>
    <w:autoRedefine/>
    <w:rsid w:val="0014391B"/>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uiPriority w:val="99"/>
    <w:rsid w:val="0014391B"/>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uiPriority w:val="99"/>
    <w:rsid w:val="0014391B"/>
    <w:rPr>
      <w:rFonts w:ascii="Arial Narrow" w:eastAsia="Times New Roman" w:hAnsi="Arial Narrow" w:cs="Times New Roman"/>
      <w:sz w:val="20"/>
      <w:szCs w:val="20"/>
    </w:rPr>
  </w:style>
  <w:style w:type="character" w:styleId="Hypertextovprepojenie">
    <w:name w:val="Hyperlink"/>
    <w:uiPriority w:val="99"/>
    <w:rsid w:val="0014391B"/>
    <w:rPr>
      <w:color w:val="0000FF"/>
      <w:u w:val="single"/>
    </w:rPr>
  </w:style>
  <w:style w:type="paragraph" w:styleId="Zoznam">
    <w:name w:val="List"/>
    <w:basedOn w:val="Normlny"/>
    <w:rsid w:val="0014391B"/>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14391B"/>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14391B"/>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14391B"/>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14391B"/>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rsid w:val="0014391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rsid w:val="0014391B"/>
    <w:rPr>
      <w:rFonts w:ascii="Tahoma" w:eastAsia="Times New Roman" w:hAnsi="Tahoma" w:cs="Tahoma"/>
      <w:sz w:val="16"/>
      <w:szCs w:val="16"/>
      <w:lang w:eastAsia="cs-CZ"/>
    </w:rPr>
  </w:style>
  <w:style w:type="paragraph" w:customStyle="1" w:styleId="tl1">
    <w:name w:val="Štýl1"/>
    <w:basedOn w:val="normln12"/>
    <w:rsid w:val="0014391B"/>
    <w:rPr>
      <w:rFonts w:ascii="Arial" w:hAnsi="Arial"/>
      <w:sz w:val="20"/>
    </w:rPr>
  </w:style>
  <w:style w:type="paragraph" w:customStyle="1" w:styleId="tl2">
    <w:name w:val="Štýl2"/>
    <w:basedOn w:val="normln12"/>
    <w:autoRedefine/>
    <w:rsid w:val="0014391B"/>
    <w:rPr>
      <w:rFonts w:ascii="Arial" w:hAnsi="Arial"/>
      <w:sz w:val="20"/>
    </w:rPr>
  </w:style>
  <w:style w:type="paragraph" w:customStyle="1" w:styleId="tl3">
    <w:name w:val="Štýl3"/>
    <w:basedOn w:val="Normlny1"/>
    <w:rsid w:val="0014391B"/>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14391B"/>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14391B"/>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14391B"/>
    <w:rPr>
      <w:rFonts w:ascii="Arial" w:hAnsi="Arial"/>
      <w:b/>
      <w:caps/>
      <w:sz w:val="28"/>
      <w:lang w:val="sk-SK" w:eastAsia="sk-SK" w:bidi="ar-SA"/>
    </w:rPr>
  </w:style>
  <w:style w:type="paragraph" w:styleId="Zkladntext">
    <w:name w:val="Body Text"/>
    <w:basedOn w:val="Normlny"/>
    <w:link w:val="ZkladntextChar"/>
    <w:rsid w:val="0014391B"/>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14391B"/>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14391B"/>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14391B"/>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14391B"/>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14391B"/>
    <w:rPr>
      <w:rFonts w:ascii="Tahoma" w:eastAsia="Times New Roman" w:hAnsi="Tahoma" w:cs="Tahoma"/>
      <w:sz w:val="20"/>
      <w:szCs w:val="20"/>
      <w:shd w:val="clear" w:color="auto" w:fill="000080"/>
      <w:lang w:eastAsia="cs-CZ"/>
    </w:rPr>
  </w:style>
  <w:style w:type="character" w:styleId="PouitHypertextovPrepojenie">
    <w:name w:val="FollowedHyperlink"/>
    <w:uiPriority w:val="99"/>
    <w:rsid w:val="0014391B"/>
    <w:rPr>
      <w:color w:val="800080"/>
      <w:u w:val="single"/>
    </w:rPr>
  </w:style>
  <w:style w:type="character" w:styleId="Odkaznakomentr">
    <w:name w:val="annotation reference"/>
    <w:uiPriority w:val="99"/>
    <w:rsid w:val="0014391B"/>
    <w:rPr>
      <w:sz w:val="16"/>
      <w:szCs w:val="16"/>
    </w:rPr>
  </w:style>
  <w:style w:type="paragraph" w:styleId="Textkomentra">
    <w:name w:val="annotation text"/>
    <w:basedOn w:val="Normlny"/>
    <w:link w:val="TextkomentraChar"/>
    <w:uiPriority w:val="99"/>
    <w:rsid w:val="0014391B"/>
    <w:rPr>
      <w:sz w:val="20"/>
      <w:szCs w:val="20"/>
    </w:rPr>
  </w:style>
  <w:style w:type="character" w:customStyle="1" w:styleId="TextkomentraChar">
    <w:name w:val="Text komentára Char"/>
    <w:basedOn w:val="Predvolenpsmoodseku"/>
    <w:link w:val="Textkomentra"/>
    <w:uiPriority w:val="99"/>
    <w:rsid w:val="0014391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14391B"/>
    <w:rPr>
      <w:b/>
      <w:bCs/>
    </w:rPr>
  </w:style>
  <w:style w:type="character" w:customStyle="1" w:styleId="PredmetkomentraChar">
    <w:name w:val="Predmet komentára Char"/>
    <w:basedOn w:val="TextkomentraChar"/>
    <w:link w:val="Predmetkomentra"/>
    <w:uiPriority w:val="99"/>
    <w:rsid w:val="0014391B"/>
    <w:rPr>
      <w:rFonts w:ascii="Calibri" w:eastAsia="Calibri" w:hAnsi="Calibri" w:cs="Times New Roman"/>
      <w:b/>
      <w:bCs/>
      <w:sz w:val="20"/>
      <w:szCs w:val="20"/>
    </w:rPr>
  </w:style>
  <w:style w:type="paragraph" w:styleId="Nzov">
    <w:name w:val="Title"/>
    <w:basedOn w:val="Normlny"/>
    <w:link w:val="NzovChar"/>
    <w:uiPriority w:val="99"/>
    <w:qFormat/>
    <w:rsid w:val="0014391B"/>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14391B"/>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14391B"/>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14391B"/>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14391B"/>
    <w:pPr>
      <w:spacing w:after="0" w:line="240" w:lineRule="auto"/>
      <w:jc w:val="both"/>
    </w:pPr>
    <w:rPr>
      <w:rFonts w:ascii="Calibri" w:eastAsia="Times New Roman" w:hAnsi="Calibri" w:cs="Times New Roman"/>
    </w:rPr>
  </w:style>
  <w:style w:type="paragraph" w:customStyle="1" w:styleId="1podsek">
    <w:name w:val="1podsek"/>
    <w:basedOn w:val="Odsekzoznamu"/>
    <w:qFormat/>
    <w:rsid w:val="0014391B"/>
    <w:pPr>
      <w:numPr>
        <w:numId w:val="9"/>
      </w:numPr>
      <w:autoSpaceDE w:val="0"/>
      <w:autoSpaceDN w:val="0"/>
      <w:adjustRightInd w:val="0"/>
      <w:contextualSpacing/>
      <w:jc w:val="both"/>
    </w:pPr>
    <w:rPr>
      <w:lang w:eastAsia="sk-SK"/>
    </w:rPr>
  </w:style>
  <w:style w:type="table" w:styleId="Mriekatabuky">
    <w:name w:val="Table Grid"/>
    <w:basedOn w:val="Normlnatabuka"/>
    <w:uiPriority w:val="99"/>
    <w:rsid w:val="0014391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rsid w:val="0014391B"/>
    <w:pPr>
      <w:spacing w:after="120" w:line="480" w:lineRule="auto"/>
    </w:pPr>
  </w:style>
  <w:style w:type="character" w:customStyle="1" w:styleId="Zkladntext2Char">
    <w:name w:val="Základný text 2 Char"/>
    <w:basedOn w:val="Predvolenpsmoodseku"/>
    <w:link w:val="Zkladntext2"/>
    <w:uiPriority w:val="99"/>
    <w:rsid w:val="0014391B"/>
    <w:rPr>
      <w:rFonts w:ascii="Calibri" w:eastAsia="Calibri" w:hAnsi="Calibri" w:cs="Times New Roman"/>
    </w:rPr>
  </w:style>
  <w:style w:type="paragraph" w:styleId="Hlavikaobsahu">
    <w:name w:val="TOC Heading"/>
    <w:basedOn w:val="Nadpis1"/>
    <w:next w:val="Normlny"/>
    <w:uiPriority w:val="39"/>
    <w:unhideWhenUsed/>
    <w:qFormat/>
    <w:rsid w:val="0014391B"/>
    <w:pPr>
      <w:numPr>
        <w:numId w:val="0"/>
      </w:numPr>
      <w:outlineLvl w:val="9"/>
    </w:pPr>
    <w:rPr>
      <w:rFonts w:ascii="Calibri Light" w:eastAsia="Times New Roman" w:hAnsi="Calibri Light"/>
    </w:rPr>
  </w:style>
  <w:style w:type="numbering" w:customStyle="1" w:styleId="Bezzoznamu1">
    <w:name w:val="Bez zoznamu1"/>
    <w:next w:val="Bezzoznamu"/>
    <w:uiPriority w:val="99"/>
    <w:semiHidden/>
    <w:unhideWhenUsed/>
    <w:rsid w:val="0014391B"/>
  </w:style>
  <w:style w:type="character" w:styleId="Odkaznapoznmkupodiarou">
    <w:name w:val="footnote reference"/>
    <w:aliases w:val="Footnote symbol,Footnote reference number"/>
    <w:rsid w:val="0014391B"/>
    <w:rPr>
      <w:vertAlign w:val="superscript"/>
    </w:rPr>
  </w:style>
  <w:style w:type="character" w:customStyle="1" w:styleId="ListLabel1">
    <w:name w:val="ListLabel 1"/>
    <w:qFormat/>
    <w:rsid w:val="0014391B"/>
    <w:rPr>
      <w:rFonts w:cs="Courier New"/>
    </w:rPr>
  </w:style>
  <w:style w:type="character" w:customStyle="1" w:styleId="ListLabel2">
    <w:name w:val="ListLabel 2"/>
    <w:qFormat/>
    <w:rsid w:val="0014391B"/>
    <w:rPr>
      <w:rFonts w:eastAsia="Times New Roman" w:cs="Times New Roman"/>
    </w:rPr>
  </w:style>
  <w:style w:type="character" w:customStyle="1" w:styleId="ListLabel3">
    <w:name w:val="ListLabel 3"/>
    <w:qFormat/>
    <w:rsid w:val="0014391B"/>
    <w:rPr>
      <w:rFonts w:eastAsia="Times New Roman" w:cs="Times New Roman"/>
      <w:color w:val="00000A"/>
    </w:rPr>
  </w:style>
  <w:style w:type="character" w:customStyle="1" w:styleId="ListLabel4">
    <w:name w:val="ListLabel 4"/>
    <w:qFormat/>
    <w:rsid w:val="0014391B"/>
    <w:rPr>
      <w:color w:val="00000A"/>
    </w:rPr>
  </w:style>
  <w:style w:type="character" w:customStyle="1" w:styleId="ListLabel5">
    <w:name w:val="ListLabel 5"/>
    <w:qFormat/>
    <w:rsid w:val="0014391B"/>
    <w:rPr>
      <w:rFonts w:cs="Times New Roman"/>
      <w:color w:val="00000A"/>
    </w:rPr>
  </w:style>
  <w:style w:type="character" w:customStyle="1" w:styleId="ListLabel6">
    <w:name w:val="ListLabel 6"/>
    <w:qFormat/>
    <w:rsid w:val="0014391B"/>
    <w:rPr>
      <w:rFonts w:cs="Times New Roman"/>
    </w:rPr>
  </w:style>
  <w:style w:type="character" w:customStyle="1" w:styleId="Ukotveniepoznmkypodiarou">
    <w:name w:val="Ukotvenie poznámky pod čiarou"/>
    <w:rsid w:val="0014391B"/>
    <w:rPr>
      <w:vertAlign w:val="superscript"/>
    </w:rPr>
  </w:style>
  <w:style w:type="character" w:customStyle="1" w:styleId="Znakyprepoznmkupodiarou">
    <w:name w:val="Znaky pre poznámku pod čiarou"/>
    <w:rsid w:val="0014391B"/>
  </w:style>
  <w:style w:type="character" w:customStyle="1" w:styleId="Ukotveniekoncovejpoznmky">
    <w:name w:val="Ukotvenie koncovej poznámky"/>
    <w:rsid w:val="0014391B"/>
    <w:rPr>
      <w:vertAlign w:val="superscript"/>
    </w:rPr>
  </w:style>
  <w:style w:type="character" w:customStyle="1" w:styleId="Znakyprekoncovpoznmku">
    <w:name w:val="Znaky pre koncovú poznámku"/>
    <w:rsid w:val="0014391B"/>
  </w:style>
  <w:style w:type="character" w:customStyle="1" w:styleId="Odrky">
    <w:name w:val="Odrážky"/>
    <w:rsid w:val="0014391B"/>
    <w:rPr>
      <w:rFonts w:ascii="OpenSymbol" w:eastAsia="OpenSymbol" w:hAnsi="OpenSymbol" w:cs="OpenSymbol"/>
    </w:rPr>
  </w:style>
  <w:style w:type="paragraph" w:customStyle="1" w:styleId="Nadpis">
    <w:name w:val="Nadpis"/>
    <w:basedOn w:val="Normlny"/>
    <w:next w:val="Telotextu"/>
    <w:rsid w:val="0014391B"/>
    <w:pPr>
      <w:keepNext/>
      <w:suppressAutoHyphens/>
      <w:spacing w:before="240" w:after="120" w:line="240" w:lineRule="auto"/>
    </w:pPr>
    <w:rPr>
      <w:rFonts w:ascii="Liberation Sans" w:eastAsia="Microsoft YaHei" w:hAnsi="Liberation Sans" w:cs="Mangal"/>
      <w:sz w:val="28"/>
      <w:szCs w:val="28"/>
      <w:lang w:val="cs-CZ" w:eastAsia="cs-CZ"/>
    </w:rPr>
  </w:style>
  <w:style w:type="paragraph" w:customStyle="1" w:styleId="Telotextu">
    <w:name w:val="Telo textu"/>
    <w:basedOn w:val="Normlny"/>
    <w:rsid w:val="0014391B"/>
    <w:pPr>
      <w:suppressAutoHyphens/>
      <w:spacing w:after="140" w:line="288" w:lineRule="auto"/>
    </w:pPr>
    <w:rPr>
      <w:rFonts w:ascii="Times New Roman" w:eastAsia="Times New Roman" w:hAnsi="Times New Roman"/>
      <w:sz w:val="24"/>
      <w:szCs w:val="24"/>
      <w:lang w:val="cs-CZ" w:eastAsia="cs-CZ"/>
    </w:rPr>
  </w:style>
  <w:style w:type="paragraph" w:styleId="Popis">
    <w:name w:val="caption"/>
    <w:basedOn w:val="Normlny"/>
    <w:qFormat/>
    <w:rsid w:val="0014391B"/>
    <w:pPr>
      <w:suppressLineNumbers/>
      <w:suppressAutoHyphens/>
      <w:spacing w:before="120" w:after="120" w:line="240" w:lineRule="auto"/>
    </w:pPr>
    <w:rPr>
      <w:rFonts w:ascii="Times New Roman" w:eastAsia="Times New Roman" w:hAnsi="Times New Roman" w:cs="Mangal"/>
      <w:i/>
      <w:iCs/>
      <w:sz w:val="24"/>
      <w:szCs w:val="24"/>
      <w:lang w:val="cs-CZ" w:eastAsia="cs-CZ"/>
    </w:rPr>
  </w:style>
  <w:style w:type="paragraph" w:customStyle="1" w:styleId="Index">
    <w:name w:val="Index"/>
    <w:basedOn w:val="Normlny"/>
    <w:qFormat/>
    <w:rsid w:val="0014391B"/>
    <w:pPr>
      <w:suppressLineNumbers/>
      <w:suppressAutoHyphens/>
      <w:spacing w:after="0" w:line="240" w:lineRule="auto"/>
    </w:pPr>
    <w:rPr>
      <w:rFonts w:ascii="Times New Roman" w:eastAsia="Times New Roman" w:hAnsi="Times New Roman" w:cs="Mangal"/>
      <w:sz w:val="24"/>
      <w:szCs w:val="24"/>
      <w:lang w:val="cs-CZ" w:eastAsia="cs-CZ"/>
    </w:rPr>
  </w:style>
  <w:style w:type="character" w:customStyle="1" w:styleId="TextpoznmkypodiarouChar1">
    <w:name w:val="Text poznámky pod čiarou Char1"/>
    <w:uiPriority w:val="99"/>
    <w:semiHidden/>
    <w:rsid w:val="0014391B"/>
    <w:rPr>
      <w:rFonts w:ascii="Times New Roman" w:eastAsia="Times New Roman" w:hAnsi="Times New Roman" w:cs="Times New Roman"/>
      <w:sz w:val="20"/>
      <w:szCs w:val="20"/>
      <w:lang w:val="cs-CZ" w:eastAsia="cs-CZ"/>
    </w:rPr>
  </w:style>
  <w:style w:type="character" w:customStyle="1" w:styleId="Zkladntext2Char1">
    <w:name w:val="Základný text 2 Char1"/>
    <w:uiPriority w:val="99"/>
    <w:semiHidden/>
    <w:rsid w:val="0014391B"/>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14391B"/>
    <w:pPr>
      <w:suppressAutoHyphens/>
      <w:spacing w:after="0" w:line="240" w:lineRule="auto"/>
    </w:pPr>
    <w:rPr>
      <w:rFonts w:ascii="Times New Roman" w:eastAsia="Times New Roman" w:hAnsi="Times New Roman"/>
      <w:sz w:val="24"/>
      <w:szCs w:val="24"/>
      <w:lang w:val="cs-CZ" w:eastAsia="cs-CZ"/>
    </w:rPr>
  </w:style>
  <w:style w:type="table" w:customStyle="1" w:styleId="Mriekatabuky1">
    <w:name w:val="Mriežka tabuľky1"/>
    <w:basedOn w:val="Normlnatabuka"/>
    <w:next w:val="Mriekatabuky"/>
    <w:uiPriority w:val="59"/>
    <w:rsid w:val="0014391B"/>
    <w:pPr>
      <w:spacing w:after="0" w:line="240" w:lineRule="auto"/>
    </w:pPr>
    <w:rPr>
      <w:rFonts w:ascii="Calibri" w:eastAsia="SimSu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14391B"/>
  </w:style>
  <w:style w:type="character" w:styleId="Zvraznenie">
    <w:name w:val="Emphasis"/>
    <w:uiPriority w:val="20"/>
    <w:qFormat/>
    <w:rsid w:val="0014391B"/>
    <w:rPr>
      <w:i/>
      <w:iCs/>
    </w:rPr>
  </w:style>
  <w:style w:type="character" w:customStyle="1" w:styleId="apple-converted-space">
    <w:name w:val="apple-converted-space"/>
    <w:rsid w:val="0014391B"/>
  </w:style>
  <w:style w:type="paragraph" w:customStyle="1" w:styleId="Default">
    <w:name w:val="Default"/>
    <w:qFormat/>
    <w:rsid w:val="0014391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fscol4">
    <w:name w:val="fscol4"/>
    <w:rsid w:val="0014391B"/>
  </w:style>
  <w:style w:type="character" w:customStyle="1" w:styleId="InternetLink">
    <w:name w:val="Internet Link"/>
    <w:uiPriority w:val="99"/>
    <w:unhideWhenUsed/>
    <w:rsid w:val="0014391B"/>
    <w:rPr>
      <w:color w:val="0563C1"/>
      <w:u w:val="single"/>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14391B"/>
    <w:rPr>
      <w:rFonts w:ascii="Times New Roman" w:eastAsia="Times New Roman" w:hAnsi="Times New Roman" w:cs="Times New Roman"/>
      <w:sz w:val="24"/>
      <w:szCs w:val="24"/>
      <w:lang w:eastAsia="cs-CZ"/>
    </w:rPr>
  </w:style>
  <w:style w:type="character" w:styleId="PremennHTML">
    <w:name w:val="HTML Variable"/>
    <w:uiPriority w:val="99"/>
    <w:unhideWhenUsed/>
    <w:rsid w:val="0014391B"/>
    <w:rPr>
      <w:i/>
      <w:iCs/>
    </w:rPr>
  </w:style>
  <w:style w:type="character" w:customStyle="1" w:styleId="h1a">
    <w:name w:val="h1a"/>
    <w:basedOn w:val="Predvolenpsmoodseku"/>
    <w:rsid w:val="0014391B"/>
  </w:style>
  <w:style w:type="character" w:customStyle="1" w:styleId="indirect">
    <w:name w:val="indirect"/>
    <w:basedOn w:val="Predvolenpsmoodseku"/>
    <w:rsid w:val="0014391B"/>
  </w:style>
  <w:style w:type="paragraph" w:styleId="Revzia">
    <w:name w:val="Revision"/>
    <w:hidden/>
    <w:uiPriority w:val="99"/>
    <w:semiHidden/>
    <w:rsid w:val="0014391B"/>
    <w:pPr>
      <w:spacing w:after="0" w:line="240" w:lineRule="auto"/>
    </w:pPr>
    <w:rPr>
      <w:rFonts w:ascii="Calibri" w:eastAsia="Calibri" w:hAnsi="Calibri" w:cs="Times New Roman"/>
    </w:rPr>
  </w:style>
  <w:style w:type="paragraph" w:styleId="PredformtovanHTML">
    <w:name w:val="HTML Preformatted"/>
    <w:basedOn w:val="Normlny"/>
    <w:link w:val="PredformtovanHTMLChar"/>
    <w:uiPriority w:val="99"/>
    <w:unhideWhenUsed/>
    <w:rsid w:val="0014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14391B"/>
    <w:rPr>
      <w:rFonts w:ascii="Courier New" w:eastAsia="Times New Roman" w:hAnsi="Courier New" w:cs="Courier New"/>
      <w:sz w:val="20"/>
      <w:szCs w:val="20"/>
      <w:lang w:eastAsia="sk-SK"/>
    </w:rPr>
  </w:style>
  <w:style w:type="character" w:customStyle="1" w:styleId="Nevyrieenzmienka1">
    <w:name w:val="Nevyriešená zmienka1"/>
    <w:uiPriority w:val="99"/>
    <w:semiHidden/>
    <w:unhideWhenUsed/>
    <w:rsid w:val="0014391B"/>
    <w:rPr>
      <w:color w:val="605E5C"/>
      <w:shd w:val="clear" w:color="auto" w:fill="E1DFDD"/>
    </w:rPr>
  </w:style>
  <w:style w:type="character" w:customStyle="1" w:styleId="ObyajntextChar">
    <w:name w:val="Obyčajný text Char"/>
    <w:link w:val="Obyajntext"/>
    <w:uiPriority w:val="99"/>
    <w:qFormat/>
    <w:rsid w:val="0014391B"/>
    <w:rPr>
      <w:rFonts w:cs="Calibri"/>
    </w:rPr>
  </w:style>
  <w:style w:type="character" w:customStyle="1" w:styleId="ListLabel7">
    <w:name w:val="ListLabel 7"/>
    <w:qFormat/>
    <w:rsid w:val="0014391B"/>
    <w:rPr>
      <w:rFonts w:cs="Courier New"/>
    </w:rPr>
  </w:style>
  <w:style w:type="character" w:customStyle="1" w:styleId="ListLabel8">
    <w:name w:val="ListLabel 8"/>
    <w:qFormat/>
    <w:rsid w:val="0014391B"/>
    <w:rPr>
      <w:rFonts w:cs="Courier New"/>
    </w:rPr>
  </w:style>
  <w:style w:type="character" w:customStyle="1" w:styleId="ListLabel9">
    <w:name w:val="ListLabel 9"/>
    <w:qFormat/>
    <w:rsid w:val="0014391B"/>
    <w:rPr>
      <w:rFonts w:eastAsia="Calibri" w:cs="Calibri"/>
    </w:rPr>
  </w:style>
  <w:style w:type="character" w:customStyle="1" w:styleId="ListLabel10">
    <w:name w:val="ListLabel 10"/>
    <w:qFormat/>
    <w:rsid w:val="0014391B"/>
    <w:rPr>
      <w:rFonts w:cs="Courier New"/>
    </w:rPr>
  </w:style>
  <w:style w:type="character" w:customStyle="1" w:styleId="ListLabel11">
    <w:name w:val="ListLabel 11"/>
    <w:qFormat/>
    <w:rsid w:val="0014391B"/>
    <w:rPr>
      <w:rFonts w:cs="Courier New"/>
    </w:rPr>
  </w:style>
  <w:style w:type="character" w:customStyle="1" w:styleId="ListLabel12">
    <w:name w:val="ListLabel 12"/>
    <w:qFormat/>
    <w:rsid w:val="0014391B"/>
    <w:rPr>
      <w:rFonts w:cs="Courier New"/>
    </w:rPr>
  </w:style>
  <w:style w:type="character" w:customStyle="1" w:styleId="ListLabel13">
    <w:name w:val="ListLabel 13"/>
    <w:qFormat/>
    <w:rsid w:val="0014391B"/>
  </w:style>
  <w:style w:type="character" w:customStyle="1" w:styleId="FootnoteCharacters">
    <w:name w:val="Footnote Characters"/>
    <w:qFormat/>
    <w:rsid w:val="0014391B"/>
  </w:style>
  <w:style w:type="character" w:customStyle="1" w:styleId="FootnoteAnchor">
    <w:name w:val="Footnote Anchor"/>
    <w:rsid w:val="0014391B"/>
    <w:rPr>
      <w:vertAlign w:val="superscript"/>
    </w:rPr>
  </w:style>
  <w:style w:type="character" w:customStyle="1" w:styleId="EndnoteAnchor">
    <w:name w:val="Endnote Anchor"/>
    <w:rsid w:val="0014391B"/>
    <w:rPr>
      <w:vertAlign w:val="superscript"/>
    </w:rPr>
  </w:style>
  <w:style w:type="character" w:customStyle="1" w:styleId="EndnoteCharacters">
    <w:name w:val="Endnote Characters"/>
    <w:qFormat/>
    <w:rsid w:val="0014391B"/>
  </w:style>
  <w:style w:type="character" w:customStyle="1" w:styleId="ListLabel14">
    <w:name w:val="ListLabel 14"/>
    <w:qFormat/>
    <w:rsid w:val="0014391B"/>
    <w:rPr>
      <w:rFonts w:ascii="Arial" w:hAnsi="Arial" w:cs="Calibri"/>
      <w:b w:val="0"/>
    </w:rPr>
  </w:style>
  <w:style w:type="character" w:customStyle="1" w:styleId="ListLabel15">
    <w:name w:val="ListLabel 15"/>
    <w:qFormat/>
    <w:rsid w:val="0014391B"/>
    <w:rPr>
      <w:rFonts w:cs="Courier New"/>
    </w:rPr>
  </w:style>
  <w:style w:type="character" w:customStyle="1" w:styleId="ListLabel16">
    <w:name w:val="ListLabel 16"/>
    <w:qFormat/>
    <w:rsid w:val="0014391B"/>
    <w:rPr>
      <w:rFonts w:cs="Wingdings"/>
    </w:rPr>
  </w:style>
  <w:style w:type="character" w:customStyle="1" w:styleId="ListLabel17">
    <w:name w:val="ListLabel 17"/>
    <w:qFormat/>
    <w:rsid w:val="0014391B"/>
    <w:rPr>
      <w:rFonts w:cs="Symbol"/>
    </w:rPr>
  </w:style>
  <w:style w:type="character" w:customStyle="1" w:styleId="ListLabel18">
    <w:name w:val="ListLabel 18"/>
    <w:qFormat/>
    <w:rsid w:val="0014391B"/>
    <w:rPr>
      <w:rFonts w:cs="Courier New"/>
    </w:rPr>
  </w:style>
  <w:style w:type="character" w:customStyle="1" w:styleId="ListLabel19">
    <w:name w:val="ListLabel 19"/>
    <w:qFormat/>
    <w:rsid w:val="0014391B"/>
    <w:rPr>
      <w:rFonts w:cs="Wingdings"/>
    </w:rPr>
  </w:style>
  <w:style w:type="character" w:customStyle="1" w:styleId="ListLabel20">
    <w:name w:val="ListLabel 20"/>
    <w:qFormat/>
    <w:rsid w:val="0014391B"/>
    <w:rPr>
      <w:rFonts w:cs="Symbol"/>
    </w:rPr>
  </w:style>
  <w:style w:type="character" w:customStyle="1" w:styleId="ListLabel21">
    <w:name w:val="ListLabel 21"/>
    <w:qFormat/>
    <w:rsid w:val="0014391B"/>
    <w:rPr>
      <w:rFonts w:cs="Courier New"/>
    </w:rPr>
  </w:style>
  <w:style w:type="character" w:customStyle="1" w:styleId="ListLabel22">
    <w:name w:val="ListLabel 22"/>
    <w:qFormat/>
    <w:rsid w:val="0014391B"/>
    <w:rPr>
      <w:rFonts w:cs="Wingdings"/>
    </w:rPr>
  </w:style>
  <w:style w:type="character" w:customStyle="1" w:styleId="ListLabel23">
    <w:name w:val="ListLabel 23"/>
    <w:qFormat/>
    <w:rsid w:val="0014391B"/>
    <w:rPr>
      <w:rFonts w:cs="Calibri"/>
    </w:rPr>
  </w:style>
  <w:style w:type="character" w:customStyle="1" w:styleId="ListLabel24">
    <w:name w:val="ListLabel 24"/>
    <w:qFormat/>
    <w:rsid w:val="0014391B"/>
    <w:rPr>
      <w:rFonts w:cs="Courier New"/>
    </w:rPr>
  </w:style>
  <w:style w:type="character" w:customStyle="1" w:styleId="ListLabel25">
    <w:name w:val="ListLabel 25"/>
    <w:qFormat/>
    <w:rsid w:val="0014391B"/>
    <w:rPr>
      <w:rFonts w:cs="Wingdings"/>
    </w:rPr>
  </w:style>
  <w:style w:type="character" w:customStyle="1" w:styleId="ListLabel26">
    <w:name w:val="ListLabel 26"/>
    <w:qFormat/>
    <w:rsid w:val="0014391B"/>
    <w:rPr>
      <w:rFonts w:cs="Symbol"/>
    </w:rPr>
  </w:style>
  <w:style w:type="character" w:customStyle="1" w:styleId="ListLabel27">
    <w:name w:val="ListLabel 27"/>
    <w:qFormat/>
    <w:rsid w:val="0014391B"/>
    <w:rPr>
      <w:rFonts w:cs="Courier New"/>
    </w:rPr>
  </w:style>
  <w:style w:type="character" w:customStyle="1" w:styleId="ListLabel28">
    <w:name w:val="ListLabel 28"/>
    <w:qFormat/>
    <w:rsid w:val="0014391B"/>
    <w:rPr>
      <w:rFonts w:cs="Wingdings"/>
    </w:rPr>
  </w:style>
  <w:style w:type="character" w:customStyle="1" w:styleId="ListLabel29">
    <w:name w:val="ListLabel 29"/>
    <w:qFormat/>
    <w:rsid w:val="0014391B"/>
    <w:rPr>
      <w:rFonts w:cs="Symbol"/>
    </w:rPr>
  </w:style>
  <w:style w:type="character" w:customStyle="1" w:styleId="ListLabel30">
    <w:name w:val="ListLabel 30"/>
    <w:qFormat/>
    <w:rsid w:val="0014391B"/>
    <w:rPr>
      <w:rFonts w:cs="Courier New"/>
    </w:rPr>
  </w:style>
  <w:style w:type="character" w:customStyle="1" w:styleId="ListLabel31">
    <w:name w:val="ListLabel 31"/>
    <w:qFormat/>
    <w:rsid w:val="0014391B"/>
    <w:rPr>
      <w:rFonts w:cs="Wingdings"/>
    </w:rPr>
  </w:style>
  <w:style w:type="character" w:customStyle="1" w:styleId="ListLabel32">
    <w:name w:val="ListLabel 32"/>
    <w:qFormat/>
    <w:rsid w:val="0014391B"/>
    <w:rPr>
      <w:rFonts w:cs="Symbol"/>
    </w:rPr>
  </w:style>
  <w:style w:type="character" w:customStyle="1" w:styleId="ListLabel33">
    <w:name w:val="ListLabel 33"/>
    <w:qFormat/>
    <w:rsid w:val="0014391B"/>
    <w:rPr>
      <w:rFonts w:cs="Courier New"/>
    </w:rPr>
  </w:style>
  <w:style w:type="character" w:customStyle="1" w:styleId="ListLabel34">
    <w:name w:val="ListLabel 34"/>
    <w:qFormat/>
    <w:rsid w:val="0014391B"/>
    <w:rPr>
      <w:rFonts w:cs="Wingdings"/>
    </w:rPr>
  </w:style>
  <w:style w:type="character" w:customStyle="1" w:styleId="ListLabel35">
    <w:name w:val="ListLabel 35"/>
    <w:qFormat/>
    <w:rsid w:val="0014391B"/>
    <w:rPr>
      <w:rFonts w:cs="Symbol"/>
    </w:rPr>
  </w:style>
  <w:style w:type="character" w:customStyle="1" w:styleId="ListLabel36">
    <w:name w:val="ListLabel 36"/>
    <w:qFormat/>
    <w:rsid w:val="0014391B"/>
    <w:rPr>
      <w:rFonts w:cs="Courier New"/>
    </w:rPr>
  </w:style>
  <w:style w:type="character" w:customStyle="1" w:styleId="ListLabel37">
    <w:name w:val="ListLabel 37"/>
    <w:qFormat/>
    <w:rsid w:val="0014391B"/>
    <w:rPr>
      <w:rFonts w:cs="Wingdings"/>
    </w:rPr>
  </w:style>
  <w:style w:type="character" w:customStyle="1" w:styleId="ListLabel38">
    <w:name w:val="ListLabel 38"/>
    <w:qFormat/>
    <w:rsid w:val="0014391B"/>
    <w:rPr>
      <w:rFonts w:cs="Symbol"/>
    </w:rPr>
  </w:style>
  <w:style w:type="character" w:customStyle="1" w:styleId="ListLabel39">
    <w:name w:val="ListLabel 39"/>
    <w:qFormat/>
    <w:rsid w:val="0014391B"/>
    <w:rPr>
      <w:rFonts w:cs="Courier New"/>
    </w:rPr>
  </w:style>
  <w:style w:type="character" w:customStyle="1" w:styleId="ListLabel40">
    <w:name w:val="ListLabel 40"/>
    <w:qFormat/>
    <w:rsid w:val="0014391B"/>
    <w:rPr>
      <w:rFonts w:cs="Wingdings"/>
    </w:rPr>
  </w:style>
  <w:style w:type="character" w:customStyle="1" w:styleId="ListLabel41">
    <w:name w:val="ListLabel 41"/>
    <w:qFormat/>
    <w:rsid w:val="0014391B"/>
    <w:rPr>
      <w:rFonts w:ascii="Arial" w:hAnsi="Arial"/>
      <w:b w:val="0"/>
      <w:i w:val="0"/>
      <w:caps w:val="0"/>
      <w:smallCaps w:val="0"/>
      <w:color w:val="000000"/>
      <w:spacing w:val="0"/>
      <w:sz w:val="22"/>
      <w:szCs w:val="22"/>
      <w:u w:val="single"/>
    </w:rPr>
  </w:style>
  <w:style w:type="character" w:customStyle="1" w:styleId="ListLabel42">
    <w:name w:val="ListLabel 42"/>
    <w:qFormat/>
    <w:rsid w:val="0014391B"/>
  </w:style>
  <w:style w:type="character" w:customStyle="1" w:styleId="ListLabel43">
    <w:name w:val="ListLabel 43"/>
    <w:qFormat/>
    <w:rsid w:val="0014391B"/>
    <w:rPr>
      <w:rFonts w:ascii="Calibri" w:eastAsia="Calibri" w:hAnsi="Calibri"/>
      <w:b w:val="0"/>
      <w:bCs w:val="0"/>
      <w:i w:val="0"/>
      <w:iCs w:val="0"/>
      <w:caps w:val="0"/>
      <w:smallCaps w:val="0"/>
      <w:strike w:val="0"/>
      <w:dstrike w:val="0"/>
      <w:outline w:val="0"/>
      <w:shadow w:val="0"/>
      <w:emboss w:val="0"/>
      <w:imprint w:val="0"/>
      <w:color w:val="auto"/>
      <w:spacing w:val="0"/>
      <w:w w:val="100"/>
      <w:kern w:val="0"/>
      <w:position w:val="0"/>
      <w:sz w:val="20"/>
      <w:szCs w:val="22"/>
      <w:u w:val="none"/>
      <w:vertAlign w:val="baseline"/>
      <w:em w:val="none"/>
      <w:lang w:val="sk-SK" w:eastAsia="en-US" w:bidi="ar-SA"/>
    </w:rPr>
  </w:style>
  <w:style w:type="paragraph" w:customStyle="1" w:styleId="Heading">
    <w:name w:val="Heading"/>
    <w:basedOn w:val="Normlny"/>
    <w:next w:val="Zkladntext"/>
    <w:qFormat/>
    <w:rsid w:val="0014391B"/>
    <w:pPr>
      <w:keepNext/>
      <w:spacing w:before="240" w:after="120" w:line="259" w:lineRule="auto"/>
    </w:pPr>
    <w:rPr>
      <w:rFonts w:ascii="Liberation Sans" w:eastAsia="Microsoft YaHei" w:hAnsi="Liberation Sans" w:cs="Arial"/>
      <w:sz w:val="28"/>
      <w:szCs w:val="28"/>
    </w:rPr>
  </w:style>
  <w:style w:type="paragraph" w:styleId="Obyajntext">
    <w:name w:val="Plain Text"/>
    <w:basedOn w:val="Normlny"/>
    <w:link w:val="ObyajntextChar"/>
    <w:uiPriority w:val="99"/>
    <w:unhideWhenUsed/>
    <w:qFormat/>
    <w:rsid w:val="0014391B"/>
    <w:pPr>
      <w:spacing w:after="0" w:line="240" w:lineRule="auto"/>
    </w:pPr>
    <w:rPr>
      <w:rFonts w:asciiTheme="minorHAnsi" w:eastAsiaTheme="minorHAnsi" w:hAnsiTheme="minorHAnsi" w:cs="Calibri"/>
    </w:rPr>
  </w:style>
  <w:style w:type="character" w:customStyle="1" w:styleId="ObyajntextChar1">
    <w:name w:val="Obyčajný text Char1"/>
    <w:basedOn w:val="Predvolenpsmoodseku"/>
    <w:uiPriority w:val="99"/>
    <w:rsid w:val="0014391B"/>
    <w:rPr>
      <w:rFonts w:ascii="Consolas" w:eastAsia="Calibri" w:hAnsi="Consolas" w:cs="Times New Roman"/>
      <w:sz w:val="21"/>
      <w:szCs w:val="21"/>
    </w:rPr>
  </w:style>
  <w:style w:type="paragraph" w:customStyle="1" w:styleId="text">
    <w:name w:val="text"/>
    <w:basedOn w:val="Normlny"/>
    <w:link w:val="textChar"/>
    <w:qFormat/>
    <w:rsid w:val="0014391B"/>
    <w:pPr>
      <w:spacing w:after="160"/>
      <w:ind w:firstLine="709"/>
      <w:jc w:val="both"/>
    </w:pPr>
    <w:rPr>
      <w:rFonts w:cs="Calibri"/>
    </w:rPr>
  </w:style>
  <w:style w:type="paragraph" w:customStyle="1" w:styleId="Objectwithoutfill">
    <w:name w:val="Object without fill"/>
    <w:basedOn w:val="Default"/>
    <w:qFormat/>
    <w:rsid w:val="0014391B"/>
    <w:pPr>
      <w:autoSpaceDE/>
      <w:autoSpaceDN/>
      <w:adjustRightInd/>
      <w:spacing w:line="200" w:lineRule="atLeast"/>
    </w:pPr>
    <w:rPr>
      <w:rFonts w:ascii="Arial" w:eastAsia="Tahoma" w:hAnsi="Arial" w:cs="Liberation Sans"/>
      <w:color w:val="auto"/>
      <w:kern w:val="2"/>
      <w:sz w:val="36"/>
      <w:lang w:eastAsia="en-US"/>
    </w:rPr>
  </w:style>
  <w:style w:type="paragraph" w:customStyle="1" w:styleId="Objectwithnofillandnoline">
    <w:name w:val="Object with no fill and no line"/>
    <w:basedOn w:val="Default"/>
    <w:qFormat/>
    <w:rsid w:val="0014391B"/>
    <w:pPr>
      <w:autoSpaceDE/>
      <w:autoSpaceDN/>
      <w:adjustRightInd/>
      <w:spacing w:line="200" w:lineRule="atLeast"/>
    </w:pPr>
    <w:rPr>
      <w:rFonts w:ascii="Arial" w:eastAsia="Tahoma" w:hAnsi="Arial" w:cs="Liberation Sans"/>
      <w:color w:val="auto"/>
      <w:kern w:val="2"/>
      <w:sz w:val="36"/>
      <w:lang w:eastAsia="en-US"/>
    </w:rPr>
  </w:style>
  <w:style w:type="paragraph" w:customStyle="1" w:styleId="A4">
    <w:name w:val="A4"/>
    <w:basedOn w:val="Text0"/>
    <w:qFormat/>
    <w:rsid w:val="0014391B"/>
    <w:rPr>
      <w:rFonts w:ascii="Noto Sans" w:hAnsi="Noto Sans"/>
      <w:sz w:val="36"/>
    </w:rPr>
  </w:style>
  <w:style w:type="paragraph" w:customStyle="1" w:styleId="Text0">
    <w:name w:val="Text"/>
    <w:basedOn w:val="Popis"/>
    <w:qFormat/>
    <w:rsid w:val="0014391B"/>
    <w:pPr>
      <w:suppressAutoHyphens w:val="0"/>
      <w:spacing w:line="259" w:lineRule="auto"/>
    </w:pPr>
    <w:rPr>
      <w:rFonts w:ascii="Calibri" w:eastAsia="Calibri" w:hAnsi="Calibri" w:cs="Arial"/>
      <w:lang w:val="sk-SK" w:eastAsia="en-US"/>
    </w:rPr>
  </w:style>
  <w:style w:type="paragraph" w:customStyle="1" w:styleId="TitleA4">
    <w:name w:val="Title A4"/>
    <w:basedOn w:val="A4"/>
    <w:qFormat/>
    <w:rsid w:val="0014391B"/>
    <w:rPr>
      <w:sz w:val="87"/>
    </w:rPr>
  </w:style>
  <w:style w:type="paragraph" w:customStyle="1" w:styleId="HeadingA4">
    <w:name w:val="Heading A4"/>
    <w:basedOn w:val="A4"/>
    <w:qFormat/>
    <w:rsid w:val="0014391B"/>
    <w:rPr>
      <w:sz w:val="48"/>
    </w:rPr>
  </w:style>
  <w:style w:type="paragraph" w:customStyle="1" w:styleId="TextA4">
    <w:name w:val="Text A4"/>
    <w:basedOn w:val="A4"/>
    <w:qFormat/>
    <w:rsid w:val="0014391B"/>
  </w:style>
  <w:style w:type="paragraph" w:customStyle="1" w:styleId="A0">
    <w:name w:val="A0"/>
    <w:basedOn w:val="Text0"/>
    <w:qFormat/>
    <w:rsid w:val="0014391B"/>
    <w:rPr>
      <w:rFonts w:ascii="Noto Sans" w:hAnsi="Noto Sans"/>
      <w:sz w:val="95"/>
    </w:rPr>
  </w:style>
  <w:style w:type="paragraph" w:customStyle="1" w:styleId="TitleA0">
    <w:name w:val="Title A0"/>
    <w:basedOn w:val="A0"/>
    <w:qFormat/>
    <w:rsid w:val="0014391B"/>
    <w:rPr>
      <w:sz w:val="191"/>
    </w:rPr>
  </w:style>
  <w:style w:type="paragraph" w:customStyle="1" w:styleId="HeadingA0">
    <w:name w:val="Heading A0"/>
    <w:basedOn w:val="A0"/>
    <w:qFormat/>
    <w:rsid w:val="0014391B"/>
    <w:rPr>
      <w:sz w:val="143"/>
    </w:rPr>
  </w:style>
  <w:style w:type="paragraph" w:customStyle="1" w:styleId="TextA0">
    <w:name w:val="Text A0"/>
    <w:basedOn w:val="A0"/>
    <w:qFormat/>
    <w:rsid w:val="0014391B"/>
  </w:style>
  <w:style w:type="paragraph" w:customStyle="1" w:styleId="Graphic">
    <w:name w:val="Graphic"/>
    <w:qFormat/>
    <w:rsid w:val="0014391B"/>
    <w:pPr>
      <w:spacing w:after="0" w:line="240" w:lineRule="auto"/>
    </w:pPr>
    <w:rPr>
      <w:rFonts w:ascii="Liberation Sans" w:eastAsia="Tahoma" w:hAnsi="Liberation Sans" w:cs="Liberation Sans"/>
      <w:sz w:val="36"/>
      <w:szCs w:val="24"/>
    </w:rPr>
  </w:style>
  <w:style w:type="paragraph" w:customStyle="1" w:styleId="Shapes">
    <w:name w:val="Shapes"/>
    <w:basedOn w:val="Graphic"/>
    <w:qFormat/>
    <w:rsid w:val="0014391B"/>
    <w:rPr>
      <w:b/>
      <w:sz w:val="28"/>
    </w:rPr>
  </w:style>
  <w:style w:type="paragraph" w:customStyle="1" w:styleId="Filled">
    <w:name w:val="Filled"/>
    <w:basedOn w:val="Shapes"/>
    <w:qFormat/>
    <w:rsid w:val="0014391B"/>
  </w:style>
  <w:style w:type="paragraph" w:customStyle="1" w:styleId="FilledBlue">
    <w:name w:val="Filled Blue"/>
    <w:basedOn w:val="Filled"/>
    <w:qFormat/>
    <w:rsid w:val="0014391B"/>
    <w:rPr>
      <w:color w:val="FFFFFF"/>
    </w:rPr>
  </w:style>
  <w:style w:type="paragraph" w:customStyle="1" w:styleId="FilledGreen">
    <w:name w:val="Filled Green"/>
    <w:basedOn w:val="Filled"/>
    <w:qFormat/>
    <w:rsid w:val="0014391B"/>
    <w:rPr>
      <w:color w:val="FFFFFF"/>
    </w:rPr>
  </w:style>
  <w:style w:type="paragraph" w:customStyle="1" w:styleId="FilledRed">
    <w:name w:val="Filled Red"/>
    <w:basedOn w:val="Filled"/>
    <w:qFormat/>
    <w:rsid w:val="0014391B"/>
    <w:rPr>
      <w:color w:val="FFFFFF"/>
    </w:rPr>
  </w:style>
  <w:style w:type="paragraph" w:customStyle="1" w:styleId="FilledYellow">
    <w:name w:val="Filled Yellow"/>
    <w:basedOn w:val="Filled"/>
    <w:qFormat/>
    <w:rsid w:val="0014391B"/>
    <w:rPr>
      <w:color w:val="FFFFFF"/>
    </w:rPr>
  </w:style>
  <w:style w:type="paragraph" w:customStyle="1" w:styleId="Outlined">
    <w:name w:val="Outlined"/>
    <w:basedOn w:val="Shapes"/>
    <w:qFormat/>
    <w:rsid w:val="0014391B"/>
  </w:style>
  <w:style w:type="paragraph" w:customStyle="1" w:styleId="OutlinedBlue">
    <w:name w:val="Outlined Blue"/>
    <w:basedOn w:val="Outlined"/>
    <w:qFormat/>
    <w:rsid w:val="0014391B"/>
    <w:rPr>
      <w:color w:val="355269"/>
    </w:rPr>
  </w:style>
  <w:style w:type="paragraph" w:customStyle="1" w:styleId="OutlinedGreen">
    <w:name w:val="Outlined Green"/>
    <w:basedOn w:val="Outlined"/>
    <w:qFormat/>
    <w:rsid w:val="0014391B"/>
    <w:rPr>
      <w:color w:val="127622"/>
    </w:rPr>
  </w:style>
  <w:style w:type="paragraph" w:customStyle="1" w:styleId="OutlinedRed">
    <w:name w:val="Outlined Red"/>
    <w:basedOn w:val="Outlined"/>
    <w:qFormat/>
    <w:rsid w:val="0014391B"/>
    <w:rPr>
      <w:color w:val="C9211E"/>
    </w:rPr>
  </w:style>
  <w:style w:type="paragraph" w:customStyle="1" w:styleId="OutlinedYellow">
    <w:name w:val="Outlined Yellow"/>
    <w:basedOn w:val="Outlined"/>
    <w:qFormat/>
    <w:rsid w:val="0014391B"/>
    <w:rPr>
      <w:color w:val="B47804"/>
    </w:rPr>
  </w:style>
  <w:style w:type="paragraph" w:customStyle="1" w:styleId="Lines">
    <w:name w:val="Lines"/>
    <w:basedOn w:val="Graphic"/>
    <w:qFormat/>
    <w:rsid w:val="0014391B"/>
  </w:style>
  <w:style w:type="paragraph" w:customStyle="1" w:styleId="ArrowLine">
    <w:name w:val="Arrow Line"/>
    <w:basedOn w:val="Lines"/>
    <w:qFormat/>
    <w:rsid w:val="0014391B"/>
  </w:style>
  <w:style w:type="paragraph" w:customStyle="1" w:styleId="DashedLine">
    <w:name w:val="Dashed Line"/>
    <w:basedOn w:val="Lines"/>
    <w:qFormat/>
    <w:rsid w:val="0014391B"/>
  </w:style>
  <w:style w:type="paragraph" w:customStyle="1" w:styleId="HlavikasekcieLTGliederung1">
    <w:name w:val="Hlavička sekcie~LT~Gliederung 1"/>
    <w:qFormat/>
    <w:rsid w:val="0014391B"/>
    <w:pPr>
      <w:spacing w:before="283" w:after="0" w:line="216" w:lineRule="auto"/>
    </w:pPr>
    <w:rPr>
      <w:rFonts w:ascii="Arial" w:eastAsia="Tahoma" w:hAnsi="Arial" w:cs="Liberation Sans"/>
      <w:color w:val="000000"/>
      <w:kern w:val="2"/>
      <w:sz w:val="56"/>
      <w:szCs w:val="24"/>
    </w:rPr>
  </w:style>
  <w:style w:type="paragraph" w:customStyle="1" w:styleId="HlavikasekcieLTGliederung2">
    <w:name w:val="Hlavička sekcie~LT~Gliederung 2"/>
    <w:basedOn w:val="HlavikasekcieLTGliederung1"/>
    <w:qFormat/>
    <w:rsid w:val="0014391B"/>
    <w:pPr>
      <w:spacing w:before="227"/>
    </w:pPr>
    <w:rPr>
      <w:sz w:val="40"/>
    </w:rPr>
  </w:style>
  <w:style w:type="paragraph" w:customStyle="1" w:styleId="HlavikasekcieLTGliederung3">
    <w:name w:val="Hlavička sekcie~LT~Gliederung 3"/>
    <w:basedOn w:val="HlavikasekcieLTGliederung2"/>
    <w:qFormat/>
    <w:rsid w:val="0014391B"/>
    <w:pPr>
      <w:spacing w:before="170"/>
    </w:pPr>
    <w:rPr>
      <w:sz w:val="36"/>
    </w:rPr>
  </w:style>
  <w:style w:type="paragraph" w:customStyle="1" w:styleId="HlavikasekcieLTGliederung4">
    <w:name w:val="Hlavička sekcie~LT~Gliederung 4"/>
    <w:basedOn w:val="HlavikasekcieLTGliederung3"/>
    <w:qFormat/>
    <w:rsid w:val="0014391B"/>
    <w:pPr>
      <w:spacing w:before="113"/>
    </w:pPr>
  </w:style>
  <w:style w:type="paragraph" w:customStyle="1" w:styleId="HlavikasekcieLTGliederung5">
    <w:name w:val="Hlavička sekcie~LT~Gliederung 5"/>
    <w:basedOn w:val="HlavikasekcieLTGliederung4"/>
    <w:qFormat/>
    <w:rsid w:val="0014391B"/>
    <w:pPr>
      <w:spacing w:before="57"/>
    </w:pPr>
    <w:rPr>
      <w:sz w:val="40"/>
    </w:rPr>
  </w:style>
  <w:style w:type="paragraph" w:customStyle="1" w:styleId="HlavikasekcieLTGliederung6">
    <w:name w:val="Hlavička sekcie~LT~Gliederung 6"/>
    <w:basedOn w:val="HlavikasekcieLTGliederung5"/>
    <w:qFormat/>
    <w:rsid w:val="0014391B"/>
  </w:style>
  <w:style w:type="paragraph" w:customStyle="1" w:styleId="HlavikasekcieLTGliederung7">
    <w:name w:val="Hlavička sekcie~LT~Gliederung 7"/>
    <w:basedOn w:val="HlavikasekcieLTGliederung6"/>
    <w:qFormat/>
    <w:rsid w:val="0014391B"/>
  </w:style>
  <w:style w:type="paragraph" w:customStyle="1" w:styleId="HlavikasekcieLTGliederung8">
    <w:name w:val="Hlavička sekcie~LT~Gliederung 8"/>
    <w:basedOn w:val="HlavikasekcieLTGliederung7"/>
    <w:qFormat/>
    <w:rsid w:val="0014391B"/>
  </w:style>
  <w:style w:type="paragraph" w:customStyle="1" w:styleId="HlavikasekcieLTGliederung9">
    <w:name w:val="Hlavička sekcie~LT~Gliederung 9"/>
    <w:basedOn w:val="HlavikasekcieLTGliederung8"/>
    <w:qFormat/>
    <w:rsid w:val="0014391B"/>
  </w:style>
  <w:style w:type="paragraph" w:customStyle="1" w:styleId="HlavikasekcieLTTitel">
    <w:name w:val="Hlavička sekcie~LT~Titel"/>
    <w:qFormat/>
    <w:rsid w:val="0014391B"/>
    <w:pPr>
      <w:spacing w:after="0" w:line="200" w:lineRule="atLeast"/>
    </w:pPr>
    <w:rPr>
      <w:rFonts w:ascii="Arial" w:eastAsia="Tahoma" w:hAnsi="Arial" w:cs="Liberation Sans"/>
      <w:color w:val="000000"/>
      <w:kern w:val="2"/>
      <w:sz w:val="36"/>
      <w:szCs w:val="24"/>
    </w:rPr>
  </w:style>
  <w:style w:type="paragraph" w:customStyle="1" w:styleId="HlavikasekcieLTUntertitel">
    <w:name w:val="Hlavička sekcie~LT~Untertitel"/>
    <w:qFormat/>
    <w:rsid w:val="0014391B"/>
    <w:pPr>
      <w:spacing w:after="0" w:line="240" w:lineRule="auto"/>
      <w:jc w:val="center"/>
    </w:pPr>
    <w:rPr>
      <w:rFonts w:ascii="Arial" w:eastAsia="Tahoma" w:hAnsi="Arial" w:cs="Liberation Sans"/>
      <w:kern w:val="2"/>
      <w:sz w:val="64"/>
      <w:szCs w:val="24"/>
    </w:rPr>
  </w:style>
  <w:style w:type="paragraph" w:customStyle="1" w:styleId="HlavikasekcieLTNotizen">
    <w:name w:val="Hlavička sekcie~LT~Notizen"/>
    <w:qFormat/>
    <w:rsid w:val="0014391B"/>
    <w:pPr>
      <w:spacing w:after="0" w:line="240" w:lineRule="auto"/>
      <w:ind w:left="340" w:hanging="340"/>
    </w:pPr>
    <w:rPr>
      <w:rFonts w:ascii="Arial" w:eastAsia="Tahoma" w:hAnsi="Arial" w:cs="Liberation Sans"/>
      <w:kern w:val="2"/>
      <w:sz w:val="40"/>
      <w:szCs w:val="24"/>
    </w:rPr>
  </w:style>
  <w:style w:type="paragraph" w:customStyle="1" w:styleId="HlavikasekcieLTHintergrundobjekte">
    <w:name w:val="Hlavička sekcie~LT~Hintergrundobjekte"/>
    <w:qFormat/>
    <w:rsid w:val="0014391B"/>
    <w:pPr>
      <w:spacing w:after="0" w:line="240" w:lineRule="auto"/>
    </w:pPr>
    <w:rPr>
      <w:rFonts w:ascii="Liberation Serif" w:eastAsia="Tahoma" w:hAnsi="Liberation Serif" w:cs="Liberation Sans"/>
      <w:kern w:val="2"/>
      <w:sz w:val="24"/>
      <w:szCs w:val="24"/>
    </w:rPr>
  </w:style>
  <w:style w:type="paragraph" w:customStyle="1" w:styleId="HlavikasekcieLTHintergrund">
    <w:name w:val="Hlavička sekcie~LT~Hintergrund"/>
    <w:qFormat/>
    <w:rsid w:val="0014391B"/>
    <w:pPr>
      <w:spacing w:after="0" w:line="240" w:lineRule="auto"/>
    </w:pPr>
    <w:rPr>
      <w:rFonts w:ascii="Liberation Serif" w:eastAsia="Tahoma" w:hAnsi="Liberation Serif" w:cs="Liberation Sans"/>
      <w:kern w:val="2"/>
      <w:sz w:val="24"/>
      <w:szCs w:val="24"/>
    </w:rPr>
  </w:style>
  <w:style w:type="paragraph" w:customStyle="1" w:styleId="default0">
    <w:name w:val="default"/>
    <w:qFormat/>
    <w:rsid w:val="0014391B"/>
    <w:pPr>
      <w:spacing w:after="0" w:line="200" w:lineRule="atLeast"/>
    </w:pPr>
    <w:rPr>
      <w:rFonts w:ascii="Arial" w:eastAsia="Tahoma" w:hAnsi="Arial" w:cs="Liberation Sans"/>
      <w:kern w:val="2"/>
      <w:sz w:val="36"/>
      <w:szCs w:val="24"/>
    </w:rPr>
  </w:style>
  <w:style w:type="paragraph" w:customStyle="1" w:styleId="gray1">
    <w:name w:val="gray1"/>
    <w:basedOn w:val="default0"/>
    <w:qFormat/>
    <w:rsid w:val="0014391B"/>
  </w:style>
  <w:style w:type="paragraph" w:customStyle="1" w:styleId="gray2">
    <w:name w:val="gray2"/>
    <w:basedOn w:val="default0"/>
    <w:qFormat/>
    <w:rsid w:val="0014391B"/>
  </w:style>
  <w:style w:type="paragraph" w:customStyle="1" w:styleId="gray3">
    <w:name w:val="gray3"/>
    <w:basedOn w:val="default0"/>
    <w:qFormat/>
    <w:rsid w:val="0014391B"/>
  </w:style>
  <w:style w:type="paragraph" w:customStyle="1" w:styleId="bw1">
    <w:name w:val="bw1"/>
    <w:basedOn w:val="default0"/>
    <w:qFormat/>
    <w:rsid w:val="0014391B"/>
  </w:style>
  <w:style w:type="paragraph" w:customStyle="1" w:styleId="bw2">
    <w:name w:val="bw2"/>
    <w:basedOn w:val="default0"/>
    <w:qFormat/>
    <w:rsid w:val="0014391B"/>
  </w:style>
  <w:style w:type="paragraph" w:customStyle="1" w:styleId="bw3">
    <w:name w:val="bw3"/>
    <w:basedOn w:val="default0"/>
    <w:qFormat/>
    <w:rsid w:val="0014391B"/>
  </w:style>
  <w:style w:type="paragraph" w:customStyle="1" w:styleId="orange1">
    <w:name w:val="orange1"/>
    <w:basedOn w:val="default0"/>
    <w:qFormat/>
    <w:rsid w:val="0014391B"/>
  </w:style>
  <w:style w:type="paragraph" w:customStyle="1" w:styleId="orange2">
    <w:name w:val="orange2"/>
    <w:basedOn w:val="default0"/>
    <w:qFormat/>
    <w:rsid w:val="0014391B"/>
  </w:style>
  <w:style w:type="paragraph" w:customStyle="1" w:styleId="orange3">
    <w:name w:val="orange3"/>
    <w:basedOn w:val="default0"/>
    <w:qFormat/>
    <w:rsid w:val="0014391B"/>
  </w:style>
  <w:style w:type="paragraph" w:customStyle="1" w:styleId="turquoise1">
    <w:name w:val="turquoise1"/>
    <w:basedOn w:val="default0"/>
    <w:qFormat/>
    <w:rsid w:val="0014391B"/>
  </w:style>
  <w:style w:type="paragraph" w:customStyle="1" w:styleId="turquoise2">
    <w:name w:val="turquoise2"/>
    <w:basedOn w:val="default0"/>
    <w:qFormat/>
    <w:rsid w:val="0014391B"/>
  </w:style>
  <w:style w:type="paragraph" w:customStyle="1" w:styleId="turquoise3">
    <w:name w:val="turquoise3"/>
    <w:basedOn w:val="default0"/>
    <w:qFormat/>
    <w:rsid w:val="0014391B"/>
  </w:style>
  <w:style w:type="paragraph" w:customStyle="1" w:styleId="blue1">
    <w:name w:val="blue1"/>
    <w:basedOn w:val="default0"/>
    <w:qFormat/>
    <w:rsid w:val="0014391B"/>
  </w:style>
  <w:style w:type="paragraph" w:customStyle="1" w:styleId="blue2">
    <w:name w:val="blue2"/>
    <w:basedOn w:val="default0"/>
    <w:qFormat/>
    <w:rsid w:val="0014391B"/>
  </w:style>
  <w:style w:type="paragraph" w:customStyle="1" w:styleId="blue3">
    <w:name w:val="blue3"/>
    <w:basedOn w:val="default0"/>
    <w:qFormat/>
    <w:rsid w:val="0014391B"/>
  </w:style>
  <w:style w:type="paragraph" w:customStyle="1" w:styleId="sun1">
    <w:name w:val="sun1"/>
    <w:basedOn w:val="default0"/>
    <w:qFormat/>
    <w:rsid w:val="0014391B"/>
  </w:style>
  <w:style w:type="paragraph" w:customStyle="1" w:styleId="sun2">
    <w:name w:val="sun2"/>
    <w:basedOn w:val="default0"/>
    <w:qFormat/>
    <w:rsid w:val="0014391B"/>
  </w:style>
  <w:style w:type="paragraph" w:customStyle="1" w:styleId="sun3">
    <w:name w:val="sun3"/>
    <w:basedOn w:val="default0"/>
    <w:qFormat/>
    <w:rsid w:val="0014391B"/>
  </w:style>
  <w:style w:type="paragraph" w:customStyle="1" w:styleId="earth1">
    <w:name w:val="earth1"/>
    <w:basedOn w:val="default0"/>
    <w:qFormat/>
    <w:rsid w:val="0014391B"/>
  </w:style>
  <w:style w:type="paragraph" w:customStyle="1" w:styleId="earth2">
    <w:name w:val="earth2"/>
    <w:basedOn w:val="default0"/>
    <w:qFormat/>
    <w:rsid w:val="0014391B"/>
  </w:style>
  <w:style w:type="paragraph" w:customStyle="1" w:styleId="earth3">
    <w:name w:val="earth3"/>
    <w:basedOn w:val="default0"/>
    <w:qFormat/>
    <w:rsid w:val="0014391B"/>
  </w:style>
  <w:style w:type="paragraph" w:customStyle="1" w:styleId="green1">
    <w:name w:val="green1"/>
    <w:basedOn w:val="default0"/>
    <w:qFormat/>
    <w:rsid w:val="0014391B"/>
  </w:style>
  <w:style w:type="paragraph" w:customStyle="1" w:styleId="green2">
    <w:name w:val="green2"/>
    <w:basedOn w:val="default0"/>
    <w:qFormat/>
    <w:rsid w:val="0014391B"/>
  </w:style>
  <w:style w:type="paragraph" w:customStyle="1" w:styleId="green3">
    <w:name w:val="green3"/>
    <w:basedOn w:val="default0"/>
    <w:qFormat/>
    <w:rsid w:val="0014391B"/>
  </w:style>
  <w:style w:type="paragraph" w:customStyle="1" w:styleId="seetang1">
    <w:name w:val="seetang1"/>
    <w:basedOn w:val="default0"/>
    <w:qFormat/>
    <w:rsid w:val="0014391B"/>
  </w:style>
  <w:style w:type="paragraph" w:customStyle="1" w:styleId="seetang2">
    <w:name w:val="seetang2"/>
    <w:basedOn w:val="default0"/>
    <w:qFormat/>
    <w:rsid w:val="0014391B"/>
  </w:style>
  <w:style w:type="paragraph" w:customStyle="1" w:styleId="seetang3">
    <w:name w:val="seetang3"/>
    <w:basedOn w:val="default0"/>
    <w:qFormat/>
    <w:rsid w:val="0014391B"/>
  </w:style>
  <w:style w:type="paragraph" w:customStyle="1" w:styleId="lightblue1">
    <w:name w:val="lightblue1"/>
    <w:basedOn w:val="default0"/>
    <w:qFormat/>
    <w:rsid w:val="0014391B"/>
  </w:style>
  <w:style w:type="paragraph" w:customStyle="1" w:styleId="lightblue2">
    <w:name w:val="lightblue2"/>
    <w:basedOn w:val="default0"/>
    <w:qFormat/>
    <w:rsid w:val="0014391B"/>
  </w:style>
  <w:style w:type="paragraph" w:customStyle="1" w:styleId="lightblue3">
    <w:name w:val="lightblue3"/>
    <w:basedOn w:val="default0"/>
    <w:qFormat/>
    <w:rsid w:val="0014391B"/>
  </w:style>
  <w:style w:type="paragraph" w:customStyle="1" w:styleId="yellow1">
    <w:name w:val="yellow1"/>
    <w:basedOn w:val="default0"/>
    <w:qFormat/>
    <w:rsid w:val="0014391B"/>
  </w:style>
  <w:style w:type="paragraph" w:customStyle="1" w:styleId="yellow2">
    <w:name w:val="yellow2"/>
    <w:basedOn w:val="default0"/>
    <w:qFormat/>
    <w:rsid w:val="0014391B"/>
  </w:style>
  <w:style w:type="paragraph" w:customStyle="1" w:styleId="yellow3">
    <w:name w:val="yellow3"/>
    <w:basedOn w:val="default0"/>
    <w:qFormat/>
    <w:rsid w:val="0014391B"/>
  </w:style>
  <w:style w:type="paragraph" w:customStyle="1" w:styleId="Backgroundobjects">
    <w:name w:val="Background objects"/>
    <w:qFormat/>
    <w:rsid w:val="0014391B"/>
    <w:pPr>
      <w:spacing w:after="0" w:line="240" w:lineRule="auto"/>
    </w:pPr>
    <w:rPr>
      <w:rFonts w:ascii="Liberation Serif" w:eastAsia="Tahoma" w:hAnsi="Liberation Serif" w:cs="Liberation Sans"/>
      <w:kern w:val="2"/>
      <w:sz w:val="24"/>
      <w:szCs w:val="24"/>
    </w:rPr>
  </w:style>
  <w:style w:type="paragraph" w:customStyle="1" w:styleId="Background">
    <w:name w:val="Background"/>
    <w:qFormat/>
    <w:rsid w:val="0014391B"/>
    <w:pPr>
      <w:spacing w:after="0" w:line="240" w:lineRule="auto"/>
    </w:pPr>
    <w:rPr>
      <w:rFonts w:ascii="Liberation Serif" w:eastAsia="Tahoma" w:hAnsi="Liberation Serif" w:cs="Liberation Sans"/>
      <w:kern w:val="2"/>
      <w:sz w:val="24"/>
      <w:szCs w:val="24"/>
    </w:rPr>
  </w:style>
  <w:style w:type="paragraph" w:customStyle="1" w:styleId="Notes">
    <w:name w:val="Notes"/>
    <w:qFormat/>
    <w:rsid w:val="0014391B"/>
    <w:pPr>
      <w:spacing w:after="0" w:line="240" w:lineRule="auto"/>
      <w:ind w:left="340" w:hanging="340"/>
    </w:pPr>
    <w:rPr>
      <w:rFonts w:ascii="Arial" w:eastAsia="Tahoma" w:hAnsi="Arial" w:cs="Liberation Sans"/>
      <w:kern w:val="2"/>
      <w:sz w:val="40"/>
      <w:szCs w:val="24"/>
    </w:rPr>
  </w:style>
  <w:style w:type="paragraph" w:customStyle="1" w:styleId="Outline1">
    <w:name w:val="Outline 1"/>
    <w:qFormat/>
    <w:rsid w:val="0014391B"/>
    <w:pPr>
      <w:spacing w:before="283" w:after="0" w:line="216" w:lineRule="auto"/>
    </w:pPr>
    <w:rPr>
      <w:rFonts w:ascii="Arial" w:eastAsia="Tahoma" w:hAnsi="Arial" w:cs="Liberation Sans"/>
      <w:color w:val="000000"/>
      <w:kern w:val="2"/>
      <w:sz w:val="56"/>
      <w:szCs w:val="24"/>
    </w:rPr>
  </w:style>
  <w:style w:type="paragraph" w:customStyle="1" w:styleId="Outline2">
    <w:name w:val="Outline 2"/>
    <w:basedOn w:val="Outline1"/>
    <w:qFormat/>
    <w:rsid w:val="0014391B"/>
    <w:pPr>
      <w:spacing w:before="227"/>
    </w:pPr>
    <w:rPr>
      <w:sz w:val="40"/>
    </w:rPr>
  </w:style>
  <w:style w:type="paragraph" w:customStyle="1" w:styleId="Outline3">
    <w:name w:val="Outline 3"/>
    <w:basedOn w:val="Outline2"/>
    <w:qFormat/>
    <w:rsid w:val="0014391B"/>
    <w:pPr>
      <w:spacing w:before="170"/>
    </w:pPr>
    <w:rPr>
      <w:sz w:val="36"/>
    </w:rPr>
  </w:style>
  <w:style w:type="paragraph" w:customStyle="1" w:styleId="Outline4">
    <w:name w:val="Outline 4"/>
    <w:basedOn w:val="Outline3"/>
    <w:qFormat/>
    <w:rsid w:val="0014391B"/>
    <w:pPr>
      <w:spacing w:before="113"/>
    </w:pPr>
  </w:style>
  <w:style w:type="paragraph" w:customStyle="1" w:styleId="Outline5">
    <w:name w:val="Outline 5"/>
    <w:basedOn w:val="Outline4"/>
    <w:qFormat/>
    <w:rsid w:val="0014391B"/>
    <w:pPr>
      <w:spacing w:before="57"/>
    </w:pPr>
    <w:rPr>
      <w:sz w:val="40"/>
    </w:rPr>
  </w:style>
  <w:style w:type="paragraph" w:customStyle="1" w:styleId="Outline6">
    <w:name w:val="Outline 6"/>
    <w:basedOn w:val="Outline5"/>
    <w:qFormat/>
    <w:rsid w:val="0014391B"/>
  </w:style>
  <w:style w:type="paragraph" w:customStyle="1" w:styleId="Outline7">
    <w:name w:val="Outline 7"/>
    <w:basedOn w:val="Outline6"/>
    <w:qFormat/>
    <w:rsid w:val="0014391B"/>
  </w:style>
  <w:style w:type="paragraph" w:customStyle="1" w:styleId="Outline8">
    <w:name w:val="Outline 8"/>
    <w:basedOn w:val="Outline7"/>
    <w:qFormat/>
    <w:rsid w:val="0014391B"/>
  </w:style>
  <w:style w:type="paragraph" w:customStyle="1" w:styleId="Outline9">
    <w:name w:val="Outline 9"/>
    <w:basedOn w:val="Outline8"/>
    <w:qFormat/>
    <w:rsid w:val="0014391B"/>
  </w:style>
  <w:style w:type="paragraph" w:customStyle="1" w:styleId="NadpisaobsahLTGliederung1">
    <w:name w:val="Nadpis a obsah~LT~Gliederung 1"/>
    <w:qFormat/>
    <w:rsid w:val="0014391B"/>
    <w:pPr>
      <w:spacing w:before="283" w:after="0" w:line="216" w:lineRule="auto"/>
    </w:pPr>
    <w:rPr>
      <w:rFonts w:ascii="Arial" w:eastAsia="Tahoma" w:hAnsi="Arial" w:cs="Liberation Sans"/>
      <w:color w:val="000000"/>
      <w:kern w:val="2"/>
      <w:sz w:val="56"/>
      <w:szCs w:val="24"/>
    </w:rPr>
  </w:style>
  <w:style w:type="paragraph" w:customStyle="1" w:styleId="NadpisaobsahLTGliederung2">
    <w:name w:val="Nadpis a obsah~LT~Gliederung 2"/>
    <w:basedOn w:val="NadpisaobsahLTGliederung1"/>
    <w:qFormat/>
    <w:rsid w:val="0014391B"/>
    <w:pPr>
      <w:spacing w:before="227"/>
    </w:pPr>
    <w:rPr>
      <w:sz w:val="40"/>
    </w:rPr>
  </w:style>
  <w:style w:type="paragraph" w:customStyle="1" w:styleId="NadpisaobsahLTGliederung3">
    <w:name w:val="Nadpis a obsah~LT~Gliederung 3"/>
    <w:basedOn w:val="NadpisaobsahLTGliederung2"/>
    <w:qFormat/>
    <w:rsid w:val="0014391B"/>
    <w:pPr>
      <w:spacing w:before="170"/>
    </w:pPr>
    <w:rPr>
      <w:sz w:val="36"/>
    </w:rPr>
  </w:style>
  <w:style w:type="paragraph" w:customStyle="1" w:styleId="NadpisaobsahLTGliederung4">
    <w:name w:val="Nadpis a obsah~LT~Gliederung 4"/>
    <w:basedOn w:val="NadpisaobsahLTGliederung3"/>
    <w:qFormat/>
    <w:rsid w:val="0014391B"/>
    <w:pPr>
      <w:spacing w:before="113"/>
    </w:pPr>
  </w:style>
  <w:style w:type="paragraph" w:customStyle="1" w:styleId="NadpisaobsahLTGliederung5">
    <w:name w:val="Nadpis a obsah~LT~Gliederung 5"/>
    <w:basedOn w:val="NadpisaobsahLTGliederung4"/>
    <w:qFormat/>
    <w:rsid w:val="0014391B"/>
    <w:pPr>
      <w:spacing w:before="57"/>
    </w:pPr>
    <w:rPr>
      <w:sz w:val="40"/>
    </w:rPr>
  </w:style>
  <w:style w:type="paragraph" w:customStyle="1" w:styleId="NadpisaobsahLTGliederung6">
    <w:name w:val="Nadpis a obsah~LT~Gliederung 6"/>
    <w:basedOn w:val="NadpisaobsahLTGliederung5"/>
    <w:qFormat/>
    <w:rsid w:val="0014391B"/>
  </w:style>
  <w:style w:type="paragraph" w:customStyle="1" w:styleId="NadpisaobsahLTGliederung7">
    <w:name w:val="Nadpis a obsah~LT~Gliederung 7"/>
    <w:basedOn w:val="NadpisaobsahLTGliederung6"/>
    <w:qFormat/>
    <w:rsid w:val="0014391B"/>
  </w:style>
  <w:style w:type="paragraph" w:customStyle="1" w:styleId="NadpisaobsahLTGliederung8">
    <w:name w:val="Nadpis a obsah~LT~Gliederung 8"/>
    <w:basedOn w:val="NadpisaobsahLTGliederung7"/>
    <w:qFormat/>
    <w:rsid w:val="0014391B"/>
  </w:style>
  <w:style w:type="paragraph" w:customStyle="1" w:styleId="NadpisaobsahLTGliederung9">
    <w:name w:val="Nadpis a obsah~LT~Gliederung 9"/>
    <w:basedOn w:val="NadpisaobsahLTGliederung8"/>
    <w:qFormat/>
    <w:rsid w:val="0014391B"/>
  </w:style>
  <w:style w:type="paragraph" w:customStyle="1" w:styleId="NadpisaobsahLTTitel">
    <w:name w:val="Nadpis a obsah~LT~Titel"/>
    <w:qFormat/>
    <w:rsid w:val="0014391B"/>
    <w:pPr>
      <w:spacing w:after="0" w:line="200" w:lineRule="atLeast"/>
    </w:pPr>
    <w:rPr>
      <w:rFonts w:ascii="Arial" w:eastAsia="Tahoma" w:hAnsi="Arial" w:cs="Liberation Sans"/>
      <w:color w:val="000000"/>
      <w:kern w:val="2"/>
      <w:sz w:val="36"/>
      <w:szCs w:val="24"/>
    </w:rPr>
  </w:style>
  <w:style w:type="paragraph" w:customStyle="1" w:styleId="NadpisaobsahLTUntertitel">
    <w:name w:val="Nadpis a obsah~LT~Untertitel"/>
    <w:qFormat/>
    <w:rsid w:val="0014391B"/>
    <w:pPr>
      <w:spacing w:after="0" w:line="240" w:lineRule="auto"/>
      <w:jc w:val="center"/>
    </w:pPr>
    <w:rPr>
      <w:rFonts w:ascii="Arial" w:eastAsia="Tahoma" w:hAnsi="Arial" w:cs="Liberation Sans"/>
      <w:kern w:val="2"/>
      <w:sz w:val="64"/>
      <w:szCs w:val="24"/>
    </w:rPr>
  </w:style>
  <w:style w:type="paragraph" w:customStyle="1" w:styleId="NadpisaobsahLTNotizen">
    <w:name w:val="Nadpis a obsah~LT~Notizen"/>
    <w:qFormat/>
    <w:rsid w:val="0014391B"/>
    <w:pPr>
      <w:spacing w:after="0" w:line="240" w:lineRule="auto"/>
      <w:ind w:left="340" w:hanging="340"/>
    </w:pPr>
    <w:rPr>
      <w:rFonts w:ascii="Arial" w:eastAsia="Tahoma" w:hAnsi="Arial" w:cs="Liberation Sans"/>
      <w:kern w:val="2"/>
      <w:sz w:val="40"/>
      <w:szCs w:val="24"/>
    </w:rPr>
  </w:style>
  <w:style w:type="paragraph" w:customStyle="1" w:styleId="NadpisaobsahLTHintergrundobjekte">
    <w:name w:val="Nadpis a obsah~LT~Hintergrundobjekte"/>
    <w:qFormat/>
    <w:rsid w:val="0014391B"/>
    <w:pPr>
      <w:spacing w:after="0" w:line="240" w:lineRule="auto"/>
    </w:pPr>
    <w:rPr>
      <w:rFonts w:ascii="Liberation Serif" w:eastAsia="Tahoma" w:hAnsi="Liberation Serif" w:cs="Liberation Sans"/>
      <w:kern w:val="2"/>
      <w:sz w:val="24"/>
      <w:szCs w:val="24"/>
    </w:rPr>
  </w:style>
  <w:style w:type="paragraph" w:customStyle="1" w:styleId="NadpisaobsahLTHintergrund">
    <w:name w:val="Nadpis a obsah~LT~Hintergrund"/>
    <w:qFormat/>
    <w:rsid w:val="0014391B"/>
    <w:pPr>
      <w:spacing w:after="0" w:line="240" w:lineRule="auto"/>
    </w:pPr>
    <w:rPr>
      <w:rFonts w:ascii="Liberation Serif" w:eastAsia="Tahoma" w:hAnsi="Liberation Serif" w:cs="Liberation Sans"/>
      <w:kern w:val="2"/>
      <w:sz w:val="24"/>
      <w:szCs w:val="24"/>
    </w:rPr>
  </w:style>
  <w:style w:type="paragraph" w:customStyle="1" w:styleId="PrzdnaLTGliederung1">
    <w:name w:val="Prázdna~LT~Gliederung 1"/>
    <w:qFormat/>
    <w:rsid w:val="0014391B"/>
    <w:pPr>
      <w:spacing w:before="283" w:after="0" w:line="216" w:lineRule="auto"/>
    </w:pPr>
    <w:rPr>
      <w:rFonts w:ascii="Arial" w:eastAsia="Tahoma" w:hAnsi="Arial" w:cs="Liberation Sans"/>
      <w:color w:val="000000"/>
      <w:kern w:val="2"/>
      <w:sz w:val="56"/>
      <w:szCs w:val="24"/>
    </w:rPr>
  </w:style>
  <w:style w:type="paragraph" w:customStyle="1" w:styleId="PrzdnaLTGliederung2">
    <w:name w:val="Prázdna~LT~Gliederung 2"/>
    <w:basedOn w:val="PrzdnaLTGliederung1"/>
    <w:qFormat/>
    <w:rsid w:val="0014391B"/>
    <w:pPr>
      <w:spacing w:before="227"/>
    </w:pPr>
    <w:rPr>
      <w:sz w:val="40"/>
    </w:rPr>
  </w:style>
  <w:style w:type="paragraph" w:customStyle="1" w:styleId="PrzdnaLTGliederung3">
    <w:name w:val="Prázdna~LT~Gliederung 3"/>
    <w:basedOn w:val="PrzdnaLTGliederung2"/>
    <w:qFormat/>
    <w:rsid w:val="0014391B"/>
    <w:pPr>
      <w:spacing w:before="170"/>
    </w:pPr>
    <w:rPr>
      <w:sz w:val="36"/>
    </w:rPr>
  </w:style>
  <w:style w:type="paragraph" w:customStyle="1" w:styleId="PrzdnaLTGliederung4">
    <w:name w:val="Prázdna~LT~Gliederung 4"/>
    <w:basedOn w:val="PrzdnaLTGliederung3"/>
    <w:qFormat/>
    <w:rsid w:val="0014391B"/>
    <w:pPr>
      <w:spacing w:before="113"/>
    </w:pPr>
  </w:style>
  <w:style w:type="paragraph" w:customStyle="1" w:styleId="PrzdnaLTGliederung5">
    <w:name w:val="Prázdna~LT~Gliederung 5"/>
    <w:basedOn w:val="PrzdnaLTGliederung4"/>
    <w:qFormat/>
    <w:rsid w:val="0014391B"/>
    <w:pPr>
      <w:spacing w:before="57"/>
    </w:pPr>
    <w:rPr>
      <w:sz w:val="40"/>
    </w:rPr>
  </w:style>
  <w:style w:type="paragraph" w:customStyle="1" w:styleId="PrzdnaLTGliederung6">
    <w:name w:val="Prázdna~LT~Gliederung 6"/>
    <w:basedOn w:val="PrzdnaLTGliederung5"/>
    <w:qFormat/>
    <w:rsid w:val="0014391B"/>
  </w:style>
  <w:style w:type="paragraph" w:customStyle="1" w:styleId="PrzdnaLTGliederung7">
    <w:name w:val="Prázdna~LT~Gliederung 7"/>
    <w:basedOn w:val="PrzdnaLTGliederung6"/>
    <w:qFormat/>
    <w:rsid w:val="0014391B"/>
  </w:style>
  <w:style w:type="paragraph" w:customStyle="1" w:styleId="PrzdnaLTGliederung8">
    <w:name w:val="Prázdna~LT~Gliederung 8"/>
    <w:basedOn w:val="PrzdnaLTGliederung7"/>
    <w:qFormat/>
    <w:rsid w:val="0014391B"/>
  </w:style>
  <w:style w:type="paragraph" w:customStyle="1" w:styleId="PrzdnaLTGliederung9">
    <w:name w:val="Prázdna~LT~Gliederung 9"/>
    <w:basedOn w:val="PrzdnaLTGliederung8"/>
    <w:qFormat/>
    <w:rsid w:val="0014391B"/>
  </w:style>
  <w:style w:type="paragraph" w:customStyle="1" w:styleId="PrzdnaLTTitel">
    <w:name w:val="Prázdna~LT~Titel"/>
    <w:qFormat/>
    <w:rsid w:val="0014391B"/>
    <w:pPr>
      <w:spacing w:after="0" w:line="200" w:lineRule="atLeast"/>
    </w:pPr>
    <w:rPr>
      <w:rFonts w:ascii="Arial" w:eastAsia="Tahoma" w:hAnsi="Arial" w:cs="Liberation Sans"/>
      <w:color w:val="000000"/>
      <w:kern w:val="2"/>
      <w:sz w:val="36"/>
      <w:szCs w:val="24"/>
    </w:rPr>
  </w:style>
  <w:style w:type="paragraph" w:customStyle="1" w:styleId="PrzdnaLTUntertitel">
    <w:name w:val="Prázdna~LT~Untertitel"/>
    <w:qFormat/>
    <w:rsid w:val="0014391B"/>
    <w:pPr>
      <w:spacing w:after="0" w:line="240" w:lineRule="auto"/>
      <w:jc w:val="center"/>
    </w:pPr>
    <w:rPr>
      <w:rFonts w:ascii="Arial" w:eastAsia="Tahoma" w:hAnsi="Arial" w:cs="Liberation Sans"/>
      <w:kern w:val="2"/>
      <w:sz w:val="64"/>
      <w:szCs w:val="24"/>
    </w:rPr>
  </w:style>
  <w:style w:type="paragraph" w:customStyle="1" w:styleId="PrzdnaLTNotizen">
    <w:name w:val="Prázdna~LT~Notizen"/>
    <w:qFormat/>
    <w:rsid w:val="0014391B"/>
    <w:pPr>
      <w:spacing w:after="0" w:line="240" w:lineRule="auto"/>
      <w:ind w:left="340" w:hanging="340"/>
    </w:pPr>
    <w:rPr>
      <w:rFonts w:ascii="Arial" w:eastAsia="Tahoma" w:hAnsi="Arial" w:cs="Liberation Sans"/>
      <w:kern w:val="2"/>
      <w:sz w:val="40"/>
      <w:szCs w:val="24"/>
    </w:rPr>
  </w:style>
  <w:style w:type="paragraph" w:customStyle="1" w:styleId="PrzdnaLTHintergrundobjekte">
    <w:name w:val="Prázdna~LT~Hintergrundobjekte"/>
    <w:qFormat/>
    <w:rsid w:val="0014391B"/>
    <w:pPr>
      <w:spacing w:after="0" w:line="240" w:lineRule="auto"/>
    </w:pPr>
    <w:rPr>
      <w:rFonts w:ascii="Liberation Serif" w:eastAsia="Tahoma" w:hAnsi="Liberation Serif" w:cs="Liberation Sans"/>
      <w:kern w:val="2"/>
      <w:sz w:val="24"/>
      <w:szCs w:val="24"/>
    </w:rPr>
  </w:style>
  <w:style w:type="paragraph" w:customStyle="1" w:styleId="PrzdnaLTHintergrund">
    <w:name w:val="Prázdna~LT~Hintergrund"/>
    <w:qFormat/>
    <w:rsid w:val="0014391B"/>
    <w:pPr>
      <w:spacing w:after="0" w:line="240" w:lineRule="auto"/>
    </w:pPr>
    <w:rPr>
      <w:rFonts w:ascii="Liberation Serif" w:eastAsia="Tahoma" w:hAnsi="Liberation Serif" w:cs="Liberation Sans"/>
      <w:kern w:val="2"/>
      <w:sz w:val="24"/>
      <w:szCs w:val="24"/>
    </w:rPr>
  </w:style>
  <w:style w:type="paragraph" w:customStyle="1" w:styleId="vodnsnmkaLTGliederung1">
    <w:name w:val="Úvodná snímka~LT~Gliederung 1"/>
    <w:qFormat/>
    <w:rsid w:val="0014391B"/>
    <w:pPr>
      <w:spacing w:before="283" w:after="0" w:line="216" w:lineRule="auto"/>
    </w:pPr>
    <w:rPr>
      <w:rFonts w:ascii="Arial" w:eastAsia="Tahoma" w:hAnsi="Arial" w:cs="Liberation Sans"/>
      <w:color w:val="000000"/>
      <w:kern w:val="2"/>
      <w:sz w:val="56"/>
      <w:szCs w:val="24"/>
    </w:rPr>
  </w:style>
  <w:style w:type="paragraph" w:customStyle="1" w:styleId="vodnsnmkaLTGliederung2">
    <w:name w:val="Úvodná snímka~LT~Gliederung 2"/>
    <w:basedOn w:val="vodnsnmkaLTGliederung1"/>
    <w:qFormat/>
    <w:rsid w:val="0014391B"/>
    <w:pPr>
      <w:spacing w:before="227"/>
    </w:pPr>
    <w:rPr>
      <w:sz w:val="40"/>
    </w:rPr>
  </w:style>
  <w:style w:type="paragraph" w:customStyle="1" w:styleId="vodnsnmkaLTGliederung3">
    <w:name w:val="Úvodná snímka~LT~Gliederung 3"/>
    <w:basedOn w:val="vodnsnmkaLTGliederung2"/>
    <w:qFormat/>
    <w:rsid w:val="0014391B"/>
    <w:pPr>
      <w:spacing w:before="170"/>
    </w:pPr>
    <w:rPr>
      <w:sz w:val="36"/>
    </w:rPr>
  </w:style>
  <w:style w:type="paragraph" w:customStyle="1" w:styleId="vodnsnmkaLTGliederung4">
    <w:name w:val="Úvodná snímka~LT~Gliederung 4"/>
    <w:basedOn w:val="vodnsnmkaLTGliederung3"/>
    <w:qFormat/>
    <w:rsid w:val="0014391B"/>
    <w:pPr>
      <w:spacing w:before="113"/>
    </w:pPr>
  </w:style>
  <w:style w:type="paragraph" w:customStyle="1" w:styleId="vodnsnmkaLTGliederung5">
    <w:name w:val="Úvodná snímka~LT~Gliederung 5"/>
    <w:basedOn w:val="vodnsnmkaLTGliederung4"/>
    <w:qFormat/>
    <w:rsid w:val="0014391B"/>
    <w:pPr>
      <w:spacing w:before="57"/>
    </w:pPr>
    <w:rPr>
      <w:sz w:val="40"/>
    </w:rPr>
  </w:style>
  <w:style w:type="paragraph" w:customStyle="1" w:styleId="vodnsnmkaLTGliederung6">
    <w:name w:val="Úvodná snímka~LT~Gliederung 6"/>
    <w:basedOn w:val="vodnsnmkaLTGliederung5"/>
    <w:qFormat/>
    <w:rsid w:val="0014391B"/>
  </w:style>
  <w:style w:type="paragraph" w:customStyle="1" w:styleId="vodnsnmkaLTGliederung7">
    <w:name w:val="Úvodná snímka~LT~Gliederung 7"/>
    <w:basedOn w:val="vodnsnmkaLTGliederung6"/>
    <w:qFormat/>
    <w:rsid w:val="0014391B"/>
  </w:style>
  <w:style w:type="paragraph" w:customStyle="1" w:styleId="vodnsnmkaLTGliederung8">
    <w:name w:val="Úvodná snímka~LT~Gliederung 8"/>
    <w:basedOn w:val="vodnsnmkaLTGliederung7"/>
    <w:qFormat/>
    <w:rsid w:val="0014391B"/>
  </w:style>
  <w:style w:type="paragraph" w:customStyle="1" w:styleId="vodnsnmkaLTGliederung9">
    <w:name w:val="Úvodná snímka~LT~Gliederung 9"/>
    <w:basedOn w:val="vodnsnmkaLTGliederung8"/>
    <w:qFormat/>
    <w:rsid w:val="0014391B"/>
  </w:style>
  <w:style w:type="paragraph" w:customStyle="1" w:styleId="vodnsnmkaLTTitel">
    <w:name w:val="Úvodná snímka~LT~Titel"/>
    <w:qFormat/>
    <w:rsid w:val="0014391B"/>
    <w:pPr>
      <w:spacing w:after="0" w:line="200" w:lineRule="atLeast"/>
    </w:pPr>
    <w:rPr>
      <w:rFonts w:ascii="Arial" w:eastAsia="Tahoma" w:hAnsi="Arial" w:cs="Liberation Sans"/>
      <w:color w:val="000000"/>
      <w:kern w:val="2"/>
      <w:sz w:val="36"/>
      <w:szCs w:val="24"/>
    </w:rPr>
  </w:style>
  <w:style w:type="paragraph" w:customStyle="1" w:styleId="vodnsnmkaLTUntertitel">
    <w:name w:val="Úvodná snímka~LT~Untertitel"/>
    <w:qFormat/>
    <w:rsid w:val="0014391B"/>
    <w:pPr>
      <w:spacing w:after="0" w:line="240" w:lineRule="auto"/>
      <w:jc w:val="center"/>
    </w:pPr>
    <w:rPr>
      <w:rFonts w:ascii="Arial" w:eastAsia="Tahoma" w:hAnsi="Arial" w:cs="Liberation Sans"/>
      <w:kern w:val="2"/>
      <w:sz w:val="64"/>
      <w:szCs w:val="24"/>
    </w:rPr>
  </w:style>
  <w:style w:type="paragraph" w:customStyle="1" w:styleId="vodnsnmkaLTNotizen">
    <w:name w:val="Úvodná snímka~LT~Notizen"/>
    <w:qFormat/>
    <w:rsid w:val="0014391B"/>
    <w:pPr>
      <w:spacing w:after="0" w:line="240" w:lineRule="auto"/>
      <w:ind w:left="340" w:hanging="340"/>
    </w:pPr>
    <w:rPr>
      <w:rFonts w:ascii="Arial" w:eastAsia="Tahoma" w:hAnsi="Arial" w:cs="Liberation Sans"/>
      <w:kern w:val="2"/>
      <w:sz w:val="40"/>
      <w:szCs w:val="24"/>
    </w:rPr>
  </w:style>
  <w:style w:type="paragraph" w:customStyle="1" w:styleId="vodnsnmkaLTHintergrundobjekte">
    <w:name w:val="Úvodná snímka~LT~Hintergrundobjekte"/>
    <w:qFormat/>
    <w:rsid w:val="0014391B"/>
    <w:pPr>
      <w:spacing w:after="0" w:line="240" w:lineRule="auto"/>
    </w:pPr>
    <w:rPr>
      <w:rFonts w:ascii="Liberation Serif" w:eastAsia="Tahoma" w:hAnsi="Liberation Serif" w:cs="Liberation Sans"/>
      <w:kern w:val="2"/>
      <w:sz w:val="24"/>
      <w:szCs w:val="24"/>
    </w:rPr>
  </w:style>
  <w:style w:type="paragraph" w:customStyle="1" w:styleId="vodnsnmkaLTHintergrund">
    <w:name w:val="Úvodná snímka~LT~Hintergrund"/>
    <w:qFormat/>
    <w:rsid w:val="0014391B"/>
    <w:pPr>
      <w:spacing w:after="0" w:line="240" w:lineRule="auto"/>
    </w:pPr>
    <w:rPr>
      <w:rFonts w:ascii="Liberation Serif" w:eastAsia="Tahoma" w:hAnsi="Liberation Serif" w:cs="Liberation Sans"/>
      <w:kern w:val="2"/>
      <w:sz w:val="24"/>
      <w:szCs w:val="24"/>
    </w:rPr>
  </w:style>
  <w:style w:type="paragraph" w:styleId="Textvysvetlivky">
    <w:name w:val="endnote text"/>
    <w:basedOn w:val="Normlny"/>
    <w:link w:val="TextvysvetlivkyChar"/>
    <w:rsid w:val="0014391B"/>
    <w:pPr>
      <w:suppressLineNumbers/>
      <w:spacing w:after="160" w:line="259" w:lineRule="auto"/>
      <w:ind w:left="339" w:hanging="339"/>
    </w:pPr>
    <w:rPr>
      <w:rFonts w:cs="Calibri"/>
      <w:sz w:val="20"/>
      <w:szCs w:val="20"/>
    </w:rPr>
  </w:style>
  <w:style w:type="character" w:customStyle="1" w:styleId="TextvysvetlivkyChar">
    <w:name w:val="Text vysvetlivky Char"/>
    <w:basedOn w:val="Predvolenpsmoodseku"/>
    <w:link w:val="Textvysvetlivky"/>
    <w:rsid w:val="0014391B"/>
    <w:rPr>
      <w:rFonts w:ascii="Calibri" w:eastAsia="Calibri" w:hAnsi="Calibri" w:cs="Calibri"/>
      <w:sz w:val="20"/>
      <w:szCs w:val="20"/>
    </w:rPr>
  </w:style>
  <w:style w:type="character" w:customStyle="1" w:styleId="highlight">
    <w:name w:val="highlight"/>
    <w:basedOn w:val="Predvolenpsmoodseku"/>
    <w:rsid w:val="0014391B"/>
  </w:style>
  <w:style w:type="character" w:customStyle="1" w:styleId="markedcontent">
    <w:name w:val="markedcontent"/>
    <w:basedOn w:val="Predvolenpsmoodseku"/>
    <w:rsid w:val="0014391B"/>
  </w:style>
  <w:style w:type="character" w:styleId="Odkaznavysvetlivku">
    <w:name w:val="endnote reference"/>
    <w:uiPriority w:val="99"/>
    <w:unhideWhenUsed/>
    <w:rsid w:val="0014391B"/>
    <w:rPr>
      <w:vertAlign w:val="superscript"/>
    </w:rPr>
  </w:style>
  <w:style w:type="paragraph" w:customStyle="1" w:styleId="titulok">
    <w:name w:val="titulok"/>
    <w:basedOn w:val="Normlny"/>
    <w:rsid w:val="0014391B"/>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character" w:customStyle="1" w:styleId="textChar">
    <w:name w:val="text Char"/>
    <w:link w:val="text"/>
    <w:rsid w:val="0014391B"/>
    <w:rPr>
      <w:rFonts w:ascii="Calibri" w:eastAsia="Calibri" w:hAnsi="Calibri" w:cs="Calibri"/>
    </w:rPr>
  </w:style>
  <w:style w:type="table" w:customStyle="1" w:styleId="TableNormal">
    <w:name w:val="Table Normal"/>
    <w:uiPriority w:val="2"/>
    <w:semiHidden/>
    <w:unhideWhenUsed/>
    <w:qFormat/>
    <w:rsid w:val="001439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4391B"/>
    <w:pPr>
      <w:widowControl w:val="0"/>
      <w:autoSpaceDE w:val="0"/>
      <w:autoSpaceDN w:val="0"/>
      <w:spacing w:after="0" w:line="240" w:lineRule="auto"/>
    </w:pPr>
    <w:rPr>
      <w:rFonts w:cs="Calibri"/>
      <w:lang w:val="en-US"/>
    </w:rPr>
  </w:style>
  <w:style w:type="character" w:customStyle="1" w:styleId="awspan">
    <w:name w:val="awspan"/>
    <w:basedOn w:val="Predvolenpsmoodseku"/>
    <w:rsid w:val="0014391B"/>
  </w:style>
  <w:style w:type="paragraph" w:styleId="Podtitul">
    <w:name w:val="Subtitle"/>
    <w:basedOn w:val="Normlny"/>
    <w:next w:val="Normlny"/>
    <w:link w:val="PodtitulChar"/>
    <w:uiPriority w:val="11"/>
    <w:qFormat/>
    <w:rsid w:val="0014391B"/>
    <w:pPr>
      <w:numPr>
        <w:ilvl w:val="1"/>
      </w:numPr>
      <w:spacing w:after="160" w:line="259" w:lineRule="auto"/>
    </w:pPr>
    <w:rPr>
      <w:rFonts w:eastAsia="Times New Roman"/>
      <w:color w:val="5A5A5A"/>
      <w:spacing w:val="15"/>
    </w:rPr>
  </w:style>
  <w:style w:type="character" w:customStyle="1" w:styleId="PodtitulChar">
    <w:name w:val="Podtitul Char"/>
    <w:basedOn w:val="Predvolenpsmoodseku"/>
    <w:link w:val="Podtitul"/>
    <w:uiPriority w:val="11"/>
    <w:rsid w:val="0014391B"/>
    <w:rPr>
      <w:rFonts w:ascii="Calibri" w:eastAsia="Times New Roman" w:hAnsi="Calibri" w:cs="Times New Roman"/>
      <w:color w:val="5A5A5A"/>
      <w:spacing w:val="15"/>
    </w:rPr>
  </w:style>
  <w:style w:type="character" w:customStyle="1" w:styleId="Nevyrieenzmienka10">
    <w:name w:val="Nevyriešená zmienka1"/>
    <w:uiPriority w:val="99"/>
    <w:semiHidden/>
    <w:unhideWhenUsed/>
    <w:rsid w:val="0014391B"/>
    <w:rPr>
      <w:color w:val="605E5C"/>
      <w:shd w:val="clear" w:color="auto" w:fill="E1DFDD"/>
    </w:rPr>
  </w:style>
  <w:style w:type="paragraph" w:customStyle="1" w:styleId="abs">
    <w:name w:val="abs"/>
    <w:basedOn w:val="Normlny"/>
    <w:rsid w:val="001439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ziffere1">
    <w:name w:val="ziffere1"/>
    <w:basedOn w:val="Normlny"/>
    <w:rsid w:val="001439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ara">
    <w:name w:val="para"/>
    <w:basedOn w:val="Normlny"/>
    <w:rsid w:val="001439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norm00e1lny">
    <w:name w:val="norm_00e1lny"/>
    <w:basedOn w:val="Normlny"/>
    <w:rsid w:val="0014391B"/>
    <w:pPr>
      <w:spacing w:after="0" w:line="200" w:lineRule="atLeast"/>
    </w:pPr>
    <w:rPr>
      <w:rFonts w:ascii="Times New Roman" w:eastAsia="Times New Roman" w:hAnsi="Times New Roman"/>
      <w:sz w:val="20"/>
      <w:szCs w:val="20"/>
      <w:lang w:eastAsia="sk-SK"/>
    </w:rPr>
  </w:style>
  <w:style w:type="paragraph" w:customStyle="1" w:styleId="CharCharCharCharCharCharCharChar0">
    <w:name w:val="Char Char Char Char Char Char Char Char"/>
    <w:basedOn w:val="Normlny"/>
    <w:next w:val="Normlny"/>
    <w:rsid w:val="009B1487"/>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Normlny2">
    <w:name w:val="Normálny2"/>
    <w:basedOn w:val="Normlny"/>
    <w:autoRedefine/>
    <w:rsid w:val="009B1487"/>
    <w:pPr>
      <w:spacing w:before="40" w:after="0" w:line="240" w:lineRule="auto"/>
      <w:ind w:left="113" w:firstLine="227"/>
    </w:pPr>
    <w:rPr>
      <w:rFonts w:ascii="Arial" w:eastAsia="Times New Roman" w:hAnsi="Arial" w:cs="Arial"/>
      <w:bCs/>
      <w:color w:val="000000"/>
      <w:sz w:val="18"/>
      <w:szCs w:val="20"/>
      <w:lang w:eastAsia="cs-CZ"/>
    </w:rPr>
  </w:style>
  <w:style w:type="character" w:customStyle="1" w:styleId="Nevyrieenzmienka2">
    <w:name w:val="Nevyriešená zmienka2"/>
    <w:uiPriority w:val="99"/>
    <w:semiHidden/>
    <w:unhideWhenUsed/>
    <w:rsid w:val="009B1487"/>
    <w:rPr>
      <w:color w:val="605E5C"/>
      <w:shd w:val="clear" w:color="auto" w:fill="E1DFDD"/>
    </w:rPr>
  </w:style>
  <w:style w:type="table" w:customStyle="1" w:styleId="Mriekatabuky2">
    <w:name w:val="Mriežka tabuľky2"/>
    <w:basedOn w:val="Normlnatabuka"/>
    <w:next w:val="Mriekatabuky"/>
    <w:uiPriority w:val="59"/>
    <w:rsid w:val="0016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3C4153"/>
    <w:rPr>
      <w:color w:val="605E5C"/>
      <w:shd w:val="clear" w:color="auto" w:fill="E1DFDD"/>
    </w:rPr>
  </w:style>
  <w:style w:type="table" w:styleId="Tabukasozoznamom3zvraznenie3">
    <w:name w:val="List Table 3 Accent 3"/>
    <w:basedOn w:val="Normlnatabuka"/>
    <w:uiPriority w:val="48"/>
    <w:rsid w:val="00406745"/>
    <w:pPr>
      <w:spacing w:after="0" w:line="240" w:lineRule="auto"/>
    </w:pPr>
    <w:rPr>
      <w:rFonts w:eastAsiaTheme="minorEastAsia"/>
      <w:lang w:eastAsia="sk-SK"/>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08811">
      <w:bodyDiv w:val="1"/>
      <w:marLeft w:val="0"/>
      <w:marRight w:val="0"/>
      <w:marTop w:val="0"/>
      <w:marBottom w:val="0"/>
      <w:divBdr>
        <w:top w:val="none" w:sz="0" w:space="0" w:color="auto"/>
        <w:left w:val="none" w:sz="0" w:space="0" w:color="auto"/>
        <w:bottom w:val="none" w:sz="0" w:space="0" w:color="auto"/>
        <w:right w:val="none" w:sz="0" w:space="0" w:color="auto"/>
      </w:divBdr>
    </w:div>
    <w:div w:id="424958273">
      <w:marLeft w:val="0"/>
      <w:marRight w:val="0"/>
      <w:marTop w:val="0"/>
      <w:marBottom w:val="0"/>
      <w:divBdr>
        <w:top w:val="none" w:sz="0" w:space="0" w:color="auto"/>
        <w:left w:val="none" w:sz="0" w:space="0" w:color="auto"/>
        <w:bottom w:val="none" w:sz="0" w:space="0" w:color="auto"/>
        <w:right w:val="none" w:sz="0" w:space="0" w:color="auto"/>
      </w:divBdr>
    </w:div>
    <w:div w:id="8818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vsdx"/><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noisk.sk/files/2020/2020-06-03-vs-stav-onkologie-na-slovensku-2019-noi-sk.pdf"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on576@health.gov.sk"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lov-lex.sk/legislativne-procesy/-/SK/dokumenty/LP-2021-412"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mfsr.sk/files/archiv/1/Plan_obnovy_a_odolnosti.pdf" TargetMode="External"/><Relationship Id="rId13" Type="http://schemas.openxmlformats.org/officeDocument/2006/relationships/hyperlink" Target="http://www.nczisk.sk/Statisticke_vystupy/Tematicke_statisticke_vystupy/Hospitalizacie/Pages/default.aspx" TargetMode="External"/><Relationship Id="rId3" Type="http://schemas.openxmlformats.org/officeDocument/2006/relationships/hyperlink" Target="https://www.rpsp.eu/wp-content/uploads/2018/04/LTCpolicybrief_final.pdf" TargetMode="External"/><Relationship Id="rId7" Type="http://schemas.openxmlformats.org/officeDocument/2006/relationships/hyperlink" Target="https://www.slov-lex.sk/legislativne-procesy/-/SK/dokumenty/LP-2021-412" TargetMode="External"/><Relationship Id="rId12" Type="http://schemas.openxmlformats.org/officeDocument/2006/relationships/hyperlink" Target="https://www.slov-lex.sk/legislativne-procesy/-/SK/dokumenty/LP-2021-412" TargetMode="External"/><Relationship Id="rId2" Type="http://schemas.openxmlformats.org/officeDocument/2006/relationships/hyperlink" Target="https://ec.europa.eu/social/main.jsp?catId=738&amp;langId=en&amp;pubId=8396" TargetMode="External"/><Relationship Id="rId1" Type="http://schemas.openxmlformats.org/officeDocument/2006/relationships/hyperlink" Target="https://www.who.int/ageing/health-systems/icope/icope-consultation/ICOPE-Global-Consultation-Background-Paper-3.pdf?ua=1" TargetMode="External"/><Relationship Id="rId6" Type="http://schemas.openxmlformats.org/officeDocument/2006/relationships/hyperlink" Target="http://www.nczisk.sk/Aktuality/Pages/NCZI-prinasa-viac-udajov-o-onkologickych-ochoreniach.aspx" TargetMode="External"/><Relationship Id="rId11" Type="http://schemas.openxmlformats.org/officeDocument/2006/relationships/hyperlink" Target="https://www.noisk.sk/files/2020/2020-06-03-vs-stav-onkologie-na-slovensku-2019-noi-sk.pdf" TargetMode="External"/><Relationship Id="rId5" Type="http://schemas.openxmlformats.org/officeDocument/2006/relationships/hyperlink" Target="https://ec.europa.eu/info/publications/2021-ageing-report-economic-and-budgetary-projections-eu-member-states-2019-2070_en" TargetMode="External"/><Relationship Id="rId15" Type="http://schemas.openxmlformats.org/officeDocument/2006/relationships/hyperlink" Target="https://www.facebook.com/apssvsr/photos/pcb.1305435563237198/1305434853237269/" TargetMode="External"/><Relationship Id="rId10" Type="http://schemas.openxmlformats.org/officeDocument/2006/relationships/hyperlink" Target="http://doi.org/101016/j.painsymman2015.11.029" TargetMode="External"/><Relationship Id="rId4" Type="http://schemas.openxmlformats.org/officeDocument/2006/relationships/hyperlink" Target="https://ec.europa.eu/social/main.jsp?catId=738&amp;langId=en&amp;pubId=8396" TargetMode="External"/><Relationship Id="rId9" Type="http://schemas.openxmlformats.org/officeDocument/2006/relationships/hyperlink" Target="https://eapcresearchcongress2020.eu/wp-content/uploads/2020/11/White-Paper-on-standards-and-norms-for-hospice-and-palliative-care-in-Europe.pdf" TargetMode="External"/><Relationship Id="rId14" Type="http://schemas.openxmlformats.org/officeDocument/2006/relationships/hyperlink" Target="https://www.mfsr.sk/files/archiv/1/Plan_obnovy_a_odolnosti.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9562FF3CF9464FBC2BDE3F9845DD62" ma:contentTypeVersion="2" ma:contentTypeDescription="Umožňuje vytvoriť nový dokument." ma:contentTypeScope="" ma:versionID="5bab4b21fdedb352118fb7695b8b9a72">
  <xsd:schema xmlns:xsd="http://www.w3.org/2001/XMLSchema" xmlns:xs="http://www.w3.org/2001/XMLSchema" xmlns:p="http://schemas.microsoft.com/office/2006/metadata/properties" xmlns:ns2="163137b1-4a7d-48f1-bf13-4ec291609615" targetNamespace="http://schemas.microsoft.com/office/2006/metadata/properties" ma:root="true" ma:fieldsID="71310d082428c0a97512789eaf36339b" ns2:_="">
    <xsd:import namespace="163137b1-4a7d-48f1-bf13-4ec2916096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37b1-4a7d-48f1-bf13-4ec291609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7ECE-6426-4A97-B296-E0EE8A617F64}">
  <ds:schemaRefs>
    <ds:schemaRef ds:uri="http://schemas.microsoft.com/sharepoint/v3/contenttype/forms"/>
  </ds:schemaRefs>
</ds:datastoreItem>
</file>

<file path=customXml/itemProps2.xml><?xml version="1.0" encoding="utf-8"?>
<ds:datastoreItem xmlns:ds="http://schemas.openxmlformats.org/officeDocument/2006/customXml" ds:itemID="{E5B3BAFB-7643-49DB-B084-962DBEF9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137b1-4a7d-48f1-bf13-4ec291609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C8A8D-F1EA-4367-914D-673DDE6F42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CAC6CC-7EDE-4890-ABB1-ADCC82C4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14609</Words>
  <Characters>83272</Characters>
  <Application>Microsoft Office Word</Application>
  <DocSecurity>0</DocSecurity>
  <Lines>693</Lines>
  <Paragraphs>195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Vrablova</dc:creator>
  <cp:keywords/>
  <dc:description/>
  <cp:lastModifiedBy>Vincová Veronika</cp:lastModifiedBy>
  <cp:revision>3</cp:revision>
  <cp:lastPrinted>2022-03-23T11:51:00Z</cp:lastPrinted>
  <dcterms:created xsi:type="dcterms:W3CDTF">2022-03-24T08:14:00Z</dcterms:created>
  <dcterms:modified xsi:type="dcterms:W3CDTF">2022-03-24T09:24:00Z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0x010100D39562FF3CF9464FBC2BDE3F9845DD62</vt:lpwstr>
  </property>
</Properties>
</file>