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74EDB" w:rsidRPr="002E32C0" w:rsidTr="007B71A4">
        <w:trPr>
          <w:trHeight w:val="566"/>
        </w:trPr>
        <w:tc>
          <w:tcPr>
            <w:tcW w:w="9212" w:type="dxa"/>
            <w:shd w:val="clear" w:color="auto" w:fill="D9D9D9"/>
            <w:vAlign w:val="center"/>
            <w:hideMark/>
          </w:tcPr>
          <w:p w:rsidR="00374EDB" w:rsidRPr="002E32C0" w:rsidRDefault="00413E9A" w:rsidP="00413E9A">
            <w:pPr>
              <w:jc w:val="center"/>
              <w:rPr>
                <w:sz w:val="24"/>
                <w:szCs w:val="24"/>
              </w:rPr>
            </w:pPr>
            <w:r w:rsidRPr="002E32C0">
              <w:rPr>
                <w:b/>
                <w:sz w:val="28"/>
                <w:szCs w:val="24"/>
              </w:rPr>
              <w:t>Analýza v</w:t>
            </w:r>
            <w:r w:rsidR="00374EDB" w:rsidRPr="002E32C0">
              <w:rPr>
                <w:b/>
                <w:sz w:val="28"/>
                <w:szCs w:val="24"/>
              </w:rPr>
              <w:t>plyv</w:t>
            </w:r>
            <w:r w:rsidRPr="002E32C0">
              <w:rPr>
                <w:b/>
                <w:sz w:val="28"/>
                <w:szCs w:val="24"/>
              </w:rPr>
              <w:t>ov</w:t>
            </w:r>
            <w:r w:rsidR="00374EDB" w:rsidRPr="002E32C0">
              <w:rPr>
                <w:b/>
                <w:sz w:val="28"/>
                <w:szCs w:val="24"/>
              </w:rPr>
              <w:t xml:space="preserve"> na životné prostredie</w:t>
            </w:r>
          </w:p>
        </w:tc>
      </w:tr>
      <w:tr w:rsidR="00374EDB" w:rsidRPr="002E32C0" w:rsidTr="007B71A4">
        <w:trPr>
          <w:trHeight w:val="688"/>
        </w:trPr>
        <w:tc>
          <w:tcPr>
            <w:tcW w:w="9212" w:type="dxa"/>
            <w:shd w:val="clear" w:color="auto" w:fill="D9D9D9"/>
            <w:vAlign w:val="center"/>
            <w:hideMark/>
          </w:tcPr>
          <w:p w:rsidR="00374EDB" w:rsidRPr="002E32C0" w:rsidRDefault="00374EDB" w:rsidP="007B71A4">
            <w:pPr>
              <w:rPr>
                <w:i/>
                <w:sz w:val="24"/>
                <w:szCs w:val="24"/>
              </w:rPr>
            </w:pPr>
            <w:r w:rsidRPr="002E32C0">
              <w:rPr>
                <w:b/>
                <w:sz w:val="24"/>
                <w:szCs w:val="24"/>
              </w:rPr>
              <w:t>5.1 Ktoré zložky životného prostredia (najmä ovzdušie, voda, horniny, pôda, organizmy) budú predkladaným materiálom ovplyvnené a aký bude ich vplyv ?</w:t>
            </w:r>
          </w:p>
        </w:tc>
      </w:tr>
      <w:tr w:rsidR="00374EDB" w:rsidRPr="002E32C0" w:rsidTr="007B71A4">
        <w:trPr>
          <w:trHeight w:val="995"/>
        </w:trPr>
        <w:tc>
          <w:tcPr>
            <w:tcW w:w="9212" w:type="dxa"/>
          </w:tcPr>
          <w:p w:rsidR="004339BD" w:rsidRDefault="004339BD" w:rsidP="00A6029B">
            <w:pPr>
              <w:jc w:val="both"/>
              <w:rPr>
                <w:rFonts w:eastAsia="Arial Unicode MS"/>
                <w:iCs/>
                <w:sz w:val="22"/>
                <w:szCs w:val="22"/>
              </w:rPr>
            </w:pPr>
            <w:r>
              <w:rPr>
                <w:rFonts w:eastAsia="Arial Unicode MS"/>
                <w:iCs/>
                <w:sz w:val="22"/>
                <w:szCs w:val="22"/>
              </w:rPr>
              <w:t xml:space="preserve">  </w:t>
            </w:r>
          </w:p>
          <w:p w:rsidR="00374EDB" w:rsidRDefault="004B712E" w:rsidP="00C755BE">
            <w:pPr>
              <w:jc w:val="both"/>
              <w:rPr>
                <w:rFonts w:eastAsia="Arial Unicode MS"/>
                <w:iCs/>
                <w:sz w:val="22"/>
                <w:szCs w:val="22"/>
              </w:rPr>
            </w:pPr>
            <w:r w:rsidRPr="00DB48A6">
              <w:rPr>
                <w:rFonts w:eastAsia="Arial Unicode MS"/>
                <w:iCs/>
                <w:sz w:val="22"/>
                <w:szCs w:val="22"/>
              </w:rPr>
              <w:t xml:space="preserve">V rámci obehového hospodárstva sa kladie dôraz na maximálne zhodnotenie odpadov </w:t>
            </w:r>
            <w:r w:rsidR="00E80AAE" w:rsidRPr="00DB48A6">
              <w:rPr>
                <w:rFonts w:eastAsia="Arial Unicode MS"/>
                <w:iCs/>
                <w:sz w:val="22"/>
                <w:szCs w:val="22"/>
              </w:rPr>
              <w:t>spojené</w:t>
            </w:r>
            <w:r w:rsidR="00660BA3" w:rsidRPr="00DB48A6">
              <w:rPr>
                <w:rFonts w:eastAsia="Arial Unicode MS"/>
                <w:iCs/>
                <w:sz w:val="22"/>
                <w:szCs w:val="22"/>
              </w:rPr>
              <w:t xml:space="preserve"> s dôslednou kontrolou nežiadúcich vstupov do životného prostredia. V našom prípade sa jedná o zhodnotenie čistiarenských kalov, či už na priame použitie alebo vo forme produktov, ktorých súčasťou sú čistiarenské kaly, ktoré sa aplikujú do poľnohospodárskej pôdy. Je veľmi dôležité, aby sme vedeli presne identifikovať, ako boli zhodnotené čistiarenské kaly, kde a v akom množstve. </w:t>
            </w:r>
            <w:r w:rsidR="00A6029B" w:rsidRPr="00DB48A6">
              <w:rPr>
                <w:rFonts w:eastAsia="Arial Unicode MS"/>
                <w:iCs/>
                <w:sz w:val="22"/>
                <w:szCs w:val="22"/>
              </w:rPr>
              <w:t>Čistiarenské kaly sú zdrojom základných živín, potrebných pre zabezpečenie rastlinnej produkcie, ale</w:t>
            </w:r>
            <w:r w:rsidR="00012E72" w:rsidRPr="00DB48A6">
              <w:rPr>
                <w:rFonts w:eastAsia="Arial Unicode MS"/>
                <w:iCs/>
                <w:sz w:val="22"/>
                <w:szCs w:val="22"/>
              </w:rPr>
              <w:t xml:space="preserve"> aj</w:t>
            </w:r>
            <w:r w:rsidR="00A6029B" w:rsidRPr="00DB48A6">
              <w:rPr>
                <w:rFonts w:eastAsia="Arial Unicode MS"/>
                <w:iCs/>
                <w:sz w:val="22"/>
                <w:szCs w:val="22"/>
              </w:rPr>
              <w:t xml:space="preserve"> zdrojom kontaminantov ako sú ťažké kovy, nevynímajúc ale ani antibiotiká, hormóny a v ostatnej dobe sa poukazuje aj na vysoký obsah </w:t>
            </w:r>
            <w:proofErr w:type="spellStart"/>
            <w:r w:rsidR="00A6029B" w:rsidRPr="00DB48A6">
              <w:rPr>
                <w:rFonts w:eastAsia="Arial Unicode MS"/>
                <w:iCs/>
                <w:sz w:val="22"/>
                <w:szCs w:val="22"/>
              </w:rPr>
              <w:t>mikroplastov</w:t>
            </w:r>
            <w:proofErr w:type="spellEnd"/>
            <w:r w:rsidR="00A6029B" w:rsidRPr="00DB48A6">
              <w:rPr>
                <w:rFonts w:eastAsia="Arial Unicode MS"/>
                <w:iCs/>
                <w:sz w:val="22"/>
                <w:szCs w:val="22"/>
              </w:rPr>
              <w:t xml:space="preserve">, ktoré majú veľmi vysoký kumulatívny charakter či už v telách rastlín a živočíchov, samozrejme ľudí nevynímajúc. Preto je </w:t>
            </w:r>
            <w:proofErr w:type="spellStart"/>
            <w:r w:rsidR="00A6029B" w:rsidRPr="00DB48A6">
              <w:rPr>
                <w:rFonts w:eastAsia="Arial Unicode MS"/>
                <w:iCs/>
                <w:sz w:val="22"/>
                <w:szCs w:val="22"/>
              </w:rPr>
              <w:t>odsledovanie</w:t>
            </w:r>
            <w:proofErr w:type="spellEnd"/>
            <w:r w:rsidR="00A6029B" w:rsidRPr="00DB48A6">
              <w:rPr>
                <w:rFonts w:eastAsia="Arial Unicode MS"/>
                <w:iCs/>
                <w:sz w:val="22"/>
                <w:szCs w:val="22"/>
              </w:rPr>
              <w:t xml:space="preserve"> miest, kde sa apl</w:t>
            </w:r>
            <w:r w:rsidR="00C33657">
              <w:rPr>
                <w:rFonts w:eastAsia="Arial Unicode MS"/>
                <w:iCs/>
                <w:sz w:val="22"/>
                <w:szCs w:val="22"/>
              </w:rPr>
              <w:t xml:space="preserve">ikujú čistiarenské kaly a poznanie </w:t>
            </w:r>
            <w:r w:rsidR="00A6029B" w:rsidRPr="00DB48A6">
              <w:rPr>
                <w:rFonts w:eastAsia="Arial Unicode MS"/>
                <w:iCs/>
                <w:sz w:val="22"/>
                <w:szCs w:val="22"/>
              </w:rPr>
              <w:t xml:space="preserve"> spôsob</w:t>
            </w:r>
            <w:r w:rsidR="00C33657">
              <w:rPr>
                <w:rFonts w:eastAsia="Arial Unicode MS"/>
                <w:iCs/>
                <w:sz w:val="22"/>
                <w:szCs w:val="22"/>
              </w:rPr>
              <w:t>u</w:t>
            </w:r>
            <w:r w:rsidR="00A6029B" w:rsidRPr="00DB48A6">
              <w:rPr>
                <w:rFonts w:eastAsia="Arial Unicode MS"/>
                <w:iCs/>
                <w:sz w:val="22"/>
                <w:szCs w:val="22"/>
              </w:rPr>
              <w:t xml:space="preserve"> ich zhodnotenia </w:t>
            </w:r>
            <w:r w:rsidR="00C33657">
              <w:rPr>
                <w:rFonts w:eastAsia="Arial Unicode MS"/>
                <w:iCs/>
                <w:sz w:val="22"/>
                <w:szCs w:val="22"/>
              </w:rPr>
              <w:t>dôležité</w:t>
            </w:r>
            <w:r w:rsidR="00864CE1">
              <w:rPr>
                <w:rFonts w:eastAsia="Arial Unicode MS"/>
                <w:iCs/>
                <w:sz w:val="22"/>
                <w:szCs w:val="22"/>
              </w:rPr>
              <w:t xml:space="preserve"> </w:t>
            </w:r>
            <w:r w:rsidR="004339BD">
              <w:rPr>
                <w:rFonts w:eastAsia="Arial Unicode MS"/>
                <w:iCs/>
                <w:sz w:val="22"/>
                <w:szCs w:val="22"/>
              </w:rPr>
              <w:t xml:space="preserve"> </w:t>
            </w:r>
            <w:r w:rsidR="00864CE1">
              <w:rPr>
                <w:rFonts w:eastAsia="Arial Unicode MS"/>
                <w:iCs/>
                <w:sz w:val="22"/>
                <w:szCs w:val="22"/>
              </w:rPr>
              <w:t>aj z </w:t>
            </w:r>
            <w:r w:rsidR="00790163" w:rsidRPr="00790163">
              <w:rPr>
                <w:rFonts w:eastAsia="Arial Unicode MS"/>
                <w:iCs/>
                <w:sz w:val="22"/>
                <w:szCs w:val="22"/>
              </w:rPr>
              <w:t xml:space="preserve"> dôvodu znižovania rizika kontaminácie a zabezpečenie </w:t>
            </w:r>
            <w:proofErr w:type="spellStart"/>
            <w:r w:rsidR="00790163" w:rsidRPr="00790163">
              <w:rPr>
                <w:rFonts w:eastAsia="Arial Unicode MS"/>
                <w:iCs/>
                <w:sz w:val="22"/>
                <w:szCs w:val="22"/>
              </w:rPr>
              <w:t>zrieďovacieho</w:t>
            </w:r>
            <w:proofErr w:type="spellEnd"/>
            <w:r w:rsidR="00790163" w:rsidRPr="00790163">
              <w:rPr>
                <w:rFonts w:eastAsia="Arial Unicode MS"/>
                <w:iCs/>
                <w:sz w:val="22"/>
                <w:szCs w:val="22"/>
              </w:rPr>
              <w:t xml:space="preserve"> efektu pri </w:t>
            </w:r>
            <w:r w:rsidR="00F67460" w:rsidRPr="00790163">
              <w:rPr>
                <w:rFonts w:eastAsia="Arial Unicode MS"/>
                <w:iCs/>
                <w:sz w:val="22"/>
                <w:szCs w:val="22"/>
              </w:rPr>
              <w:t>prestup</w:t>
            </w:r>
            <w:r w:rsidR="00F67460">
              <w:rPr>
                <w:rFonts w:eastAsia="Arial Unicode MS"/>
                <w:iCs/>
                <w:sz w:val="22"/>
                <w:szCs w:val="22"/>
              </w:rPr>
              <w:t>e</w:t>
            </w:r>
            <w:r w:rsidR="00F67460" w:rsidRPr="00790163">
              <w:rPr>
                <w:rFonts w:eastAsia="Arial Unicode MS"/>
                <w:iCs/>
                <w:sz w:val="22"/>
                <w:szCs w:val="22"/>
              </w:rPr>
              <w:t xml:space="preserve"> </w:t>
            </w:r>
            <w:r w:rsidR="00790163" w:rsidRPr="00790163">
              <w:rPr>
                <w:rFonts w:eastAsia="Arial Unicode MS"/>
                <w:iCs/>
                <w:sz w:val="22"/>
                <w:szCs w:val="22"/>
              </w:rPr>
              <w:t>nežiadúcich látok z čistiarenského kalu do rastlinnej produkcie</w:t>
            </w:r>
            <w:r w:rsidR="00864CE1">
              <w:rPr>
                <w:rFonts w:eastAsia="Arial Unicode MS"/>
                <w:iCs/>
                <w:sz w:val="22"/>
                <w:szCs w:val="22"/>
              </w:rPr>
              <w:t>.</w:t>
            </w:r>
            <w:r w:rsidR="00790163" w:rsidRPr="00790163">
              <w:rPr>
                <w:rFonts w:eastAsia="Arial Unicode MS"/>
                <w:iCs/>
                <w:sz w:val="22"/>
                <w:szCs w:val="22"/>
              </w:rPr>
              <w:t xml:space="preserve"> </w:t>
            </w:r>
            <w:r w:rsidR="00C755BE" w:rsidRPr="00DB48A6">
              <w:rPr>
                <w:rFonts w:eastAsia="Arial Unicode MS"/>
                <w:iCs/>
                <w:sz w:val="22"/>
                <w:szCs w:val="22"/>
              </w:rPr>
              <w:t xml:space="preserve">Primárne to </w:t>
            </w:r>
            <w:r w:rsidR="004339BD" w:rsidRPr="00DB48A6">
              <w:rPr>
                <w:rFonts w:eastAsia="Arial Unicode MS"/>
                <w:iCs/>
                <w:sz w:val="22"/>
                <w:szCs w:val="22"/>
              </w:rPr>
              <w:t xml:space="preserve">má </w:t>
            </w:r>
            <w:r w:rsidR="00C755BE" w:rsidRPr="00DB48A6">
              <w:rPr>
                <w:rFonts w:eastAsia="Arial Unicode MS"/>
                <w:iCs/>
                <w:sz w:val="22"/>
                <w:szCs w:val="22"/>
              </w:rPr>
              <w:t>vplyv na poľnohospodársku pôdu, sekundárne na vodu a rastlinnú produkciu. Následne môže sa ich vplyv prejaviť aj v živočíšnej produkcii.</w:t>
            </w:r>
          </w:p>
          <w:p w:rsidR="004339BD" w:rsidRDefault="004339BD" w:rsidP="00C755BE">
            <w:pPr>
              <w:jc w:val="both"/>
              <w:rPr>
                <w:rFonts w:eastAsia="Arial Unicode MS"/>
                <w:iCs/>
                <w:sz w:val="22"/>
                <w:szCs w:val="22"/>
              </w:rPr>
            </w:pPr>
          </w:p>
          <w:p w:rsidR="004339BD" w:rsidRDefault="004339BD" w:rsidP="004339BD">
            <w:pPr>
              <w:jc w:val="both"/>
              <w:rPr>
                <w:rFonts w:eastAsia="Arial Unicode MS"/>
                <w:iCs/>
                <w:sz w:val="22"/>
                <w:szCs w:val="22"/>
              </w:rPr>
            </w:pPr>
            <w:r>
              <w:rPr>
                <w:rFonts w:eastAsia="Arial Unicode MS"/>
                <w:iCs/>
                <w:sz w:val="22"/>
                <w:szCs w:val="22"/>
              </w:rPr>
              <w:t>Z uvedených dôvodov majú  navrhované úpravy týkajúce sa produktov s obsahom čistiarenského kalu  a producentov sekundár</w:t>
            </w:r>
            <w:r w:rsidR="008F387E">
              <w:rPr>
                <w:rFonts w:eastAsia="Arial Unicode MS"/>
                <w:iCs/>
                <w:sz w:val="22"/>
                <w:szCs w:val="22"/>
              </w:rPr>
              <w:t xml:space="preserve">nych zdrojov živín a kompostu  </w:t>
            </w:r>
            <w:r>
              <w:rPr>
                <w:rFonts w:eastAsia="Arial Unicode MS"/>
                <w:iCs/>
                <w:sz w:val="22"/>
                <w:szCs w:val="22"/>
              </w:rPr>
              <w:t xml:space="preserve">v  </w:t>
            </w:r>
            <w:r w:rsidR="008F387E">
              <w:rPr>
                <w:rFonts w:eastAsia="Arial Unicode MS"/>
                <w:iCs/>
                <w:sz w:val="22"/>
                <w:szCs w:val="22"/>
              </w:rPr>
              <w:t xml:space="preserve">§ 2 </w:t>
            </w:r>
            <w:r>
              <w:rPr>
                <w:rFonts w:eastAsia="Arial Unicode MS"/>
                <w:iCs/>
                <w:sz w:val="22"/>
                <w:szCs w:val="22"/>
              </w:rPr>
              <w:t>písm. s)</w:t>
            </w:r>
            <w:r w:rsidR="00864CE1">
              <w:rPr>
                <w:rFonts w:eastAsia="Arial Unicode MS"/>
                <w:iCs/>
                <w:sz w:val="22"/>
                <w:szCs w:val="22"/>
              </w:rPr>
              <w:t xml:space="preserve"> </w:t>
            </w:r>
            <w:r>
              <w:rPr>
                <w:rFonts w:eastAsia="Arial Unicode MS"/>
                <w:iCs/>
                <w:sz w:val="22"/>
                <w:szCs w:val="22"/>
              </w:rPr>
              <w:t xml:space="preserve"> a</w:t>
            </w:r>
            <w:r w:rsidR="00864CE1">
              <w:rPr>
                <w:rFonts w:eastAsia="Arial Unicode MS"/>
                <w:iCs/>
                <w:sz w:val="22"/>
                <w:szCs w:val="22"/>
              </w:rPr>
              <w:t xml:space="preserve">  </w:t>
            </w:r>
            <w:r>
              <w:rPr>
                <w:rFonts w:eastAsia="Arial Unicode MS"/>
                <w:iCs/>
                <w:sz w:val="22"/>
                <w:szCs w:val="22"/>
              </w:rPr>
              <w:t xml:space="preserve">§ 3a ods. 6 pozitívny vplyv na životné prostredie.  </w:t>
            </w:r>
          </w:p>
          <w:p w:rsidR="004339BD" w:rsidRDefault="004339BD" w:rsidP="00C755BE">
            <w:pPr>
              <w:jc w:val="both"/>
              <w:rPr>
                <w:rFonts w:eastAsia="Arial Unicode MS"/>
                <w:iCs/>
                <w:sz w:val="22"/>
                <w:szCs w:val="22"/>
              </w:rPr>
            </w:pPr>
          </w:p>
          <w:p w:rsidR="00A6767E" w:rsidRPr="00A6767E" w:rsidRDefault="00A6767E" w:rsidP="00FF4C51">
            <w:pPr>
              <w:jc w:val="both"/>
              <w:rPr>
                <w:sz w:val="24"/>
                <w:szCs w:val="24"/>
              </w:rPr>
            </w:pPr>
            <w:r w:rsidRPr="009977EB">
              <w:rPr>
                <w:rFonts w:eastAsia="Arial Unicode MS"/>
                <w:iCs/>
                <w:sz w:val="22"/>
                <w:szCs w:val="22"/>
              </w:rPr>
              <w:t xml:space="preserve">Rozšírením intervalu pre </w:t>
            </w:r>
            <w:r w:rsidR="00D622DB" w:rsidRPr="009977EB">
              <w:rPr>
                <w:rFonts w:eastAsia="Arial Unicode MS"/>
                <w:iCs/>
                <w:sz w:val="22"/>
                <w:szCs w:val="22"/>
              </w:rPr>
              <w:t>možnosť udelenia</w:t>
            </w:r>
            <w:r w:rsidRPr="009977EB">
              <w:rPr>
                <w:rFonts w:eastAsia="Arial Unicode MS"/>
                <w:iCs/>
                <w:sz w:val="22"/>
                <w:szCs w:val="22"/>
              </w:rPr>
              <w:t xml:space="preserve"> výnimky zo </w:t>
            </w:r>
            <w:r w:rsidR="0058178A" w:rsidRPr="009977EB">
              <w:rPr>
                <w:rFonts w:eastAsia="Arial Unicode MS"/>
                <w:iCs/>
                <w:sz w:val="22"/>
                <w:szCs w:val="22"/>
              </w:rPr>
              <w:t xml:space="preserve">začiatku </w:t>
            </w:r>
            <w:r w:rsidRPr="009977EB">
              <w:rPr>
                <w:rFonts w:eastAsia="Arial Unicode MS"/>
                <w:iCs/>
                <w:sz w:val="22"/>
                <w:szCs w:val="22"/>
              </w:rPr>
              <w:t>zakázaného obdobia v jesennom období zo 14 dní na 28 dní pre ornú pôdu</w:t>
            </w:r>
            <w:r w:rsidR="008F387E" w:rsidRPr="009977EB">
              <w:rPr>
                <w:rFonts w:eastAsia="Arial Unicode MS"/>
                <w:iCs/>
                <w:sz w:val="22"/>
                <w:szCs w:val="22"/>
              </w:rPr>
              <w:t xml:space="preserve"> so svahovitosťou do 5 °</w:t>
            </w:r>
            <w:r w:rsidR="008F387E" w:rsidRPr="009977EB">
              <w:t xml:space="preserve"> </w:t>
            </w:r>
            <w:r w:rsidRPr="009977EB">
              <w:rPr>
                <w:rFonts w:eastAsia="Arial Unicode MS"/>
                <w:iCs/>
                <w:sz w:val="22"/>
                <w:szCs w:val="22"/>
              </w:rPr>
              <w:t xml:space="preserve">zaradenú do </w:t>
            </w:r>
            <w:r w:rsidR="0058178A" w:rsidRPr="009977EB">
              <w:rPr>
                <w:rFonts w:eastAsia="Arial Unicode MS"/>
                <w:iCs/>
                <w:sz w:val="22"/>
                <w:szCs w:val="22"/>
              </w:rPr>
              <w:t xml:space="preserve">nízkeho a stredného </w:t>
            </w:r>
            <w:r w:rsidRPr="009977EB">
              <w:rPr>
                <w:rFonts w:eastAsia="Arial Unicode MS"/>
                <w:iCs/>
                <w:sz w:val="22"/>
                <w:szCs w:val="22"/>
              </w:rPr>
              <w:t xml:space="preserve">stupňa obmedzenia </w:t>
            </w:r>
            <w:r w:rsidR="0058178A" w:rsidRPr="009977EB">
              <w:rPr>
                <w:rFonts w:eastAsia="Arial Unicode MS"/>
                <w:iCs/>
                <w:sz w:val="22"/>
                <w:szCs w:val="22"/>
              </w:rPr>
              <w:t>(</w:t>
            </w:r>
            <w:r w:rsidRPr="009977EB">
              <w:rPr>
                <w:rFonts w:eastAsia="Arial Unicode MS"/>
                <w:iCs/>
                <w:sz w:val="22"/>
                <w:szCs w:val="22"/>
              </w:rPr>
              <w:t>A </w:t>
            </w:r>
            <w:proofErr w:type="spellStart"/>
            <w:r w:rsidRPr="009977EB">
              <w:rPr>
                <w:rFonts w:eastAsia="Arial Unicode MS"/>
                <w:iCs/>
                <w:sz w:val="22"/>
                <w:szCs w:val="22"/>
              </w:rPr>
              <w:t>a</w:t>
            </w:r>
            <w:proofErr w:type="spellEnd"/>
            <w:r w:rsidR="0058178A" w:rsidRPr="009977EB">
              <w:rPr>
                <w:rFonts w:eastAsia="Arial Unicode MS"/>
                <w:iCs/>
                <w:sz w:val="22"/>
                <w:szCs w:val="22"/>
              </w:rPr>
              <w:t> </w:t>
            </w:r>
            <w:r w:rsidRPr="009977EB">
              <w:rPr>
                <w:rFonts w:eastAsia="Arial Unicode MS"/>
                <w:iCs/>
                <w:sz w:val="22"/>
                <w:szCs w:val="22"/>
              </w:rPr>
              <w:t>B</w:t>
            </w:r>
            <w:r w:rsidR="0058178A" w:rsidRPr="009977EB">
              <w:rPr>
                <w:rFonts w:eastAsia="Arial Unicode MS"/>
                <w:iCs/>
                <w:sz w:val="22"/>
                <w:szCs w:val="22"/>
              </w:rPr>
              <w:t>)</w:t>
            </w:r>
            <w:r w:rsidRPr="009977EB">
              <w:rPr>
                <w:rFonts w:eastAsia="Arial Unicode MS"/>
                <w:iCs/>
                <w:sz w:val="22"/>
                <w:szCs w:val="22"/>
              </w:rPr>
              <w:t xml:space="preserve"> pre aplikáciu kvapalných hospodárskych hnojív, akýchkoľvek hnojív z chovu hydiny a drobných hospodárskych zvierat, kvapalných hnojivých látok s organicky viazaným dusíkom a priemyselných hnojív s obsahom dusíka pre možnosť aplikácie hnojív v prípade vhodných poveternostných podmienok</w:t>
            </w:r>
            <w:r w:rsidR="003B3CD6" w:rsidRPr="009977EB">
              <w:rPr>
                <w:rFonts w:eastAsia="Arial Unicode MS"/>
                <w:iCs/>
                <w:sz w:val="22"/>
                <w:szCs w:val="22"/>
              </w:rPr>
              <w:t xml:space="preserve"> v § 10 c ods. 2</w:t>
            </w:r>
            <w:r w:rsidR="00D3321F" w:rsidRPr="009977EB">
              <w:rPr>
                <w:rFonts w:eastAsia="Arial Unicode MS"/>
                <w:iCs/>
                <w:sz w:val="22"/>
                <w:szCs w:val="22"/>
              </w:rPr>
              <w:t>, sa</w:t>
            </w:r>
            <w:r w:rsidR="00925984" w:rsidRPr="009977EB">
              <w:rPr>
                <w:rFonts w:eastAsia="Arial Unicode MS"/>
                <w:iCs/>
                <w:sz w:val="22"/>
                <w:szCs w:val="22"/>
              </w:rPr>
              <w:t xml:space="preserve"> </w:t>
            </w:r>
            <w:r w:rsidRPr="009977EB">
              <w:rPr>
                <w:rFonts w:eastAsia="Arial Unicode MS"/>
                <w:iCs/>
                <w:sz w:val="22"/>
                <w:szCs w:val="22"/>
              </w:rPr>
              <w:t xml:space="preserve">predĺži doba pre jesenné poľnohospodárske práce a zároveň </w:t>
            </w:r>
            <w:r w:rsidR="00542BB9" w:rsidRPr="009977EB">
              <w:rPr>
                <w:rFonts w:eastAsia="Arial Unicode MS"/>
                <w:iCs/>
                <w:sz w:val="22"/>
                <w:szCs w:val="22"/>
              </w:rPr>
              <w:t>nehrozí znečistenie</w:t>
            </w:r>
            <w:r w:rsidRPr="009977EB">
              <w:rPr>
                <w:rFonts w:eastAsia="Arial Unicode MS"/>
                <w:iCs/>
                <w:sz w:val="22"/>
                <w:szCs w:val="22"/>
              </w:rPr>
              <w:t xml:space="preserve"> podzemných vôd dusičnanmi, keďže aplikácia hnojív s obsahom dusíka bude pod kontrolou Ústredného kontrolného a skúšobného ústavu poľnohospodárskeho</w:t>
            </w:r>
            <w:r w:rsidR="00925984" w:rsidRPr="009977EB">
              <w:rPr>
                <w:rFonts w:eastAsia="Arial Unicode MS"/>
                <w:iCs/>
                <w:sz w:val="22"/>
                <w:szCs w:val="22"/>
              </w:rPr>
              <w:t xml:space="preserve"> v</w:t>
            </w:r>
            <w:r w:rsidR="002C449B" w:rsidRPr="009977EB">
              <w:rPr>
                <w:rFonts w:eastAsia="Arial Unicode MS"/>
                <w:iCs/>
                <w:sz w:val="22"/>
                <w:szCs w:val="22"/>
              </w:rPr>
              <w:t> </w:t>
            </w:r>
            <w:r w:rsidR="00925984" w:rsidRPr="009977EB">
              <w:rPr>
                <w:rFonts w:eastAsia="Arial Unicode MS"/>
                <w:iCs/>
                <w:sz w:val="22"/>
                <w:szCs w:val="22"/>
              </w:rPr>
              <w:t>Bratislave</w:t>
            </w:r>
            <w:r w:rsidR="002C449B" w:rsidRPr="009977EB">
              <w:rPr>
                <w:rFonts w:eastAsia="Arial Unicode MS"/>
                <w:iCs/>
                <w:sz w:val="22"/>
                <w:szCs w:val="22"/>
              </w:rPr>
              <w:t>. V</w:t>
            </w:r>
            <w:r w:rsidR="004F48C5" w:rsidRPr="009977EB">
              <w:rPr>
                <w:rFonts w:eastAsia="Arial Unicode MS"/>
                <w:iCs/>
                <w:sz w:val="22"/>
                <w:szCs w:val="22"/>
              </w:rPr>
              <w:t xml:space="preserve">zhľadom na klimatickú zmenu </w:t>
            </w:r>
            <w:r w:rsidR="00FF4C51" w:rsidRPr="009977EB">
              <w:rPr>
                <w:rFonts w:eastAsia="Arial Unicode MS"/>
                <w:iCs/>
                <w:sz w:val="22"/>
                <w:szCs w:val="22"/>
              </w:rPr>
              <w:t xml:space="preserve">sa </w:t>
            </w:r>
            <w:r w:rsidR="004F48C5" w:rsidRPr="009977EB">
              <w:rPr>
                <w:rFonts w:eastAsia="Arial Unicode MS"/>
                <w:iCs/>
                <w:sz w:val="22"/>
                <w:szCs w:val="22"/>
              </w:rPr>
              <w:t>v súvislosti s</w:t>
            </w:r>
            <w:r w:rsidRPr="009977EB">
              <w:rPr>
                <w:rFonts w:eastAsia="Arial Unicode MS"/>
                <w:iCs/>
                <w:sz w:val="22"/>
                <w:szCs w:val="22"/>
              </w:rPr>
              <w:t xml:space="preserve"> charakter</w:t>
            </w:r>
            <w:r w:rsidR="004F48C5" w:rsidRPr="009977EB">
              <w:rPr>
                <w:rFonts w:eastAsia="Arial Unicode MS"/>
                <w:iCs/>
                <w:sz w:val="22"/>
                <w:szCs w:val="22"/>
              </w:rPr>
              <w:t>om</w:t>
            </w:r>
            <w:r w:rsidRPr="009977EB">
              <w:rPr>
                <w:rFonts w:eastAsia="Arial Unicode MS"/>
                <w:iCs/>
                <w:sz w:val="22"/>
                <w:szCs w:val="22"/>
              </w:rPr>
              <w:t xml:space="preserve"> počasia zvyčajne predlžuje obdobie, kedy rastlinná produkcia dokáže ešte  využiť dusík.</w:t>
            </w:r>
            <w:r w:rsidR="002C449B">
              <w:rPr>
                <w:rFonts w:eastAsia="Arial Unicode MS"/>
                <w:iCs/>
                <w:sz w:val="22"/>
                <w:szCs w:val="22"/>
              </w:rPr>
              <w:t xml:space="preserve"> </w:t>
            </w:r>
          </w:p>
        </w:tc>
      </w:tr>
      <w:tr w:rsidR="00374EDB" w:rsidRPr="002E32C0" w:rsidTr="007B71A4">
        <w:trPr>
          <w:trHeight w:val="404"/>
        </w:trPr>
        <w:tc>
          <w:tcPr>
            <w:tcW w:w="9212" w:type="dxa"/>
            <w:shd w:val="clear" w:color="auto" w:fill="D9D9D9"/>
            <w:vAlign w:val="center"/>
            <w:hideMark/>
          </w:tcPr>
          <w:p w:rsidR="00374EDB" w:rsidRPr="007431A3" w:rsidRDefault="00374EDB" w:rsidP="007B71A4">
            <w:pPr>
              <w:rPr>
                <w:b/>
                <w:sz w:val="24"/>
                <w:szCs w:val="24"/>
              </w:rPr>
            </w:pPr>
            <w:r w:rsidRPr="007431A3">
              <w:rPr>
                <w:b/>
                <w:sz w:val="24"/>
                <w:szCs w:val="24"/>
              </w:rPr>
              <w:t xml:space="preserve">5.2 Bude mať predkladaný materiál vplyv na chránené územia a ak áno, aký? </w:t>
            </w:r>
          </w:p>
        </w:tc>
      </w:tr>
      <w:tr w:rsidR="00374EDB" w:rsidRPr="002E32C0" w:rsidTr="007B71A4">
        <w:trPr>
          <w:trHeight w:val="987"/>
        </w:trPr>
        <w:tc>
          <w:tcPr>
            <w:tcW w:w="9212" w:type="dxa"/>
          </w:tcPr>
          <w:p w:rsidR="00BD5DA0" w:rsidRPr="007431A3" w:rsidRDefault="00A6029B" w:rsidP="00C755BE">
            <w:pPr>
              <w:jc w:val="both"/>
              <w:rPr>
                <w:rFonts w:eastAsia="Arial Unicode MS"/>
                <w:iCs/>
                <w:sz w:val="24"/>
                <w:szCs w:val="24"/>
              </w:rPr>
            </w:pPr>
            <w:r w:rsidRPr="00DB48A6">
              <w:rPr>
                <w:rFonts w:eastAsia="Arial Unicode MS"/>
                <w:iCs/>
                <w:sz w:val="22"/>
                <w:szCs w:val="22"/>
              </w:rPr>
              <w:t>Z vyššie uvedených dôvodov</w:t>
            </w:r>
            <w:r w:rsidR="00C755BE" w:rsidRPr="00DB48A6">
              <w:rPr>
                <w:rFonts w:eastAsia="Arial Unicode MS"/>
                <w:iCs/>
                <w:sz w:val="22"/>
                <w:szCs w:val="22"/>
              </w:rPr>
              <w:t xml:space="preserve">, je veľmi dôležité vedieť </w:t>
            </w:r>
            <w:proofErr w:type="spellStart"/>
            <w:r w:rsidR="00C755BE" w:rsidRPr="00DB48A6">
              <w:rPr>
                <w:rFonts w:eastAsia="Arial Unicode MS"/>
                <w:iCs/>
                <w:sz w:val="22"/>
                <w:szCs w:val="22"/>
              </w:rPr>
              <w:t>odsledovať</w:t>
            </w:r>
            <w:proofErr w:type="spellEnd"/>
            <w:r w:rsidR="00C755BE" w:rsidRPr="00DB48A6">
              <w:rPr>
                <w:rFonts w:eastAsia="Arial Unicode MS"/>
                <w:iCs/>
                <w:sz w:val="22"/>
                <w:szCs w:val="22"/>
              </w:rPr>
              <w:t xml:space="preserve"> napr. </w:t>
            </w:r>
            <w:r w:rsidRPr="00DB48A6">
              <w:rPr>
                <w:rFonts w:eastAsia="Arial Unicode MS"/>
                <w:iCs/>
                <w:sz w:val="22"/>
                <w:szCs w:val="22"/>
              </w:rPr>
              <w:t>aplikáciu</w:t>
            </w:r>
            <w:r w:rsidR="00C755BE" w:rsidRPr="00DB48A6">
              <w:rPr>
                <w:rFonts w:eastAsia="Arial Unicode MS"/>
                <w:iCs/>
                <w:sz w:val="22"/>
                <w:szCs w:val="22"/>
              </w:rPr>
              <w:t xml:space="preserve"> kompostu s obsahom čistiarenského kalu</w:t>
            </w:r>
            <w:r w:rsidRPr="00DB48A6">
              <w:rPr>
                <w:rFonts w:eastAsia="Arial Unicode MS"/>
                <w:iCs/>
                <w:sz w:val="22"/>
                <w:szCs w:val="22"/>
              </w:rPr>
              <w:t xml:space="preserve"> v chránených územia</w:t>
            </w:r>
            <w:r w:rsidR="00012E72" w:rsidRPr="00DB48A6">
              <w:rPr>
                <w:rFonts w:eastAsia="Arial Unicode MS"/>
                <w:iCs/>
                <w:sz w:val="22"/>
                <w:szCs w:val="22"/>
              </w:rPr>
              <w:t>ch</w:t>
            </w:r>
            <w:r w:rsidR="00BD5DA0">
              <w:rPr>
                <w:rFonts w:eastAsia="Arial Unicode MS"/>
                <w:iCs/>
                <w:sz w:val="24"/>
                <w:szCs w:val="24"/>
              </w:rPr>
              <w:t>.</w:t>
            </w:r>
          </w:p>
        </w:tc>
      </w:tr>
      <w:tr w:rsidR="00374EDB" w:rsidRPr="002E32C0" w:rsidTr="007B71A4">
        <w:trPr>
          <w:trHeight w:val="698"/>
        </w:trPr>
        <w:tc>
          <w:tcPr>
            <w:tcW w:w="9212" w:type="dxa"/>
            <w:shd w:val="clear" w:color="auto" w:fill="D9D9D9"/>
            <w:vAlign w:val="center"/>
          </w:tcPr>
          <w:p w:rsidR="00374EDB" w:rsidRPr="007431A3" w:rsidRDefault="00374EDB" w:rsidP="007B71A4">
            <w:pPr>
              <w:rPr>
                <w:b/>
                <w:sz w:val="24"/>
                <w:szCs w:val="24"/>
              </w:rPr>
            </w:pPr>
            <w:r w:rsidRPr="007431A3">
              <w:rPr>
                <w:b/>
                <w:sz w:val="24"/>
                <w:szCs w:val="24"/>
              </w:rPr>
              <w:t>5.3 Bude mať predkladaný materiál vplyvy na životné prostredie presahujúce štátne hranice? (ktoré zložky a ako budú najviac ovplyvnené)?</w:t>
            </w:r>
          </w:p>
        </w:tc>
      </w:tr>
      <w:tr w:rsidR="00374EDB" w:rsidRPr="002E32C0" w:rsidTr="007B71A4">
        <w:trPr>
          <w:trHeight w:val="969"/>
        </w:trPr>
        <w:tc>
          <w:tcPr>
            <w:tcW w:w="9212" w:type="dxa"/>
          </w:tcPr>
          <w:p w:rsidR="00374EDB" w:rsidRPr="00DB48A6" w:rsidRDefault="00C755BE" w:rsidP="007B71A4">
            <w:pPr>
              <w:jc w:val="both"/>
              <w:rPr>
                <w:b/>
                <w:sz w:val="22"/>
                <w:szCs w:val="22"/>
              </w:rPr>
            </w:pPr>
            <w:r w:rsidRPr="00DB48A6">
              <w:rPr>
                <w:rFonts w:eastAsia="Arial Unicode MS"/>
                <w:iCs/>
                <w:sz w:val="22"/>
                <w:szCs w:val="22"/>
              </w:rPr>
              <w:t>Presah cez štátne hranice to skôr smerom dovnútra, keďže sa v ostatnom čase čoraz častejšie vyskytuje dovoz takéhoto druhu odpa</w:t>
            </w:r>
            <w:bookmarkStart w:id="0" w:name="_GoBack"/>
            <w:bookmarkEnd w:id="0"/>
            <w:r w:rsidRPr="00DB48A6">
              <w:rPr>
                <w:rFonts w:eastAsia="Arial Unicode MS"/>
                <w:iCs/>
                <w:sz w:val="22"/>
                <w:szCs w:val="22"/>
              </w:rPr>
              <w:t>du zo zahraničia do Slovenskej republiky</w:t>
            </w:r>
            <w:r w:rsidR="00012E72" w:rsidRPr="00DB48A6">
              <w:rPr>
                <w:rFonts w:eastAsia="Arial Unicode MS"/>
                <w:iCs/>
                <w:sz w:val="22"/>
                <w:szCs w:val="22"/>
              </w:rPr>
              <w:t>.</w:t>
            </w:r>
          </w:p>
        </w:tc>
      </w:tr>
      <w:tr w:rsidR="00374EDB" w:rsidRPr="002E32C0" w:rsidTr="00DB48A6">
        <w:trPr>
          <w:trHeight w:val="799"/>
        </w:trPr>
        <w:tc>
          <w:tcPr>
            <w:tcW w:w="9212" w:type="dxa"/>
            <w:shd w:val="clear" w:color="auto" w:fill="D9D9D9"/>
            <w:vAlign w:val="center"/>
          </w:tcPr>
          <w:p w:rsidR="00374EDB" w:rsidRPr="007431A3" w:rsidRDefault="00374EDB" w:rsidP="007B71A4">
            <w:pPr>
              <w:rPr>
                <w:b/>
                <w:sz w:val="24"/>
                <w:szCs w:val="24"/>
              </w:rPr>
            </w:pPr>
            <w:r w:rsidRPr="007431A3">
              <w:rPr>
                <w:b/>
                <w:sz w:val="24"/>
                <w:szCs w:val="24"/>
              </w:rPr>
              <w:t>5.4 Aké opatrenia budú prijaté na zmiernenie negatívneho vplyvu na životné prostredie?</w:t>
            </w:r>
          </w:p>
        </w:tc>
      </w:tr>
      <w:tr w:rsidR="00374EDB" w:rsidRPr="002E32C0" w:rsidTr="007B71A4">
        <w:trPr>
          <w:trHeight w:val="979"/>
        </w:trPr>
        <w:tc>
          <w:tcPr>
            <w:tcW w:w="9212" w:type="dxa"/>
            <w:shd w:val="clear" w:color="auto" w:fill="FFFFFF"/>
          </w:tcPr>
          <w:p w:rsidR="00790163" w:rsidRPr="00DB48A6" w:rsidRDefault="005F0746" w:rsidP="00864CE1">
            <w:pPr>
              <w:jc w:val="both"/>
              <w:rPr>
                <w:sz w:val="22"/>
                <w:szCs w:val="22"/>
              </w:rPr>
            </w:pPr>
            <w:r w:rsidRPr="00DB48A6">
              <w:rPr>
                <w:sz w:val="22"/>
                <w:szCs w:val="22"/>
              </w:rPr>
              <w:t>Presný</w:t>
            </w:r>
            <w:r w:rsidR="00012E72" w:rsidRPr="00DB48A6">
              <w:rPr>
                <w:sz w:val="22"/>
                <w:szCs w:val="22"/>
              </w:rPr>
              <w:t>m</w:t>
            </w:r>
            <w:r w:rsidRPr="00DB48A6">
              <w:rPr>
                <w:sz w:val="22"/>
                <w:szCs w:val="22"/>
              </w:rPr>
              <w:t xml:space="preserve"> monitoring</w:t>
            </w:r>
            <w:r w:rsidR="00012E72" w:rsidRPr="00DB48A6">
              <w:rPr>
                <w:sz w:val="22"/>
                <w:szCs w:val="22"/>
              </w:rPr>
              <w:t>om</w:t>
            </w:r>
            <w:r w:rsidRPr="00DB48A6">
              <w:rPr>
                <w:sz w:val="22"/>
                <w:szCs w:val="22"/>
              </w:rPr>
              <w:t xml:space="preserve"> pohybu čistia</w:t>
            </w:r>
            <w:r w:rsidR="00C755BE" w:rsidRPr="00DB48A6">
              <w:rPr>
                <w:sz w:val="22"/>
                <w:szCs w:val="22"/>
              </w:rPr>
              <w:t>renského kalu</w:t>
            </w:r>
            <w:r w:rsidR="00012E72" w:rsidRPr="00DB48A6">
              <w:rPr>
                <w:sz w:val="22"/>
                <w:szCs w:val="22"/>
              </w:rPr>
              <w:t xml:space="preserve">, </w:t>
            </w:r>
            <w:r w:rsidRPr="00DB48A6">
              <w:rPr>
                <w:sz w:val="22"/>
                <w:szCs w:val="22"/>
              </w:rPr>
              <w:t>či už vyprodukovaného v SR alebo dovezeného zo zahraničia</w:t>
            </w:r>
            <w:r w:rsidR="00012E72" w:rsidRPr="00DB48A6">
              <w:rPr>
                <w:sz w:val="22"/>
                <w:szCs w:val="22"/>
              </w:rPr>
              <w:t>,</w:t>
            </w:r>
            <w:r w:rsidRPr="00DB48A6">
              <w:rPr>
                <w:sz w:val="22"/>
                <w:szCs w:val="22"/>
              </w:rPr>
              <w:t xml:space="preserve"> sa získajú cenné informácie, ktoré následne umožnia elimináciu znečistenia, či už pôdy alebo vody a následne vstupu do potravového reťazca.</w:t>
            </w:r>
          </w:p>
        </w:tc>
      </w:tr>
    </w:tbl>
    <w:p w:rsidR="00374EDB" w:rsidRPr="002E32C0" w:rsidRDefault="00374EDB" w:rsidP="00FF59C1">
      <w:pPr>
        <w:jc w:val="center"/>
        <w:rPr>
          <w:b/>
          <w:bCs/>
          <w:sz w:val="28"/>
          <w:szCs w:val="28"/>
        </w:rPr>
      </w:pPr>
    </w:p>
    <w:sectPr w:rsidR="00374EDB" w:rsidRPr="002E32C0" w:rsidSect="008C1B7B">
      <w:footerReference w:type="default" r:id="rId8"/>
      <w:pgSz w:w="11906" w:h="16838"/>
      <w:pgMar w:top="1417" w:right="1417" w:bottom="993" w:left="1417"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58" w:rsidRDefault="00125A58" w:rsidP="00374EDB">
      <w:r>
        <w:separator/>
      </w:r>
    </w:p>
  </w:endnote>
  <w:endnote w:type="continuationSeparator" w:id="0">
    <w:p w:rsidR="00125A58" w:rsidRDefault="00125A58" w:rsidP="00374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572884325"/>
      <w:docPartObj>
        <w:docPartGallery w:val="Page Numbers (Bottom of Page)"/>
        <w:docPartUnique/>
      </w:docPartObj>
    </w:sdtPr>
    <w:sdtContent>
      <w:p w:rsidR="00374EDB" w:rsidRPr="008C1B7B" w:rsidRDefault="008C1B7B" w:rsidP="008C1B7B">
        <w:pPr>
          <w:pStyle w:val="Pta"/>
          <w:jc w:val="center"/>
          <w:rPr>
            <w:sz w:val="22"/>
          </w:rPr>
        </w:pPr>
        <w:r w:rsidRPr="008C1B7B">
          <w:rPr>
            <w:sz w:val="22"/>
          </w:rPr>
          <w:fldChar w:fldCharType="begin"/>
        </w:r>
        <w:r w:rsidRPr="008C1B7B">
          <w:rPr>
            <w:sz w:val="22"/>
          </w:rPr>
          <w:instrText>PAGE   \* MERGEFORMAT</w:instrText>
        </w:r>
        <w:r w:rsidRPr="008C1B7B">
          <w:rPr>
            <w:sz w:val="22"/>
          </w:rPr>
          <w:fldChar w:fldCharType="separate"/>
        </w:r>
        <w:r>
          <w:rPr>
            <w:noProof/>
            <w:sz w:val="22"/>
          </w:rPr>
          <w:t>14</w:t>
        </w:r>
        <w:r w:rsidRPr="008C1B7B">
          <w:rPr>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58" w:rsidRDefault="00125A58" w:rsidP="00374EDB">
      <w:r>
        <w:separator/>
      </w:r>
    </w:p>
  </w:footnote>
  <w:footnote w:type="continuationSeparator" w:id="0">
    <w:p w:rsidR="00125A58" w:rsidRDefault="00125A58" w:rsidP="00374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682"/>
    <w:multiLevelType w:val="hybridMultilevel"/>
    <w:tmpl w:val="3F32D05A"/>
    <w:lvl w:ilvl="0" w:tplc="0FC2CE88">
      <w:start w:val="1"/>
      <w:numFmt w:val="decimal"/>
      <w:lvlText w:val="%1."/>
      <w:lvlJc w:val="left"/>
      <w:pPr>
        <w:tabs>
          <w:tab w:val="num" w:pos="420"/>
        </w:tabs>
        <w:ind w:left="420" w:hanging="360"/>
      </w:pPr>
      <w:rPr>
        <w:rFonts w:cs="Times New Roman" w:hint="default"/>
      </w:rPr>
    </w:lvl>
    <w:lvl w:ilvl="1" w:tplc="FF0AC334">
      <w:start w:val="1"/>
      <w:numFmt w:val="bullet"/>
      <w:lvlText w:val="-"/>
      <w:lvlJc w:val="left"/>
      <w:pPr>
        <w:tabs>
          <w:tab w:val="num" w:pos="1140"/>
        </w:tabs>
        <w:ind w:left="1140" w:hanging="360"/>
      </w:pPr>
      <w:rPr>
        <w:rFonts w:ascii="Times New Roman" w:eastAsia="Times New Roman" w:hAnsi="Times New Roman" w:hint="default"/>
      </w:rPr>
    </w:lvl>
    <w:lvl w:ilvl="2" w:tplc="856AD45A">
      <w:start w:val="1"/>
      <w:numFmt w:val="lowerLetter"/>
      <w:lvlText w:val="%3)"/>
      <w:lvlJc w:val="left"/>
      <w:pPr>
        <w:tabs>
          <w:tab w:val="num" w:pos="2040"/>
        </w:tabs>
        <w:ind w:left="2040" w:hanging="360"/>
      </w:pPr>
      <w:rPr>
        <w:rFonts w:cs="Times New Roman" w:hint="default"/>
      </w:rPr>
    </w:lvl>
    <w:lvl w:ilvl="3" w:tplc="041B000F" w:tentative="1">
      <w:start w:val="1"/>
      <w:numFmt w:val="decimal"/>
      <w:lvlText w:val="%4."/>
      <w:lvlJc w:val="left"/>
      <w:pPr>
        <w:tabs>
          <w:tab w:val="num" w:pos="2580"/>
        </w:tabs>
        <w:ind w:left="2580" w:hanging="360"/>
      </w:pPr>
      <w:rPr>
        <w:rFonts w:cs="Times New Roman"/>
      </w:rPr>
    </w:lvl>
    <w:lvl w:ilvl="4" w:tplc="041B0019" w:tentative="1">
      <w:start w:val="1"/>
      <w:numFmt w:val="lowerLetter"/>
      <w:lvlText w:val="%5."/>
      <w:lvlJc w:val="left"/>
      <w:pPr>
        <w:tabs>
          <w:tab w:val="num" w:pos="3300"/>
        </w:tabs>
        <w:ind w:left="3300" w:hanging="360"/>
      </w:pPr>
      <w:rPr>
        <w:rFonts w:cs="Times New Roman"/>
      </w:rPr>
    </w:lvl>
    <w:lvl w:ilvl="5" w:tplc="041B001B" w:tentative="1">
      <w:start w:val="1"/>
      <w:numFmt w:val="lowerRoman"/>
      <w:lvlText w:val="%6."/>
      <w:lvlJc w:val="right"/>
      <w:pPr>
        <w:tabs>
          <w:tab w:val="num" w:pos="4020"/>
        </w:tabs>
        <w:ind w:left="4020" w:hanging="180"/>
      </w:pPr>
      <w:rPr>
        <w:rFonts w:cs="Times New Roman"/>
      </w:rPr>
    </w:lvl>
    <w:lvl w:ilvl="6" w:tplc="041B000F" w:tentative="1">
      <w:start w:val="1"/>
      <w:numFmt w:val="decimal"/>
      <w:lvlText w:val="%7."/>
      <w:lvlJc w:val="left"/>
      <w:pPr>
        <w:tabs>
          <w:tab w:val="num" w:pos="4740"/>
        </w:tabs>
        <w:ind w:left="4740" w:hanging="360"/>
      </w:pPr>
      <w:rPr>
        <w:rFonts w:cs="Times New Roman"/>
      </w:rPr>
    </w:lvl>
    <w:lvl w:ilvl="7" w:tplc="041B0019" w:tentative="1">
      <w:start w:val="1"/>
      <w:numFmt w:val="lowerLetter"/>
      <w:lvlText w:val="%8."/>
      <w:lvlJc w:val="left"/>
      <w:pPr>
        <w:tabs>
          <w:tab w:val="num" w:pos="5460"/>
        </w:tabs>
        <w:ind w:left="5460" w:hanging="360"/>
      </w:pPr>
      <w:rPr>
        <w:rFonts w:cs="Times New Roman"/>
      </w:rPr>
    </w:lvl>
    <w:lvl w:ilvl="8" w:tplc="041B001B" w:tentative="1">
      <w:start w:val="1"/>
      <w:numFmt w:val="lowerRoman"/>
      <w:lvlText w:val="%9."/>
      <w:lvlJc w:val="right"/>
      <w:pPr>
        <w:tabs>
          <w:tab w:val="num" w:pos="6180"/>
        </w:tabs>
        <w:ind w:left="6180" w:hanging="180"/>
      </w:pPr>
      <w:rPr>
        <w:rFonts w:cs="Times New Roman"/>
      </w:rPr>
    </w:lvl>
  </w:abstractNum>
  <w:abstractNum w:abstractNumId="1" w15:restartNumberingAfterBreak="0">
    <w:nsid w:val="2500299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C0E4B0D"/>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2F2AE6"/>
    <w:multiLevelType w:val="singleLevel"/>
    <w:tmpl w:val="02F81D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46E1B1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EEC28DE"/>
    <w:multiLevelType w:val="multilevel"/>
    <w:tmpl w:val="F01C05C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DF"/>
    <w:rsid w:val="00012E72"/>
    <w:rsid w:val="00066306"/>
    <w:rsid w:val="000769A6"/>
    <w:rsid w:val="000B51FC"/>
    <w:rsid w:val="00125A58"/>
    <w:rsid w:val="0014406F"/>
    <w:rsid w:val="00260CCE"/>
    <w:rsid w:val="002C449B"/>
    <w:rsid w:val="002E32C0"/>
    <w:rsid w:val="00356E0A"/>
    <w:rsid w:val="00374EDB"/>
    <w:rsid w:val="003B3CD6"/>
    <w:rsid w:val="00413E9A"/>
    <w:rsid w:val="004339BD"/>
    <w:rsid w:val="0047768B"/>
    <w:rsid w:val="00485300"/>
    <w:rsid w:val="004B712E"/>
    <w:rsid w:val="004E76D9"/>
    <w:rsid w:val="004F1EFE"/>
    <w:rsid w:val="004F48C5"/>
    <w:rsid w:val="00542BB9"/>
    <w:rsid w:val="00543409"/>
    <w:rsid w:val="00575240"/>
    <w:rsid w:val="0058178A"/>
    <w:rsid w:val="005F0746"/>
    <w:rsid w:val="00606750"/>
    <w:rsid w:val="00625BAB"/>
    <w:rsid w:val="006571DD"/>
    <w:rsid w:val="00660BA3"/>
    <w:rsid w:val="006B456F"/>
    <w:rsid w:val="00702CAB"/>
    <w:rsid w:val="007431A3"/>
    <w:rsid w:val="007604EE"/>
    <w:rsid w:val="00790163"/>
    <w:rsid w:val="007A572E"/>
    <w:rsid w:val="007A6C35"/>
    <w:rsid w:val="00824671"/>
    <w:rsid w:val="008441BB"/>
    <w:rsid w:val="00864CE1"/>
    <w:rsid w:val="008815C8"/>
    <w:rsid w:val="008C1B7B"/>
    <w:rsid w:val="008F387E"/>
    <w:rsid w:val="00925984"/>
    <w:rsid w:val="00931DC0"/>
    <w:rsid w:val="00982989"/>
    <w:rsid w:val="009977EB"/>
    <w:rsid w:val="00A6029B"/>
    <w:rsid w:val="00A6767E"/>
    <w:rsid w:val="00A7627C"/>
    <w:rsid w:val="00A96EDF"/>
    <w:rsid w:val="00AE7B6F"/>
    <w:rsid w:val="00B00F6E"/>
    <w:rsid w:val="00B01973"/>
    <w:rsid w:val="00BA6C21"/>
    <w:rsid w:val="00BD5DA0"/>
    <w:rsid w:val="00BF5C84"/>
    <w:rsid w:val="00C33657"/>
    <w:rsid w:val="00C42306"/>
    <w:rsid w:val="00C755BE"/>
    <w:rsid w:val="00C87556"/>
    <w:rsid w:val="00CA79AC"/>
    <w:rsid w:val="00CB0948"/>
    <w:rsid w:val="00CB3623"/>
    <w:rsid w:val="00CB6141"/>
    <w:rsid w:val="00CF3551"/>
    <w:rsid w:val="00CF3781"/>
    <w:rsid w:val="00D045B2"/>
    <w:rsid w:val="00D3321F"/>
    <w:rsid w:val="00D512DA"/>
    <w:rsid w:val="00D57470"/>
    <w:rsid w:val="00D619C6"/>
    <w:rsid w:val="00D622DB"/>
    <w:rsid w:val="00DB48A6"/>
    <w:rsid w:val="00E80AAE"/>
    <w:rsid w:val="00EF3FE9"/>
    <w:rsid w:val="00F67460"/>
    <w:rsid w:val="00F85B5E"/>
    <w:rsid w:val="00FF4C51"/>
    <w:rsid w:val="00FF59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9B2607"/>
  <w15:docId w15:val="{CCD42763-241E-4811-B59C-282BC1CF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74EDB"/>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74EDB"/>
    <w:pPr>
      <w:tabs>
        <w:tab w:val="center" w:pos="4536"/>
        <w:tab w:val="right" w:pos="9072"/>
      </w:tabs>
    </w:pPr>
  </w:style>
  <w:style w:type="character" w:customStyle="1" w:styleId="HlavikaChar">
    <w:name w:val="Hlavička Char"/>
    <w:basedOn w:val="Predvolenpsmoodseku"/>
    <w:link w:val="Hlavika"/>
    <w:uiPriority w:val="99"/>
    <w:rsid w:val="00374EDB"/>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74EDB"/>
    <w:pPr>
      <w:tabs>
        <w:tab w:val="center" w:pos="4536"/>
        <w:tab w:val="right" w:pos="9072"/>
      </w:tabs>
    </w:pPr>
  </w:style>
  <w:style w:type="character" w:customStyle="1" w:styleId="PtaChar">
    <w:name w:val="Päta Char"/>
    <w:basedOn w:val="Predvolenpsmoodseku"/>
    <w:link w:val="Pta"/>
    <w:uiPriority w:val="99"/>
    <w:rsid w:val="00374EDB"/>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413E9A"/>
    <w:rPr>
      <w:rFonts w:ascii="Tahoma" w:hAnsi="Tahoma" w:cs="Tahoma"/>
      <w:sz w:val="16"/>
      <w:szCs w:val="16"/>
    </w:rPr>
  </w:style>
  <w:style w:type="character" w:customStyle="1" w:styleId="TextbublinyChar">
    <w:name w:val="Text bubliny Char"/>
    <w:basedOn w:val="Predvolenpsmoodseku"/>
    <w:link w:val="Textbubliny"/>
    <w:uiPriority w:val="99"/>
    <w:semiHidden/>
    <w:rsid w:val="00413E9A"/>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ýza-vplyvov-na-životné-prostredie"/>
    <f:field ref="objsubject" par="" edit="true" text=""/>
    <f:field ref="objcreatedby" par="" text="Kozlíková, Barbora, Mgr."/>
    <f:field ref="objcreatedat" par="" text="7.2.2022 15:10:27"/>
    <f:field ref="objchangedby" par="" text="Administrator, System"/>
    <f:field ref="objmodifiedat" par="" text="7.2.2022 15:10:27"/>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513</Words>
  <Characters>2929</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Benová Tímea</cp:lastModifiedBy>
  <cp:revision>13</cp:revision>
  <cp:lastPrinted>2022-03-23T07:02:00Z</cp:lastPrinted>
  <dcterms:created xsi:type="dcterms:W3CDTF">2022-01-21T07:29:00Z</dcterms:created>
  <dcterms:modified xsi:type="dcterms:W3CDTF">2022-03-23T07:02:00Z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Poľnohospodárstvo a potravinárstvo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Barbora Kozlíková</vt:lpwstr>
  </property>
  <property fmtid="{D5CDD505-2E9C-101B-9397-08002B2CF9AE}" pid="12" name="FSC#SKEDITIONSLOVLEX@103.510:zodppredkladatel">
    <vt:lpwstr>JUDr. Samuel Vlčan</vt:lpwstr>
  </property>
  <property fmtid="{D5CDD505-2E9C-101B-9397-08002B2CF9AE}" pid="13" name="FSC#SKEDITIONSLOVLEX@103.510:dalsipredkladatel">
    <vt:lpwstr/>
  </property>
  <property fmtid="{D5CDD505-2E9C-101B-9397-08002B2CF9AE}" pid="14" name="FSC#SKEDITIONSLOVLEX@103.510:nazovpredpis">
    <vt:lpwstr>, ktorým sa mení a dopĺňa zákon č. 136/2000 Z. z. o hnojivách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136/2000 Z. z. o hnojivách v znení neskorších predpisov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4314/2022-410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LP/2022/64</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pôdohospodárstva a rozvoja vidieka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Samuel Vlčan_x000d_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pôdohospodárstva a&amp;nbsp;rozvoja vidieka Slovenskej republiky predkladá návrh zákona, ktorým sa mení a&amp;nbsp;dopĺňa zákon č.&amp;nbsp;136/2000 Z.&amp;nbsp;z. o&amp;nbsp;hnojivách v&amp;nbsp;znení neskorších predpisov (ďalej len </vt:lpwstr>
  </property>
  <property fmtid="{D5CDD505-2E9C-101B-9397-08002B2CF9AE}" pid="150" name="FSC#SKEDITIONSLOVLEX@103.510:vytvorenedna">
    <vt:lpwstr>7. 2. 2022</vt:lpwstr>
  </property>
  <property fmtid="{D5CDD505-2E9C-101B-9397-08002B2CF9AE}" pid="151" name="FSC#COOSYSTEM@1.1:Container">
    <vt:lpwstr>COO.2145.1000.3.4812998</vt:lpwstr>
  </property>
  <property fmtid="{D5CDD505-2E9C-101B-9397-08002B2CF9AE}" pid="152" name="FSC#FSCFOLIO@1.1001:docpropproject">
    <vt:lpwstr/>
  </property>
</Properties>
</file>