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5E2" w:rsidRPr="00E429EA" w:rsidRDefault="00A345E2" w:rsidP="00A345E2">
      <w:pPr>
        <w:jc w:val="center"/>
        <w:rPr>
          <w:rFonts w:ascii="Times New Roman" w:hAnsi="Times New Roman" w:cs="Times New Roman"/>
          <w:b/>
          <w:sz w:val="24"/>
          <w:szCs w:val="24"/>
        </w:rPr>
      </w:pPr>
      <w:r w:rsidRPr="00E429EA">
        <w:rPr>
          <w:rFonts w:ascii="Times New Roman" w:hAnsi="Times New Roman" w:cs="Times New Roman"/>
          <w:b/>
          <w:sz w:val="24"/>
          <w:szCs w:val="24"/>
        </w:rPr>
        <w:t>Vyhlásenie predkladateľa</w:t>
      </w:r>
    </w:p>
    <w:p w:rsidR="00A345E2" w:rsidRPr="000D2209" w:rsidRDefault="00A345E2" w:rsidP="00A345E2">
      <w:pPr>
        <w:ind w:firstLine="567"/>
        <w:jc w:val="both"/>
        <w:rPr>
          <w:rFonts w:ascii="Times New Roman" w:hAnsi="Times New Roman" w:cs="Times New Roman"/>
          <w:sz w:val="24"/>
          <w:szCs w:val="24"/>
        </w:rPr>
      </w:pPr>
      <w:r w:rsidRPr="000D2209">
        <w:rPr>
          <w:rFonts w:ascii="Times New Roman" w:hAnsi="Times New Roman" w:cs="Times New Roman"/>
          <w:sz w:val="24"/>
          <w:szCs w:val="24"/>
        </w:rPr>
        <w:t xml:space="preserve">Návrh zákona, ktorým sa mení a dopĺňa zákon č. 251/2012 Z. z. o energetike a o zmene a doplnení niektorých zákonov v znení neskorších predpisov a ktorým sa menia a dopĺňajú niektoré zákony sa na rokovanie Legislatívnej rady vlády Slovenskej republiky predkladá s rozpormi </w:t>
      </w:r>
      <w:r w:rsidR="000316B8">
        <w:rPr>
          <w:rFonts w:ascii="Times New Roman" w:hAnsi="Times New Roman" w:cs="Times New Roman"/>
          <w:sz w:val="24"/>
          <w:szCs w:val="24"/>
        </w:rPr>
        <w:t>s</w:t>
      </w:r>
    </w:p>
    <w:p w:rsidR="00A345E2" w:rsidRPr="000D2209" w:rsidRDefault="000316B8" w:rsidP="00A345E2">
      <w:pPr>
        <w:jc w:val="both"/>
        <w:rPr>
          <w:rFonts w:ascii="Times New Roman" w:hAnsi="Times New Roman" w:cs="Times New Roman"/>
          <w:sz w:val="24"/>
          <w:szCs w:val="24"/>
          <w:u w:val="single"/>
        </w:rPr>
      </w:pPr>
      <w:r w:rsidRPr="00E429EA">
        <w:rPr>
          <w:rFonts w:ascii="Times New Roman" w:hAnsi="Times New Roman" w:cs="Times New Roman"/>
          <w:sz w:val="24"/>
          <w:szCs w:val="24"/>
        </w:rPr>
        <w:t xml:space="preserve">1. </w:t>
      </w:r>
      <w:r w:rsidR="00A345E2" w:rsidRPr="000D2209">
        <w:rPr>
          <w:rFonts w:ascii="Times New Roman" w:hAnsi="Times New Roman" w:cs="Times New Roman"/>
          <w:sz w:val="24"/>
          <w:szCs w:val="24"/>
          <w:u w:val="single"/>
        </w:rPr>
        <w:t>Asociáciou zamestnávateľských zväzov a združení SR</w:t>
      </w:r>
      <w:r w:rsidRPr="00E429EA">
        <w:rPr>
          <w:rFonts w:ascii="Times New Roman" w:hAnsi="Times New Roman" w:cs="Times New Roman"/>
          <w:sz w:val="24"/>
          <w:szCs w:val="24"/>
        </w:rPr>
        <w:t xml:space="preserve"> </w:t>
      </w:r>
      <w:r w:rsidRPr="000316B8">
        <w:rPr>
          <w:rFonts w:ascii="Times New Roman" w:hAnsi="Times New Roman" w:cs="Times New Roman"/>
          <w:sz w:val="24"/>
          <w:szCs w:val="24"/>
        </w:rPr>
        <w:t>v</w:t>
      </w:r>
      <w:r>
        <w:rPr>
          <w:rFonts w:ascii="Times New Roman" w:hAnsi="Times New Roman" w:cs="Times New Roman"/>
          <w:sz w:val="24"/>
          <w:szCs w:val="24"/>
        </w:rPr>
        <w:t> </w:t>
      </w:r>
      <w:r w:rsidRPr="000316B8">
        <w:rPr>
          <w:rFonts w:ascii="Times New Roman" w:hAnsi="Times New Roman" w:cs="Times New Roman"/>
          <w:sz w:val="24"/>
          <w:szCs w:val="24"/>
        </w:rPr>
        <w:t>rozsahu</w:t>
      </w:r>
      <w:r>
        <w:rPr>
          <w:rFonts w:ascii="Times New Roman" w:hAnsi="Times New Roman" w:cs="Times New Roman"/>
          <w:sz w:val="24"/>
          <w:szCs w:val="24"/>
        </w:rPr>
        <w:t>:</w:t>
      </w:r>
    </w:p>
    <w:tbl>
      <w:tblPr>
        <w:tblW w:w="5757"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6087"/>
        <w:gridCol w:w="4340"/>
      </w:tblGrid>
      <w:tr w:rsidR="00346539" w:rsidRPr="00E429EA" w:rsidTr="00E429EA">
        <w:trPr>
          <w:trHeight w:val="326"/>
          <w:jc w:val="center"/>
        </w:trPr>
        <w:tc>
          <w:tcPr>
            <w:tcW w:w="291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346539" w:rsidRPr="00E429EA" w:rsidRDefault="00346539" w:rsidP="000316B8">
            <w:pPr>
              <w:jc w:val="center"/>
              <w:rPr>
                <w:rFonts w:ascii="Times New Roman" w:hAnsi="Times New Roman" w:cs="Times New Roman"/>
                <w:b/>
                <w:bCs/>
              </w:rPr>
            </w:pPr>
            <w:r w:rsidRPr="00E429EA">
              <w:rPr>
                <w:rFonts w:ascii="Times New Roman" w:hAnsi="Times New Roman" w:cs="Times New Roman"/>
                <w:b/>
                <w:bCs/>
              </w:rPr>
              <w:t>Pripomienka</w:t>
            </w:r>
          </w:p>
        </w:tc>
        <w:tc>
          <w:tcPr>
            <w:tcW w:w="2081"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346539" w:rsidRPr="00E429EA" w:rsidRDefault="00346539" w:rsidP="007D6B30">
            <w:pPr>
              <w:jc w:val="center"/>
              <w:rPr>
                <w:rFonts w:ascii="Times New Roman" w:hAnsi="Times New Roman" w:cs="Times New Roman"/>
                <w:b/>
                <w:bCs/>
              </w:rPr>
            </w:pPr>
            <w:r w:rsidRPr="00E429EA">
              <w:rPr>
                <w:rFonts w:ascii="Times New Roman" w:hAnsi="Times New Roman" w:cs="Times New Roman"/>
                <w:b/>
                <w:bCs/>
              </w:rPr>
              <w:t>Vyjadrenie predkladateľa</w:t>
            </w:r>
          </w:p>
        </w:tc>
      </w:tr>
      <w:tr w:rsidR="00346539" w:rsidRPr="00E429EA" w:rsidTr="00E429EA">
        <w:trPr>
          <w:jc w:val="center"/>
        </w:trPr>
        <w:tc>
          <w:tcPr>
            <w:tcW w:w="291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0D2209" w:rsidRPr="00E429EA" w:rsidRDefault="000D2209" w:rsidP="00346539">
            <w:pPr>
              <w:rPr>
                <w:rFonts w:ascii="Times New Roman" w:hAnsi="Times New Roman" w:cs="Times New Roman"/>
                <w:bCs/>
              </w:rPr>
            </w:pPr>
            <w:r w:rsidRPr="00E429EA">
              <w:rPr>
                <w:rFonts w:ascii="Times New Roman" w:hAnsi="Times New Roman" w:cs="Times New Roman"/>
                <w:b/>
                <w:bCs/>
              </w:rPr>
              <w:t>K § 12 zákona č. 251.2012 Z. z. o energetike</w:t>
            </w:r>
            <w:r w:rsidRPr="00E429EA">
              <w:rPr>
                <w:rFonts w:ascii="Times New Roman" w:hAnsi="Times New Roman" w:cs="Times New Roman"/>
                <w:bCs/>
              </w:rPr>
              <w:br/>
              <w:t xml:space="preserve">K § 12 zákona č. 251/2012 Z. z. o energetike Navrhujeme nasledovné znenie ustanovenia § 12: </w:t>
            </w:r>
            <w:r w:rsidR="00346539" w:rsidRPr="00E429EA">
              <w:rPr>
                <w:rFonts w:ascii="Times New Roman" w:hAnsi="Times New Roman" w:cs="Times New Roman"/>
                <w:bCs/>
              </w:rPr>
              <w:t xml:space="preserve">... </w:t>
            </w:r>
            <w:r w:rsidRPr="00E429EA">
              <w:rPr>
                <w:rFonts w:ascii="Times New Roman" w:hAnsi="Times New Roman" w:cs="Times New Roman"/>
                <w:bCs/>
              </w:rPr>
              <w:t xml:space="preserve">Odôvodnenie: Navrhovaná právna úprava § 12 zamedzí špekulatívnej výstavbe paralelných miestnych distribučných sústav v časti vymedzeného územia s už existujúcou vybudovanou distribučnou infraštruktúrou. Táto úprava zároveň zabráni znehodnoteniu významných investícií do už existujúcej distribučnej infraštruktúry, a tým pádom zvyšuje efektivitu využívania distribučnej sústavy. </w:t>
            </w:r>
          </w:p>
        </w:tc>
        <w:tc>
          <w:tcPr>
            <w:tcW w:w="2081"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0D2209" w:rsidRPr="00E429EA" w:rsidRDefault="000D2209" w:rsidP="007D6B30">
            <w:pPr>
              <w:jc w:val="center"/>
              <w:rPr>
                <w:rFonts w:ascii="Times New Roman" w:hAnsi="Times New Roman" w:cs="Times New Roman"/>
                <w:bCs/>
              </w:rPr>
            </w:pPr>
            <w:r w:rsidRPr="00E429EA">
              <w:rPr>
                <w:rFonts w:ascii="Times New Roman" w:hAnsi="Times New Roman" w:cs="Times New Roman"/>
                <w:bCs/>
              </w:rPr>
              <w:t>Navrhnuté znenie § 12 nie je možné akceptovať. Výsledný návrh § 12 zohľad</w:t>
            </w:r>
            <w:r w:rsidR="00346539" w:rsidRPr="00E429EA">
              <w:rPr>
                <w:rFonts w:ascii="Times New Roman" w:hAnsi="Times New Roman" w:cs="Times New Roman"/>
                <w:bCs/>
              </w:rPr>
              <w:t xml:space="preserve">ňuje </w:t>
            </w:r>
            <w:r w:rsidRPr="00E429EA">
              <w:rPr>
                <w:rFonts w:ascii="Times New Roman" w:hAnsi="Times New Roman" w:cs="Times New Roman"/>
                <w:bCs/>
              </w:rPr>
              <w:t>vyhodnotenie všetkých pripomienok predložených aj inými dotknutými subjektmi.</w:t>
            </w:r>
          </w:p>
          <w:p w:rsidR="000D2209" w:rsidRPr="00E429EA" w:rsidRDefault="000D2209" w:rsidP="007D6B30">
            <w:pPr>
              <w:jc w:val="center"/>
              <w:rPr>
                <w:rFonts w:ascii="Times New Roman" w:hAnsi="Times New Roman" w:cs="Times New Roman"/>
                <w:bCs/>
              </w:rPr>
            </w:pPr>
            <w:r w:rsidRPr="00E429EA">
              <w:rPr>
                <w:rFonts w:ascii="Times New Roman" w:hAnsi="Times New Roman" w:cs="Times New Roman"/>
                <w:bCs/>
              </w:rPr>
              <w:t>Rozpor trvá – máme však za to, že rozpor bol čiastočne odstránený výsledným znením § 12 podľa konečného návrhu MH SR.</w:t>
            </w:r>
          </w:p>
          <w:p w:rsidR="000D2209" w:rsidRPr="00E429EA" w:rsidRDefault="000D2209" w:rsidP="007D6B30">
            <w:pPr>
              <w:jc w:val="center"/>
              <w:rPr>
                <w:rFonts w:ascii="Times New Roman" w:hAnsi="Times New Roman" w:cs="Times New Roman"/>
                <w:bCs/>
              </w:rPr>
            </w:pPr>
          </w:p>
        </w:tc>
      </w:tr>
      <w:tr w:rsidR="00346539" w:rsidRPr="00E429EA" w:rsidTr="00E429EA">
        <w:trPr>
          <w:jc w:val="center"/>
        </w:trPr>
        <w:tc>
          <w:tcPr>
            <w:tcW w:w="291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0D2209" w:rsidRPr="00E429EA" w:rsidRDefault="000D2209" w:rsidP="00346539">
            <w:pPr>
              <w:rPr>
                <w:rFonts w:ascii="Times New Roman" w:hAnsi="Times New Roman" w:cs="Times New Roman"/>
                <w:bCs/>
              </w:rPr>
            </w:pPr>
            <w:r w:rsidRPr="00E429EA">
              <w:rPr>
                <w:rFonts w:ascii="Times New Roman" w:hAnsi="Times New Roman" w:cs="Times New Roman"/>
                <w:b/>
                <w:bCs/>
              </w:rPr>
              <w:t>K § 31 ods. 1 písm. e) bod 11 zákona č. 251.2012 Z. z. o energetike</w:t>
            </w:r>
            <w:r w:rsidRPr="00E429EA">
              <w:rPr>
                <w:rFonts w:ascii="Times New Roman" w:hAnsi="Times New Roman" w:cs="Times New Roman"/>
                <w:bCs/>
              </w:rPr>
              <w:br/>
              <w:t xml:space="preserve">Navrhujeme doplniť ustanovenie o dôvetok, kto bude znášať predmetné náklady počas nemožnosti odpojenia alebo prerušenia distribúcie elektriny zraniteľným odberateľom. Odôvodnenie: Nemožnosť odpojenia alebo prerušenia distribúcie elektriny zraniteľným odberateľom vytvorí náklady, pri ktorých je potrebné jednoznačne určiť, kto z účastníkov trhu bude tieto náklady znášať. </w:t>
            </w:r>
          </w:p>
        </w:tc>
        <w:tc>
          <w:tcPr>
            <w:tcW w:w="2081"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0D2209" w:rsidRPr="00E429EA" w:rsidRDefault="000D2209" w:rsidP="00346539">
            <w:pPr>
              <w:jc w:val="center"/>
              <w:rPr>
                <w:rFonts w:ascii="Times New Roman" w:hAnsi="Times New Roman" w:cs="Times New Roman"/>
                <w:bCs/>
              </w:rPr>
            </w:pPr>
            <w:r w:rsidRPr="00E429EA">
              <w:rPr>
                <w:rFonts w:ascii="Times New Roman" w:hAnsi="Times New Roman" w:cs="Times New Roman"/>
                <w:bCs/>
              </w:rPr>
              <w:t>Podľa navrhovanej úpravy PDS nemá právo obmedziť alebo prerušiť distribúciu elektriny zraniteľným odberateľom elektriny z dôvodu neoprávneného odberu elektriny podľa § 46 ods. 1 písm. a) druhého bodu (t. j. pri odbere elektriny bez uzavretej zmluvy o (združenej) dodávke elektriny alebo bez titulu, na základe ktorého vzniká právo zdieľať elektrinu) v kritickom zimnom období. To, že zraniteľný odberateľ bude v neoprávnenom odbere, ho nezbavuje povinnosti uhradiť náklady/cenu za odobranú elektrinu ako pri akomkoľvek inom neoprávnenom odbere, a to PDS, z ktorého netechnických strát sa neoprávnený odber realizuje. Náklady, ktoré nebudú vymožiteľné, budú musieť byť zohľadnené v regulácii.</w:t>
            </w:r>
          </w:p>
        </w:tc>
      </w:tr>
      <w:tr w:rsidR="00346539" w:rsidRPr="00E429EA" w:rsidTr="00E429EA">
        <w:trPr>
          <w:jc w:val="center"/>
        </w:trPr>
        <w:tc>
          <w:tcPr>
            <w:tcW w:w="291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0D2209" w:rsidRPr="00E429EA" w:rsidRDefault="000D2209" w:rsidP="007D6B30">
            <w:pPr>
              <w:rPr>
                <w:rFonts w:ascii="Times New Roman" w:hAnsi="Times New Roman" w:cs="Times New Roman"/>
                <w:bCs/>
              </w:rPr>
            </w:pPr>
            <w:r w:rsidRPr="00E429EA">
              <w:rPr>
                <w:rFonts w:ascii="Times New Roman" w:hAnsi="Times New Roman" w:cs="Times New Roman"/>
                <w:b/>
                <w:bCs/>
              </w:rPr>
              <w:t>Poskytovanie meraných údajov účastníkov trhu § 31 odsek 3 písmeno n)</w:t>
            </w:r>
            <w:r w:rsidRPr="00E429EA">
              <w:rPr>
                <w:rFonts w:ascii="Times New Roman" w:hAnsi="Times New Roman" w:cs="Times New Roman"/>
                <w:bCs/>
              </w:rPr>
              <w:br/>
              <w:t xml:space="preserve">8) Poskytovanie meraných údajov účastníkov trhu § 31 odsek 3 písmeno n) navrhujeme zmeniť nasledovne: n) umožniť koncovému odberateľovi elektriny, ak má nainštalovaný inteligentný merací systém, dodávateľovi elektriny alebo poskytovateľovi energetickej služby žiadajúcemu v mene takého koncového odberateľa elektriny prístup k meraným údajom meraných v takmer reálnom čase v jeho odbernom mieste a ostatným údajom o spotrebe elektriny alebo dodávke elektriny do distribučnej sústavy v rozsahu aký umožňuje nainštalovaný merací systém a v súlade s všeobecne záväzným </w:t>
            </w:r>
            <w:r w:rsidRPr="00E429EA">
              <w:rPr>
                <w:rFonts w:ascii="Times New Roman" w:hAnsi="Times New Roman" w:cs="Times New Roman"/>
                <w:bCs/>
              </w:rPr>
              <w:lastRenderedPageBreak/>
              <w:t xml:space="preserve">právnym predpisom vydaným podľa § 95 ods. 2 písm. b Typ pripomienky: Z Odôvodnenie: Navrhované znenie ustanovenia zákona o energetike vychádza z nesprávnej interpretácie smernice EÚ a nesprávneho účelu daného ustanovenia. Účel smernice je poskytnúť odberateľovi merané údaje v členení na 15-min úseky, a nie poskytnúť mu merané údaje každých 15-minút. Takéto parciálne údaje – zaznamenávajúce okamžitú hodnotu spotreby v technických jednotkách- nemajú žiadnu pridanú hodnotu ani pre odberateľa elektriny, ani pre jeho dodávateľa elektriny. Zároveň je zrejmé, že ak niektoré údaje daný inteligentný merací systém nezaznamenáva (napr. nebola požiadavka na meranie tohto údaju aplikovaná pri inštalácii inteligentného meracieho systému), nebude možné túto hodnotu poskytovať. </w:t>
            </w:r>
          </w:p>
        </w:tc>
        <w:tc>
          <w:tcPr>
            <w:tcW w:w="2081"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rsidR="000D2209" w:rsidRPr="00E429EA" w:rsidRDefault="000D2209" w:rsidP="007D6B30">
            <w:pPr>
              <w:jc w:val="center"/>
              <w:rPr>
                <w:rFonts w:ascii="Times New Roman" w:hAnsi="Times New Roman" w:cs="Times New Roman"/>
                <w:bCs/>
              </w:rPr>
            </w:pPr>
            <w:r w:rsidRPr="00E429EA">
              <w:rPr>
                <w:rFonts w:ascii="Times New Roman" w:hAnsi="Times New Roman" w:cs="Times New Roman"/>
                <w:bCs/>
              </w:rPr>
              <w:lastRenderedPageBreak/>
              <w:t xml:space="preserve">§ 31 ods. 3 písm. n) sa týka len inteligentných meracích systémov („ak má nainštalovaný inteligentný merací systém“). V takom prípade má PDS umožniť „prístup k meraným údajom v jeho odbernom mieste v takmer reálnom čase“ (správne by malo byť „takmer v reálnom čase“, nie „v takmer reálnom čase“ – viď definíciu), pričom „takmer v reálnom čase“ znamená max. do 15 minút. Zmyslom teda je poskytnúť merané údaje (postačí prístup k týmto údajom cez štandardizované rozhranie)bezodkladne po </w:t>
            </w:r>
            <w:r w:rsidRPr="00E429EA">
              <w:rPr>
                <w:rFonts w:ascii="Times New Roman" w:hAnsi="Times New Roman" w:cs="Times New Roman"/>
                <w:bCs/>
              </w:rPr>
              <w:lastRenderedPageBreak/>
              <w:t>skončení časového úseku, za ktorý sa vyhodnocuje štvrťhodinové maximum, nie poskytnúť historické údaje v členení na 15min úseky.</w:t>
            </w:r>
          </w:p>
          <w:p w:rsidR="000D2209" w:rsidRPr="00E429EA" w:rsidRDefault="000D2209" w:rsidP="00346539">
            <w:pPr>
              <w:jc w:val="center"/>
              <w:rPr>
                <w:rFonts w:ascii="Times New Roman" w:hAnsi="Times New Roman" w:cs="Times New Roman"/>
                <w:bCs/>
              </w:rPr>
            </w:pPr>
            <w:r w:rsidRPr="00E429EA">
              <w:rPr>
                <w:rFonts w:ascii="Times New Roman" w:hAnsi="Times New Roman" w:cs="Times New Roman"/>
                <w:bCs/>
              </w:rPr>
              <w:t>Doplnenie „meraných v takmer reálnom čase“ nie je logické, pretože elektrina je meraná kontinuálne.</w:t>
            </w:r>
          </w:p>
        </w:tc>
      </w:tr>
    </w:tbl>
    <w:p w:rsidR="00A345E2" w:rsidRPr="000D2209" w:rsidRDefault="00A345E2" w:rsidP="00A345E2">
      <w:pPr>
        <w:jc w:val="both"/>
        <w:rPr>
          <w:rFonts w:ascii="Times New Roman" w:hAnsi="Times New Roman" w:cs="Times New Roman"/>
          <w:sz w:val="24"/>
          <w:szCs w:val="24"/>
        </w:rPr>
      </w:pPr>
    </w:p>
    <w:p w:rsidR="000D2209" w:rsidRPr="000D2209" w:rsidRDefault="000316B8" w:rsidP="00A345E2">
      <w:pPr>
        <w:jc w:val="both"/>
        <w:rPr>
          <w:rFonts w:ascii="Times New Roman" w:hAnsi="Times New Roman" w:cs="Times New Roman"/>
          <w:sz w:val="24"/>
          <w:szCs w:val="24"/>
          <w:u w:val="single"/>
        </w:rPr>
      </w:pPr>
      <w:r w:rsidRPr="00E429EA">
        <w:rPr>
          <w:rFonts w:ascii="Times New Roman" w:hAnsi="Times New Roman" w:cs="Times New Roman"/>
          <w:sz w:val="24"/>
          <w:szCs w:val="24"/>
        </w:rPr>
        <w:t>2.</w:t>
      </w:r>
      <w:r>
        <w:rPr>
          <w:rFonts w:ascii="Times New Roman" w:hAnsi="Times New Roman" w:cs="Times New Roman"/>
          <w:sz w:val="24"/>
          <w:szCs w:val="24"/>
          <w:u w:val="single"/>
        </w:rPr>
        <w:t xml:space="preserve"> </w:t>
      </w:r>
      <w:r w:rsidR="000D2209" w:rsidRPr="000D2209">
        <w:rPr>
          <w:rFonts w:ascii="Times New Roman" w:hAnsi="Times New Roman" w:cs="Times New Roman"/>
          <w:sz w:val="24"/>
          <w:szCs w:val="24"/>
          <w:u w:val="single"/>
        </w:rPr>
        <w:t>Republikovou úniou zamestnávateľov</w:t>
      </w:r>
      <w:r w:rsidRPr="000316B8">
        <w:rPr>
          <w:rFonts w:ascii="Times New Roman" w:hAnsi="Times New Roman" w:cs="Times New Roman"/>
          <w:sz w:val="24"/>
          <w:szCs w:val="24"/>
        </w:rPr>
        <w:t xml:space="preserve"> v rozsahu:</w:t>
      </w:r>
    </w:p>
    <w:tbl>
      <w:tblPr>
        <w:tblW w:w="5674"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6088"/>
        <w:gridCol w:w="4189"/>
      </w:tblGrid>
      <w:tr w:rsidR="000316B8" w:rsidRPr="000D2209" w:rsidTr="00E429EA">
        <w:trPr>
          <w:jc w:val="center"/>
        </w:trPr>
        <w:tc>
          <w:tcPr>
            <w:tcW w:w="2962"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0316B8" w:rsidRPr="000D2209" w:rsidRDefault="000316B8" w:rsidP="000316B8">
            <w:pPr>
              <w:jc w:val="center"/>
              <w:rPr>
                <w:rFonts w:ascii="Times New Roman" w:hAnsi="Times New Roman" w:cs="Times New Roman"/>
                <w:b/>
                <w:bCs/>
              </w:rPr>
            </w:pPr>
            <w:r>
              <w:rPr>
                <w:rFonts w:ascii="Times New Roman" w:hAnsi="Times New Roman" w:cs="Times New Roman"/>
                <w:b/>
                <w:bCs/>
              </w:rPr>
              <w:t>Pripomienka</w:t>
            </w:r>
          </w:p>
        </w:tc>
        <w:tc>
          <w:tcPr>
            <w:tcW w:w="2038"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0316B8" w:rsidRPr="00346539" w:rsidRDefault="000316B8" w:rsidP="000316B8">
            <w:pPr>
              <w:jc w:val="center"/>
              <w:rPr>
                <w:rFonts w:ascii="Times New Roman" w:hAnsi="Times New Roman" w:cs="Times New Roman"/>
                <w:b/>
                <w:bCs/>
              </w:rPr>
            </w:pPr>
            <w:r w:rsidRPr="00346539">
              <w:rPr>
                <w:rFonts w:ascii="Times New Roman" w:hAnsi="Times New Roman" w:cs="Times New Roman"/>
                <w:b/>
                <w:bCs/>
              </w:rPr>
              <w:t>Vyjadrenie predkladateľa</w:t>
            </w:r>
          </w:p>
        </w:tc>
      </w:tr>
      <w:tr w:rsidR="000D2209" w:rsidRPr="000D2209" w:rsidTr="00E429EA">
        <w:trPr>
          <w:jc w:val="center"/>
        </w:trPr>
        <w:tc>
          <w:tcPr>
            <w:tcW w:w="2962"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0D2209" w:rsidRPr="000D2209" w:rsidRDefault="000D2209" w:rsidP="007D6B30">
            <w:pPr>
              <w:rPr>
                <w:rFonts w:ascii="Times New Roman" w:hAnsi="Times New Roman" w:cs="Times New Roman"/>
                <w:bCs/>
              </w:rPr>
            </w:pPr>
            <w:r w:rsidRPr="00346539">
              <w:rPr>
                <w:rFonts w:ascii="Times New Roman" w:hAnsi="Times New Roman" w:cs="Times New Roman"/>
                <w:b/>
                <w:bCs/>
              </w:rPr>
              <w:t>Zásadná pripomienka k čl. I, bod 225</w:t>
            </w:r>
            <w:r w:rsidRPr="000D2209">
              <w:rPr>
                <w:rFonts w:ascii="Times New Roman" w:hAnsi="Times New Roman" w:cs="Times New Roman"/>
                <w:bCs/>
              </w:rPr>
              <w:br/>
              <w:t xml:space="preserve">V § 37a Prístup poverených osôb k údajom koncového odberateľa elektriny navrhujeme doplniť odsek 5: (5) Osoba zodpovedná za správu údajov je povinná zverejniť spôsobom umožňujúcim diaľkový prístup postupy pre sprístupňovanie požadovaných údajov povereným osobám. Postupy pre sprístupňovanie požadovaných údajov musia zabezpečiť poskytovanie požadovaných údajov simultánne k dispozícii a na nediskriminačnom základe a v rovnakých lehotách pre všetky poverené osoby. Všeobecné predpisy o ochrane a bezpečnosti osobných údajov55aa) týmto nie sú dotknuté. Odôvodnenie Na základe SMERNICA EURÓPSKEHO PARLAMENTU A RADY (EÚ) 2019/944 z 5. júna 2019 o spoločných pravidlách pre vnútorný trh s elektrinou a o zmene smernice 2012/27/EÚ Článok 23 Spravovanie údajov 1. Pri stanovovaní pravidiel spravovania a výmeny údajov členské štáty alebo nimi určené príslušné orgány určia pravidlá prístupu oprávnených osôb k údajom koncového odberateľa v súlade s týmto článkom a príslušným právnym rámcom Únie. Údaje na účely tejto smernice zahŕňajú údaje o meraní a spotrebe, ako aj údaje odberateľa potrebné na zmenu dodávateľa, riadenie odberu a iné služby. 2. Členské štáty zabezpečia spravovanie údajov s cieľom zaistiť efektívny a bezpečný prístup k údajom a ich výmenu, ako aj ochranu údajov a bezpečnosť údajov. Nezávisle od modelu spravovania údajov, ktorý uplatní každý členský štát, osoby zodpovedné za spravovanie údajov poskytnú každej oprávnenej osobe prístup k údajom koncového odberateľa v súlade s odsekom 1 tohto článku. Oprávnené osoby dostávajú požadované údaje simultánne k dispozícii a na nediskriminačnom základe. Prístup k </w:t>
            </w:r>
            <w:r w:rsidRPr="000D2209">
              <w:rPr>
                <w:rFonts w:ascii="Times New Roman" w:hAnsi="Times New Roman" w:cs="Times New Roman"/>
                <w:bCs/>
              </w:rPr>
              <w:lastRenderedPageBreak/>
              <w:t xml:space="preserve">údajom musí byť jednoduchý, pričom príslušné postupy na získanie prístupu k údajom sa sprístupnia verejnosti. </w:t>
            </w:r>
          </w:p>
        </w:tc>
        <w:tc>
          <w:tcPr>
            <w:tcW w:w="2038"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0D2209" w:rsidRPr="000D2209" w:rsidRDefault="000D2209" w:rsidP="007D6B30">
            <w:pPr>
              <w:jc w:val="center"/>
              <w:rPr>
                <w:rFonts w:ascii="Times New Roman" w:hAnsi="Times New Roman" w:cs="Times New Roman"/>
                <w:bCs/>
                <w:iCs/>
              </w:rPr>
            </w:pPr>
            <w:r w:rsidRPr="000D2209">
              <w:rPr>
                <w:rFonts w:ascii="Times New Roman" w:hAnsi="Times New Roman" w:cs="Times New Roman"/>
                <w:bCs/>
                <w:iCs/>
              </w:rPr>
              <w:lastRenderedPageBreak/>
              <w:t>Aktuálny návrh § 37a ods. 5 znie: „Osoba zodpovedná za správu údajov je povinná zverejniť spôsobom umožňujúcim diaľkový prístup postupy pre sprístupňovanie požadovaných údajov povereným osobám. Postupy pre sprístupňovanie požadovaných údajov musia zabezpečiť poskytovanie požadovaných údajov na nediskriminačnom základe a v rovnakých lehotách pre všetky poverené osoby. Všeobecné predpisy o ochrane a bezpečnosti osobných údajov55aa) týmto nie sú dotknuté.“</w:t>
            </w:r>
          </w:p>
          <w:p w:rsidR="000D2209" w:rsidRPr="000D2209" w:rsidRDefault="000D2209" w:rsidP="00346539">
            <w:pPr>
              <w:jc w:val="center"/>
              <w:rPr>
                <w:rFonts w:ascii="Times New Roman" w:hAnsi="Times New Roman" w:cs="Times New Roman"/>
                <w:bCs/>
                <w:iCs/>
              </w:rPr>
            </w:pPr>
            <w:r w:rsidRPr="000D2209">
              <w:rPr>
                <w:rFonts w:ascii="Times New Roman" w:hAnsi="Times New Roman" w:cs="Times New Roman"/>
                <w:bCs/>
                <w:iCs/>
              </w:rPr>
              <w:t>Jediným rozdielom je navrhované doplnenie slov „simultánne k dispozícii a“. Pri transpozícii smerníc do národného právneho poriadku nie je treba (dokonca je to nežiadúce) preberať text smernice v doslovnom znení. Máme za to, že postačí spojenie „na nediskriminačnom základe“.</w:t>
            </w:r>
          </w:p>
        </w:tc>
      </w:tr>
      <w:tr w:rsidR="000D2209" w:rsidRPr="000D2209" w:rsidTr="00E429EA">
        <w:trPr>
          <w:jc w:val="center"/>
        </w:trPr>
        <w:tc>
          <w:tcPr>
            <w:tcW w:w="2962"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0D2209" w:rsidRPr="000D2209" w:rsidRDefault="000D2209" w:rsidP="007D6B30">
            <w:pPr>
              <w:rPr>
                <w:rFonts w:ascii="Times New Roman" w:hAnsi="Times New Roman" w:cs="Times New Roman"/>
                <w:bCs/>
              </w:rPr>
            </w:pPr>
            <w:r w:rsidRPr="00346539">
              <w:rPr>
                <w:rFonts w:ascii="Times New Roman" w:hAnsi="Times New Roman" w:cs="Times New Roman"/>
                <w:b/>
                <w:bCs/>
              </w:rPr>
              <w:lastRenderedPageBreak/>
              <w:t>Zásadná pripomienka k čl. I, bod 166 a 168</w:t>
            </w:r>
            <w:r w:rsidRPr="000D2209">
              <w:rPr>
                <w:rFonts w:ascii="Times New Roman" w:hAnsi="Times New Roman" w:cs="Times New Roman"/>
                <w:bCs/>
              </w:rPr>
              <w:br/>
              <w:t xml:space="preserve">Nesúhlasíme so znením uvedeným v § 31 ods. 1 písm. e) 3. bode, t. j. „obmedziť alebo prerušiť distribúciu elektriny zraniteľným odberateľom elektriny nie je možné v období od 1. novembra do 31. marca“. Odôvodnenie: Máme za to, že ide o príliš obmedzujúce a zväzujúce ustanovenie z pohľadu dodávateľa energie, najmä keď nie je zrejmý jasný a jednoznačný postup kedy a za akých podmienok je možné odpojenie. Ustanovenie dátumu obmedzenia alebo prerušenia distribúcie elektriny pre zraniteľného odberateľa v tomto smere nie je z pohľadu dodávateľa elektriny absolútne dostatočné. </w:t>
            </w:r>
          </w:p>
        </w:tc>
        <w:tc>
          <w:tcPr>
            <w:tcW w:w="2038"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rsidR="000D2209" w:rsidRPr="000D2209" w:rsidRDefault="000D2209" w:rsidP="00346539">
            <w:pPr>
              <w:jc w:val="center"/>
              <w:rPr>
                <w:rFonts w:ascii="Times New Roman" w:hAnsi="Times New Roman" w:cs="Times New Roman"/>
                <w:bCs/>
                <w:iCs/>
              </w:rPr>
            </w:pPr>
            <w:r w:rsidRPr="000D2209">
              <w:rPr>
                <w:rFonts w:ascii="Times New Roman" w:hAnsi="Times New Roman" w:cs="Times New Roman"/>
                <w:bCs/>
                <w:iCs/>
              </w:rPr>
              <w:t xml:space="preserve">Dodávateľa elektriny sa navrhované ustanovenie nijak nedotýka. PDS nemá právo obmedziť alebo prerušiť distribúciu elektriny zraniteľným odberateľom elektriny len z dôvodu neoprávneného odberu elektriny podľa § 46 ods. 1 písm. a) druhého bodu, t. j. pri odbere elektriny bez uzavretej zmluvy o (združenej) dodávke elektriny alebo bez titulu, na základe ktorého vzniká právo zdieľať elektrinu, v kritickom zimnom období. </w:t>
            </w:r>
          </w:p>
        </w:tc>
      </w:tr>
      <w:tr w:rsidR="000D2209" w:rsidRPr="000D2209" w:rsidTr="00E429EA">
        <w:trPr>
          <w:jc w:val="center"/>
        </w:trPr>
        <w:tc>
          <w:tcPr>
            <w:tcW w:w="2962"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0D2209" w:rsidRPr="000D2209" w:rsidRDefault="000D2209" w:rsidP="007D6B30">
            <w:pPr>
              <w:rPr>
                <w:rFonts w:ascii="Times New Roman" w:hAnsi="Times New Roman" w:cs="Times New Roman"/>
                <w:bCs/>
              </w:rPr>
            </w:pPr>
            <w:r w:rsidRPr="00346539">
              <w:rPr>
                <w:rFonts w:ascii="Times New Roman" w:hAnsi="Times New Roman" w:cs="Times New Roman"/>
                <w:b/>
                <w:bCs/>
              </w:rPr>
              <w:t>Zásadná pripomienka k čl. I, bod 168</w:t>
            </w:r>
            <w:r w:rsidRPr="000D2209">
              <w:rPr>
                <w:rFonts w:ascii="Times New Roman" w:hAnsi="Times New Roman" w:cs="Times New Roman"/>
                <w:bCs/>
              </w:rPr>
              <w:br/>
              <w:t xml:space="preserve">V § 31 ods. 1 písm. e) bod 11 zákona č. 251/2012 Z. z. o energetike navrhujeme doplniť ustanovenie o dôvetok, kto bude znášať predmetné náklady počas nemožnosti odpojenia alebo prerušenia distribúcie elektriny zraniteľným odberateľom. Odôvodnenie: Nemožnosť odpojenia alebo prerušenia distribúcie elektriny zraniteľným odberateľom vytvorí náklady, pri ktorých je potrebné jednoznačne určiť, kto z účastníkov trhu bude tieto náklady znášať. </w:t>
            </w:r>
          </w:p>
        </w:tc>
        <w:tc>
          <w:tcPr>
            <w:tcW w:w="2038"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rsidR="000D2209" w:rsidRPr="000D2209" w:rsidRDefault="000D2209" w:rsidP="00346539">
            <w:pPr>
              <w:jc w:val="center"/>
              <w:rPr>
                <w:rFonts w:ascii="Times New Roman" w:hAnsi="Times New Roman" w:cs="Times New Roman"/>
                <w:bCs/>
                <w:iCs/>
              </w:rPr>
            </w:pPr>
            <w:r w:rsidRPr="000D2209">
              <w:rPr>
                <w:rFonts w:ascii="Times New Roman" w:hAnsi="Times New Roman" w:cs="Times New Roman"/>
                <w:bCs/>
                <w:iCs/>
              </w:rPr>
              <w:t xml:space="preserve">Ak bude zraniteľný odberateľ podstatne porušovať zmluvu o združenej dodávke elektriny, môže od nej dodávateľ odstúpiť a zraniteľný odberateľ sa ocitne v neoprávnenom odbere, kedy ho PDS nebude môcť v kritickom zimnom období odpojiť. To, že zraniteľný odberateľ bude v neoprávnenom odbere, ho však nezbavuje povinnosti uhradiť náklady/cenu za odobranú elektrinu ako pri akomkoľvek inom neoprávnenom odbere, a to PDS, z ktorého netechnických strát sa neoprávnený odber realizuje. Náklady, ktoré nebudú vymožiteľné, budú musieť byť zohľadnené v regulácii (distribúcie, nie dodávky elektriny).  </w:t>
            </w:r>
          </w:p>
        </w:tc>
      </w:tr>
      <w:tr w:rsidR="000D2209" w:rsidRPr="000D2209" w:rsidTr="00E429EA">
        <w:trPr>
          <w:jc w:val="center"/>
        </w:trPr>
        <w:tc>
          <w:tcPr>
            <w:tcW w:w="2962"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0D2209" w:rsidRPr="000D2209" w:rsidRDefault="000D2209" w:rsidP="007D6B30">
            <w:pPr>
              <w:rPr>
                <w:rFonts w:ascii="Times New Roman" w:hAnsi="Times New Roman" w:cs="Times New Roman"/>
                <w:bCs/>
              </w:rPr>
            </w:pPr>
            <w:r w:rsidRPr="00346539">
              <w:rPr>
                <w:rFonts w:ascii="Times New Roman" w:hAnsi="Times New Roman" w:cs="Times New Roman"/>
                <w:b/>
                <w:bCs/>
              </w:rPr>
              <w:t>Zásadná pripomienka k čl. I, bod 189</w:t>
            </w:r>
            <w:r w:rsidRPr="000D2209">
              <w:rPr>
                <w:rFonts w:ascii="Times New Roman" w:hAnsi="Times New Roman" w:cs="Times New Roman"/>
                <w:bCs/>
              </w:rPr>
              <w:br/>
              <w:t xml:space="preserve">Nesúhlasíme s navrhovaným znením v § 32a ods. 1, t. j. so znením „Ak tento paragraf alebo § 35a neustanovuje inak, prevádzkovateľ prenosovej sústavy alebo prevádzkovateľ distribučnej sústavy nesmie na vymedzenom území vlastniť, vyvíjať, spravovať alebo prevádzkovať zariadenie na uskladňovanie elektriny alebo nabíjaciu stanicu pre iné ako vlastné použitie.“ a žiadame ho upraviť tak, aby tieto podmienky boli definované pre prevádzkovateľov sústavy s počtom odberných miest viac ako 10 000 všeobecne, keďže podmienky uvedené v odseku 6 sú veľmi limitujúce a obmedzujúce a nie sú v súlade s dnešnou praxou. Vzhľadom na uvedené žiadame odstrániť znenie § 32a ods. 6 písm. c). Odôvodnenie: K prevádzkovateľovi miestnej distribučnej sústavy, do ktorej boli v minulosti pripojené domácnosti s ktorými mal vlastník MDS vzťah napr. pracovný dnes už sú domácnosti obývané aj obyvateľmi bez vzťahu k vlastníkovi MDS, Obývanie domácnosti iným obyvateľom by nemalo mať vplyv na možnosť vlastniť MDS batérie ak spĺňajú zvyšné podmienky uvedené v bode 6. </w:t>
            </w:r>
          </w:p>
        </w:tc>
        <w:tc>
          <w:tcPr>
            <w:tcW w:w="2038"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rsidR="000D2209" w:rsidRPr="000D2209" w:rsidRDefault="000D2209" w:rsidP="007D6B30">
            <w:pPr>
              <w:jc w:val="center"/>
              <w:rPr>
                <w:rFonts w:ascii="Times New Roman" w:hAnsi="Times New Roman" w:cs="Times New Roman"/>
                <w:bCs/>
                <w:iCs/>
              </w:rPr>
            </w:pPr>
            <w:r w:rsidRPr="000D2209">
              <w:rPr>
                <w:rFonts w:ascii="Times New Roman" w:hAnsi="Times New Roman" w:cs="Times New Roman"/>
                <w:bCs/>
                <w:iCs/>
              </w:rPr>
              <w:t>Ide o transpozíciu čl. 38 smernice (EÚ) 2019/944. Akceptovanie pripomienky by bolo v rozpore s cieľom navrhovanej právnej úpravy.</w:t>
            </w:r>
          </w:p>
          <w:p w:rsidR="000D2209" w:rsidRPr="000D2209" w:rsidRDefault="000D2209" w:rsidP="00346539">
            <w:pPr>
              <w:jc w:val="center"/>
              <w:rPr>
                <w:rFonts w:ascii="Times New Roman" w:hAnsi="Times New Roman" w:cs="Times New Roman"/>
                <w:bCs/>
                <w:iCs/>
              </w:rPr>
            </w:pPr>
          </w:p>
        </w:tc>
      </w:tr>
      <w:tr w:rsidR="000D2209" w:rsidRPr="000D2209" w:rsidTr="00E429EA">
        <w:trPr>
          <w:jc w:val="center"/>
        </w:trPr>
        <w:tc>
          <w:tcPr>
            <w:tcW w:w="2962"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0D2209" w:rsidRPr="000D2209" w:rsidRDefault="000D2209" w:rsidP="007D6B30">
            <w:pPr>
              <w:rPr>
                <w:rFonts w:ascii="Times New Roman" w:hAnsi="Times New Roman" w:cs="Times New Roman"/>
                <w:bCs/>
              </w:rPr>
            </w:pPr>
            <w:r w:rsidRPr="00346539">
              <w:rPr>
                <w:rFonts w:ascii="Times New Roman" w:hAnsi="Times New Roman" w:cs="Times New Roman"/>
                <w:b/>
                <w:bCs/>
              </w:rPr>
              <w:lastRenderedPageBreak/>
              <w:t>Zásadná pripomienka k čl. I, bod 70</w:t>
            </w:r>
            <w:r w:rsidRPr="000D2209">
              <w:rPr>
                <w:rFonts w:ascii="Times New Roman" w:hAnsi="Times New Roman" w:cs="Times New Roman"/>
                <w:bCs/>
              </w:rPr>
              <w:br/>
              <w:t>V návrhu v §12 ods. 10 navrhujeme uvedené znenie: „(10) Ak prevádzkovateľ prenosovej sústavy, distribučnej sústavy alebo distribučnej siete nedoručí žiadateľovi stanovisko do 15 pracovných dní po doručení žiadosti o stanovisko podľa odseku 5 a 9, žiadateľ o tom informuje ministerstvo. Ministerstvo posudzuje takúto žiadosť tak, že na stanovisko prevádzkovateľa prenosovej sústavy, distribučnej sústavy alebo distribučnej siete môže prihliadnuť po zohľadnení všetkých vzájomných súvislostí ako aj možných prínosov navrhovanej výstavby.“ Odôvodnenie: Máme za to, že pôvodne navrhované znenie by bránilo rozvoju a m</w:t>
            </w:r>
            <w:bookmarkStart w:id="0" w:name="_GoBack"/>
            <w:bookmarkEnd w:id="0"/>
            <w:r w:rsidRPr="000D2209">
              <w:rPr>
                <w:rFonts w:ascii="Times New Roman" w:hAnsi="Times New Roman" w:cs="Times New Roman"/>
                <w:bCs/>
              </w:rPr>
              <w:t xml:space="preserve">odernizácii, ktoré sú nevyhnutné a zapríčinilo by iba konzervovanie súčasného stavu. Úlohou Ministerstva by malo byť v súlade s koncepciou zabezpečiť aby sa distribučné siete rozvíjali a modernizovali. Pri uvažovanom väčšom prechode na elektrifikáciu rozvoj sietí považujeme za nevyhnutný. Podmienkou súhlasu by mal byť prínos pre celkovú modernizáciu a rozvoj s prihliadnutím na čo najväčšiu elimináciu negatívnych vplyvov. Teda výsledkom procesu by malo byť zváženie a uloženie prípadných podmienok na minimalizáciu negatívnych vplyvov. </w:t>
            </w:r>
          </w:p>
        </w:tc>
        <w:tc>
          <w:tcPr>
            <w:tcW w:w="2038"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rsidR="000D2209" w:rsidRPr="000D2209" w:rsidRDefault="000D2209" w:rsidP="007D6B30">
            <w:pPr>
              <w:jc w:val="center"/>
              <w:rPr>
                <w:rFonts w:ascii="Times New Roman" w:hAnsi="Times New Roman" w:cs="Times New Roman"/>
                <w:bCs/>
                <w:iCs/>
              </w:rPr>
            </w:pPr>
            <w:r w:rsidRPr="000D2209">
              <w:rPr>
                <w:rFonts w:ascii="Times New Roman" w:hAnsi="Times New Roman" w:cs="Times New Roman"/>
                <w:bCs/>
                <w:iCs/>
              </w:rPr>
              <w:t>Navrhované znenie úpravy je príliš všeobecné. V rámci konania sa prihliada na všetky súvislostí a prínosy v súlade s ustanoveniami § 12. Súčasné navrhované znenie MH SR nijako nebráni modernizácii distribučných sietí.</w:t>
            </w:r>
          </w:p>
          <w:p w:rsidR="000D2209" w:rsidRPr="000D2209" w:rsidRDefault="000D2209" w:rsidP="007D6B30">
            <w:pPr>
              <w:jc w:val="center"/>
              <w:rPr>
                <w:rFonts w:ascii="Times New Roman" w:hAnsi="Times New Roman" w:cs="Times New Roman"/>
                <w:b/>
                <w:bCs/>
                <w:iCs/>
              </w:rPr>
            </w:pPr>
            <w:r w:rsidRPr="000D2209">
              <w:rPr>
                <w:rFonts w:ascii="Times New Roman" w:hAnsi="Times New Roman" w:cs="Times New Roman"/>
                <w:bCs/>
                <w:iCs/>
              </w:rPr>
              <w:t>.</w:t>
            </w:r>
          </w:p>
        </w:tc>
      </w:tr>
    </w:tbl>
    <w:p w:rsidR="000D2209" w:rsidRPr="000D2209" w:rsidRDefault="000D2209" w:rsidP="00A345E2">
      <w:pPr>
        <w:jc w:val="both"/>
        <w:rPr>
          <w:rFonts w:ascii="Times New Roman" w:hAnsi="Times New Roman" w:cs="Times New Roman"/>
          <w:sz w:val="24"/>
          <w:szCs w:val="24"/>
        </w:rPr>
      </w:pPr>
    </w:p>
    <w:p w:rsidR="00A345E2" w:rsidRPr="000D2209" w:rsidRDefault="00A345E2" w:rsidP="00A345E2">
      <w:pPr>
        <w:ind w:firstLine="567"/>
        <w:jc w:val="both"/>
        <w:rPr>
          <w:rFonts w:ascii="Times New Roman" w:hAnsi="Times New Roman" w:cs="Times New Roman"/>
          <w:sz w:val="24"/>
          <w:szCs w:val="24"/>
        </w:rPr>
      </w:pPr>
    </w:p>
    <w:p w:rsidR="008537D8" w:rsidRPr="000D2209" w:rsidRDefault="001C5009">
      <w:pPr>
        <w:rPr>
          <w:rFonts w:ascii="Times New Roman" w:hAnsi="Times New Roman" w:cs="Times New Roman"/>
          <w:sz w:val="24"/>
          <w:szCs w:val="24"/>
        </w:rPr>
      </w:pPr>
    </w:p>
    <w:sectPr w:rsidR="008537D8" w:rsidRPr="000D2209" w:rsidSect="00E429EA">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44876"/>
    <w:multiLevelType w:val="hybridMultilevel"/>
    <w:tmpl w:val="1C2878A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74"/>
    <w:rsid w:val="000316B8"/>
    <w:rsid w:val="000D2209"/>
    <w:rsid w:val="001C5009"/>
    <w:rsid w:val="00346539"/>
    <w:rsid w:val="00462279"/>
    <w:rsid w:val="006E0958"/>
    <w:rsid w:val="009368F0"/>
    <w:rsid w:val="00A345E2"/>
    <w:rsid w:val="00B15974"/>
    <w:rsid w:val="00E429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4A96"/>
  <w15:chartTrackingRefBased/>
  <w15:docId w15:val="{BDB313C3-35B5-4BD2-B046-A3D5C9A7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345E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345E2"/>
    <w:pPr>
      <w:widowControl w:val="0"/>
      <w:adjustRightInd w:val="0"/>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1760</Words>
  <Characters>10034</Characters>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2022-02-09T15:10:00Z</dcterms:created>
  <dcterms:modified xsi:type="dcterms:W3CDTF">2022-03-21T08:05:00Z</dcterms:modified>
</cp:coreProperties>
</file>