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30A38" w14:textId="77777777" w:rsidR="005F7D79" w:rsidRPr="003E11D2" w:rsidRDefault="005F7D79" w:rsidP="005F7D79">
      <w:pPr>
        <w:jc w:val="center"/>
        <w:rPr>
          <w:b/>
          <w:sz w:val="28"/>
          <w:szCs w:val="28"/>
        </w:rPr>
      </w:pPr>
      <w:bookmarkStart w:id="0" w:name="_GoBack"/>
      <w:bookmarkEnd w:id="0"/>
      <w:r w:rsidRPr="003E11D2">
        <w:rPr>
          <w:b/>
          <w:sz w:val="28"/>
          <w:szCs w:val="28"/>
        </w:rPr>
        <w:t>Doložka vybraných vplyvov</w:t>
      </w:r>
    </w:p>
    <w:p w14:paraId="037C0474" w14:textId="77777777" w:rsidR="005F7D79" w:rsidRPr="003E11D2" w:rsidRDefault="005F7D79" w:rsidP="005F7D79">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F7D79" w:rsidRPr="003E11D2" w14:paraId="31CB77DC" w14:textId="77777777" w:rsidTr="00691482">
        <w:tc>
          <w:tcPr>
            <w:tcW w:w="9180" w:type="dxa"/>
            <w:gridSpan w:val="11"/>
            <w:tcBorders>
              <w:bottom w:val="single" w:sz="4" w:space="0" w:color="FFFFFF"/>
            </w:tcBorders>
            <w:shd w:val="clear" w:color="auto" w:fill="E2E2E2"/>
          </w:tcPr>
          <w:p w14:paraId="47C37E27" w14:textId="77777777" w:rsidR="005F7D79" w:rsidRPr="003E11D2" w:rsidRDefault="005F7D79" w:rsidP="00691482">
            <w:pPr>
              <w:numPr>
                <w:ilvl w:val="0"/>
                <w:numId w:val="12"/>
              </w:numPr>
              <w:ind w:left="426"/>
              <w:contextualSpacing/>
              <w:rPr>
                <w:b/>
              </w:rPr>
            </w:pPr>
            <w:r w:rsidRPr="003E11D2">
              <w:rPr>
                <w:b/>
              </w:rPr>
              <w:t>Základné údaje</w:t>
            </w:r>
          </w:p>
        </w:tc>
      </w:tr>
      <w:tr w:rsidR="005F7D79" w:rsidRPr="003E11D2" w14:paraId="5D206CA9" w14:textId="77777777" w:rsidTr="00691482">
        <w:tc>
          <w:tcPr>
            <w:tcW w:w="9180" w:type="dxa"/>
            <w:gridSpan w:val="11"/>
            <w:tcBorders>
              <w:bottom w:val="single" w:sz="4" w:space="0" w:color="FFFFFF"/>
            </w:tcBorders>
            <w:shd w:val="clear" w:color="auto" w:fill="E2E2E2"/>
          </w:tcPr>
          <w:p w14:paraId="65C1F6A8" w14:textId="77777777" w:rsidR="005F7D79" w:rsidRPr="003E11D2" w:rsidRDefault="005F7D79" w:rsidP="00691482">
            <w:pPr>
              <w:spacing w:after="200" w:line="276" w:lineRule="auto"/>
              <w:ind w:left="142"/>
              <w:contextualSpacing/>
              <w:rPr>
                <w:b/>
              </w:rPr>
            </w:pPr>
            <w:r w:rsidRPr="003E11D2">
              <w:rPr>
                <w:b/>
              </w:rPr>
              <w:t>Názov materiálu</w:t>
            </w:r>
          </w:p>
        </w:tc>
      </w:tr>
      <w:tr w:rsidR="005F7D79" w:rsidRPr="003E11D2" w14:paraId="48B86798" w14:textId="77777777" w:rsidTr="00691482">
        <w:tc>
          <w:tcPr>
            <w:tcW w:w="9180" w:type="dxa"/>
            <w:gridSpan w:val="11"/>
            <w:tcBorders>
              <w:top w:val="single" w:sz="4" w:space="0" w:color="FFFFFF"/>
              <w:bottom w:val="single" w:sz="4" w:space="0" w:color="auto"/>
            </w:tcBorders>
          </w:tcPr>
          <w:p w14:paraId="3FF5833C" w14:textId="77777777" w:rsidR="005F7D79" w:rsidRPr="003E11D2" w:rsidRDefault="005F7D79" w:rsidP="00691482">
            <w:pPr>
              <w:spacing w:after="160" w:line="259" w:lineRule="auto"/>
              <w:jc w:val="both"/>
              <w:rPr>
                <w:sz w:val="20"/>
                <w:szCs w:val="20"/>
              </w:rPr>
            </w:pPr>
            <w:r w:rsidRPr="003E11D2">
              <w:rPr>
                <w:sz w:val="20"/>
                <w:szCs w:val="20"/>
              </w:rPr>
              <w:t>Návrh zákona, ktorým sa mení a dopĺňa zákon č. 251/2012 Z. z. o energetike a o zmene a doplnení niektorých zákonov v znení neskorších predpisov a ktorým sa menia a dopĺňajú niektoré zákony</w:t>
            </w:r>
          </w:p>
        </w:tc>
      </w:tr>
      <w:tr w:rsidR="005F7D79" w:rsidRPr="003E11D2" w14:paraId="5513E022" w14:textId="77777777" w:rsidTr="00691482">
        <w:tc>
          <w:tcPr>
            <w:tcW w:w="9180" w:type="dxa"/>
            <w:gridSpan w:val="11"/>
            <w:tcBorders>
              <w:top w:val="single" w:sz="4" w:space="0" w:color="auto"/>
              <w:left w:val="single" w:sz="4" w:space="0" w:color="auto"/>
              <w:bottom w:val="single" w:sz="4" w:space="0" w:color="FFFFFF"/>
            </w:tcBorders>
            <w:shd w:val="clear" w:color="auto" w:fill="E2E2E2"/>
          </w:tcPr>
          <w:p w14:paraId="656B010B" w14:textId="77777777" w:rsidR="005F7D79" w:rsidRPr="003E11D2" w:rsidRDefault="005F7D79" w:rsidP="00691482">
            <w:pPr>
              <w:spacing w:after="200" w:line="276" w:lineRule="auto"/>
              <w:ind w:left="142"/>
              <w:contextualSpacing/>
              <w:rPr>
                <w:b/>
              </w:rPr>
            </w:pPr>
            <w:r w:rsidRPr="003E11D2">
              <w:rPr>
                <w:b/>
              </w:rPr>
              <w:t>Predkladateľ (a spolupredkladateľ)</w:t>
            </w:r>
          </w:p>
        </w:tc>
      </w:tr>
      <w:tr w:rsidR="005F7D79" w:rsidRPr="003E11D2" w14:paraId="219784C7" w14:textId="77777777" w:rsidTr="00691482">
        <w:tc>
          <w:tcPr>
            <w:tcW w:w="9180" w:type="dxa"/>
            <w:gridSpan w:val="11"/>
            <w:tcBorders>
              <w:top w:val="single" w:sz="4" w:space="0" w:color="FFFFFF"/>
              <w:left w:val="single" w:sz="4" w:space="0" w:color="auto"/>
              <w:bottom w:val="single" w:sz="4" w:space="0" w:color="auto"/>
            </w:tcBorders>
            <w:shd w:val="clear" w:color="auto" w:fill="FFFFFF"/>
          </w:tcPr>
          <w:p w14:paraId="768A49B8" w14:textId="77777777" w:rsidR="005F7D79" w:rsidRPr="003E11D2" w:rsidRDefault="005F7D79" w:rsidP="00691482">
            <w:pPr>
              <w:rPr>
                <w:sz w:val="20"/>
                <w:szCs w:val="20"/>
              </w:rPr>
            </w:pPr>
            <w:r w:rsidRPr="003E11D2">
              <w:rPr>
                <w:rFonts w:ascii="Times" w:hAnsi="Times" w:cs="Times"/>
                <w:sz w:val="20"/>
                <w:szCs w:val="20"/>
              </w:rPr>
              <w:t>Ministerstvo hospodárstva Slovenskej republiky</w:t>
            </w:r>
          </w:p>
          <w:p w14:paraId="323B2216" w14:textId="77777777" w:rsidR="005F7D79" w:rsidRPr="003E11D2" w:rsidRDefault="005F7D79" w:rsidP="00691482">
            <w:pPr>
              <w:rPr>
                <w:sz w:val="20"/>
                <w:szCs w:val="20"/>
              </w:rPr>
            </w:pPr>
          </w:p>
        </w:tc>
      </w:tr>
      <w:tr w:rsidR="005F7D79" w:rsidRPr="003E11D2" w14:paraId="1409E4F3" w14:textId="77777777" w:rsidTr="0069148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CCD9784" w14:textId="77777777" w:rsidR="005F7D79" w:rsidRPr="003E11D2" w:rsidRDefault="005F7D79" w:rsidP="00691482">
            <w:pPr>
              <w:spacing w:after="200" w:line="276" w:lineRule="auto"/>
              <w:ind w:left="142"/>
              <w:contextualSpacing/>
              <w:rPr>
                <w:b/>
              </w:rPr>
            </w:pPr>
            <w:r w:rsidRPr="003E11D2">
              <w:rPr>
                <w:b/>
              </w:rPr>
              <w:t>Charakter predkladaného materiálu</w:t>
            </w:r>
          </w:p>
        </w:tc>
        <w:sdt>
          <w:sdtPr>
            <w:rPr>
              <w:sz w:val="20"/>
              <w:szCs w:val="20"/>
            </w:rPr>
            <w:id w:val="1706283419"/>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63A78E6" w14:textId="77777777" w:rsidR="005F7D79" w:rsidRPr="003E11D2" w:rsidRDefault="005F7D79" w:rsidP="00691482">
                <w:pPr>
                  <w:jc w:val="center"/>
                  <w:rPr>
                    <w:sz w:val="20"/>
                    <w:szCs w:val="20"/>
                  </w:rPr>
                </w:pPr>
                <w:r w:rsidRPr="003E11D2">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C3CD025" w14:textId="77777777" w:rsidR="005F7D79" w:rsidRPr="003E11D2" w:rsidRDefault="005F7D79" w:rsidP="00691482">
            <w:pPr>
              <w:rPr>
                <w:sz w:val="20"/>
                <w:szCs w:val="20"/>
              </w:rPr>
            </w:pPr>
            <w:r w:rsidRPr="003E11D2">
              <w:rPr>
                <w:sz w:val="20"/>
                <w:szCs w:val="20"/>
              </w:rPr>
              <w:t>Materiál nelegislatívnej povahy</w:t>
            </w:r>
          </w:p>
        </w:tc>
      </w:tr>
      <w:tr w:rsidR="005F7D79" w:rsidRPr="003E11D2" w14:paraId="662E2030" w14:textId="77777777" w:rsidTr="00691482">
        <w:tc>
          <w:tcPr>
            <w:tcW w:w="4212" w:type="dxa"/>
            <w:gridSpan w:val="2"/>
            <w:vMerge/>
            <w:tcBorders>
              <w:top w:val="nil"/>
              <w:left w:val="single" w:sz="4" w:space="0" w:color="auto"/>
              <w:bottom w:val="single" w:sz="4" w:space="0" w:color="FFFFFF"/>
            </w:tcBorders>
            <w:shd w:val="clear" w:color="auto" w:fill="E2E2E2"/>
          </w:tcPr>
          <w:p w14:paraId="5AA0F905" w14:textId="77777777" w:rsidR="005F7D79" w:rsidRPr="003E11D2" w:rsidRDefault="005F7D79" w:rsidP="00691482">
            <w:pPr>
              <w:rPr>
                <w:sz w:val="20"/>
                <w:szCs w:val="20"/>
              </w:rPr>
            </w:pPr>
          </w:p>
        </w:tc>
        <w:sdt>
          <w:sdtPr>
            <w:rPr>
              <w:sz w:val="20"/>
              <w:szCs w:val="20"/>
            </w:rPr>
            <w:id w:val="-176268132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C7E1E3D" w14:textId="77777777" w:rsidR="005F7D79" w:rsidRPr="003E11D2" w:rsidRDefault="005F7D79" w:rsidP="00691482">
                <w:pPr>
                  <w:jc w:val="center"/>
                  <w:rPr>
                    <w:sz w:val="20"/>
                    <w:szCs w:val="20"/>
                  </w:rPr>
                </w:pPr>
                <w:r w:rsidRPr="003E11D2">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3D5AF9CE" w14:textId="77777777" w:rsidR="005F7D79" w:rsidRPr="003E11D2" w:rsidRDefault="005F7D79" w:rsidP="00691482">
            <w:pPr>
              <w:ind w:left="175" w:hanging="175"/>
              <w:rPr>
                <w:sz w:val="20"/>
                <w:szCs w:val="20"/>
              </w:rPr>
            </w:pPr>
            <w:r w:rsidRPr="003E11D2">
              <w:rPr>
                <w:sz w:val="20"/>
                <w:szCs w:val="20"/>
              </w:rPr>
              <w:t>Materiál legislatívnej povahy</w:t>
            </w:r>
          </w:p>
        </w:tc>
      </w:tr>
      <w:tr w:rsidR="005F7D79" w:rsidRPr="003E11D2" w14:paraId="3B70C584" w14:textId="77777777" w:rsidTr="00691482">
        <w:tc>
          <w:tcPr>
            <w:tcW w:w="4212" w:type="dxa"/>
            <w:gridSpan w:val="2"/>
            <w:vMerge/>
            <w:tcBorders>
              <w:top w:val="nil"/>
              <w:left w:val="single" w:sz="4" w:space="0" w:color="auto"/>
              <w:bottom w:val="single" w:sz="4" w:space="0" w:color="auto"/>
            </w:tcBorders>
            <w:shd w:val="clear" w:color="auto" w:fill="E2E2E2"/>
          </w:tcPr>
          <w:p w14:paraId="1295AECD" w14:textId="77777777" w:rsidR="005F7D79" w:rsidRPr="003E11D2" w:rsidRDefault="005F7D79" w:rsidP="00691482">
            <w:pPr>
              <w:rPr>
                <w:sz w:val="20"/>
                <w:szCs w:val="20"/>
              </w:rPr>
            </w:pPr>
          </w:p>
        </w:tc>
        <w:sdt>
          <w:sdtPr>
            <w:rPr>
              <w:sz w:val="20"/>
              <w:szCs w:val="20"/>
            </w:rPr>
            <w:id w:val="-66708740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35FAE64" w14:textId="77777777" w:rsidR="005F7D79" w:rsidRPr="003E11D2" w:rsidRDefault="005F7D79" w:rsidP="00691482">
                <w:pPr>
                  <w:jc w:val="center"/>
                  <w:rPr>
                    <w:sz w:val="20"/>
                    <w:szCs w:val="20"/>
                  </w:rPr>
                </w:pPr>
                <w:r w:rsidRPr="003E11D2">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58B1E37B" w14:textId="77777777" w:rsidR="005F7D79" w:rsidRPr="003E11D2" w:rsidRDefault="005F7D79" w:rsidP="00691482">
            <w:pPr>
              <w:rPr>
                <w:sz w:val="20"/>
                <w:szCs w:val="20"/>
              </w:rPr>
            </w:pPr>
            <w:r w:rsidRPr="003E11D2">
              <w:rPr>
                <w:sz w:val="20"/>
                <w:szCs w:val="20"/>
              </w:rPr>
              <w:t>Transpozícia práva EÚ</w:t>
            </w:r>
          </w:p>
        </w:tc>
      </w:tr>
      <w:tr w:rsidR="005F7D79" w:rsidRPr="003E11D2" w14:paraId="39D11EC4" w14:textId="77777777" w:rsidTr="00691482">
        <w:tc>
          <w:tcPr>
            <w:tcW w:w="9180" w:type="dxa"/>
            <w:gridSpan w:val="11"/>
            <w:tcBorders>
              <w:top w:val="single" w:sz="4" w:space="0" w:color="auto"/>
              <w:left w:val="single" w:sz="4" w:space="0" w:color="auto"/>
              <w:bottom w:val="single" w:sz="4" w:space="0" w:color="FFFFFF"/>
            </w:tcBorders>
            <w:shd w:val="clear" w:color="auto" w:fill="FFFFFF"/>
          </w:tcPr>
          <w:p w14:paraId="70563F01" w14:textId="77777777" w:rsidR="005F7D79" w:rsidRPr="003E11D2" w:rsidRDefault="005F7D79" w:rsidP="00691482">
            <w:pPr>
              <w:rPr>
                <w:i/>
                <w:sz w:val="20"/>
                <w:szCs w:val="20"/>
              </w:rPr>
            </w:pPr>
            <w:r w:rsidRPr="003E11D2">
              <w:rPr>
                <w:i/>
                <w:sz w:val="20"/>
                <w:szCs w:val="20"/>
              </w:rPr>
              <w:t>V prípade transpozície uveďte zoznam transponovaných predpisov:</w:t>
            </w:r>
          </w:p>
          <w:p w14:paraId="37BBF257" w14:textId="77777777" w:rsidR="005F7D79" w:rsidRPr="003E11D2" w:rsidRDefault="005F7D79" w:rsidP="00691482">
            <w:pPr>
              <w:jc w:val="both"/>
              <w:rPr>
                <w:bCs/>
                <w:sz w:val="20"/>
                <w:szCs w:val="20"/>
              </w:rPr>
            </w:pPr>
            <w:r w:rsidRPr="003E11D2">
              <w:rPr>
                <w:bCs/>
                <w:sz w:val="20"/>
                <w:szCs w:val="20"/>
              </w:rPr>
              <w:t xml:space="preserve">Predkladaný materiál transponuje, resp. v prípade nariadení zohľadňuje nasledujúce </w:t>
            </w:r>
            <w:proofErr w:type="spellStart"/>
            <w:r w:rsidRPr="003E11D2">
              <w:rPr>
                <w:bCs/>
                <w:sz w:val="20"/>
                <w:szCs w:val="20"/>
              </w:rPr>
              <w:t>únijné</w:t>
            </w:r>
            <w:proofErr w:type="spellEnd"/>
            <w:r w:rsidRPr="003E11D2">
              <w:rPr>
                <w:bCs/>
                <w:sz w:val="20"/>
                <w:szCs w:val="20"/>
              </w:rPr>
              <w:t xml:space="preserve"> právne predpisy:</w:t>
            </w:r>
          </w:p>
          <w:p w14:paraId="404CB984" w14:textId="77777777" w:rsidR="005F7D79" w:rsidRPr="003E11D2" w:rsidRDefault="005F7D79" w:rsidP="00691482">
            <w:pPr>
              <w:pStyle w:val="Odsekzoznamu"/>
              <w:numPr>
                <w:ilvl w:val="0"/>
                <w:numId w:val="13"/>
              </w:numPr>
              <w:jc w:val="both"/>
              <w:rPr>
                <w:sz w:val="20"/>
                <w:szCs w:val="20"/>
              </w:rPr>
            </w:pPr>
            <w:r w:rsidRPr="003E11D2">
              <w:rPr>
                <w:sz w:val="20"/>
                <w:szCs w:val="20"/>
              </w:rPr>
              <w:t>smernica Európskeho parlamentu a Rady (EÚ) 2019/944 z 5. júna 2019 o spoločných pravidlách pre vnútorný trh s elektrinou a o zmene smernice 2012/27/EÚ,</w:t>
            </w:r>
          </w:p>
          <w:p w14:paraId="5A75C27C" w14:textId="77777777" w:rsidR="005F7D79" w:rsidRPr="003E11D2" w:rsidRDefault="005F7D79" w:rsidP="00691482">
            <w:pPr>
              <w:pStyle w:val="Odsekzoznamu"/>
              <w:numPr>
                <w:ilvl w:val="0"/>
                <w:numId w:val="13"/>
              </w:numPr>
              <w:jc w:val="both"/>
              <w:rPr>
                <w:sz w:val="20"/>
                <w:szCs w:val="20"/>
              </w:rPr>
            </w:pPr>
            <w:r w:rsidRPr="003E11D2">
              <w:rPr>
                <w:sz w:val="20"/>
                <w:szCs w:val="20"/>
              </w:rPr>
              <w:t>nariadenie Európskeho parlamentu a Rady (EÚ) 2019/943 z 5. júna 2019 o vnútornom trhu s elektrinou,</w:t>
            </w:r>
          </w:p>
          <w:p w14:paraId="72B2FE76" w14:textId="77777777" w:rsidR="005F7D79" w:rsidRPr="003E11D2" w:rsidRDefault="005F7D79" w:rsidP="00691482">
            <w:pPr>
              <w:pStyle w:val="Odsekzoznamu"/>
              <w:numPr>
                <w:ilvl w:val="0"/>
                <w:numId w:val="13"/>
              </w:numPr>
              <w:jc w:val="both"/>
              <w:rPr>
                <w:sz w:val="20"/>
                <w:szCs w:val="20"/>
              </w:rPr>
            </w:pPr>
            <w:r w:rsidRPr="003E11D2">
              <w:rPr>
                <w:sz w:val="20"/>
                <w:szCs w:val="20"/>
              </w:rPr>
              <w:t>vybrané ustanovenia smernice Európskeho parlamentu a Rady (EÚ) 2018/2001 z 11. decembra 2018 o podpore využívania energie z obnoviteľných zdrojov.</w:t>
            </w:r>
          </w:p>
          <w:p w14:paraId="57D8F8E4" w14:textId="77777777" w:rsidR="005F7D79" w:rsidRPr="003E11D2" w:rsidRDefault="005F7D79" w:rsidP="00691482">
            <w:pPr>
              <w:rPr>
                <w:sz w:val="20"/>
                <w:szCs w:val="20"/>
              </w:rPr>
            </w:pPr>
          </w:p>
        </w:tc>
      </w:tr>
      <w:tr w:rsidR="005F7D79" w:rsidRPr="003E11D2" w14:paraId="56F2289E" w14:textId="77777777" w:rsidTr="0069148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6961A2C" w14:textId="77777777" w:rsidR="005F7D79" w:rsidRPr="003E11D2" w:rsidRDefault="005F7D79" w:rsidP="00691482">
            <w:pPr>
              <w:spacing w:after="200" w:line="276" w:lineRule="auto"/>
              <w:ind w:left="142"/>
              <w:contextualSpacing/>
              <w:rPr>
                <w:b/>
              </w:rPr>
            </w:pPr>
            <w:r w:rsidRPr="003E11D2">
              <w:rPr>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776E312" w14:textId="77777777" w:rsidR="005F7D79" w:rsidRPr="00BE360F" w:rsidRDefault="00BE360F" w:rsidP="00691482">
            <w:pPr>
              <w:rPr>
                <w:sz w:val="20"/>
                <w:szCs w:val="20"/>
              </w:rPr>
            </w:pPr>
            <w:r w:rsidRPr="00BE360F">
              <w:rPr>
                <w:sz w:val="20"/>
                <w:szCs w:val="20"/>
              </w:rPr>
              <w:t>13.9.-23.9.2021</w:t>
            </w:r>
          </w:p>
        </w:tc>
      </w:tr>
      <w:tr w:rsidR="005F7D79" w:rsidRPr="003E11D2" w14:paraId="57A5C945" w14:textId="77777777" w:rsidTr="0069148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30D11A3" w14:textId="77777777" w:rsidR="005F7D79" w:rsidRPr="003E11D2" w:rsidRDefault="005F7D79" w:rsidP="00691482">
            <w:pPr>
              <w:spacing w:after="200" w:line="276" w:lineRule="auto"/>
              <w:ind w:left="142"/>
              <w:contextualSpacing/>
              <w:rPr>
                <w:b/>
              </w:rPr>
            </w:pPr>
            <w:r w:rsidRPr="003E11D2">
              <w:rPr>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76A64B2" w14:textId="77777777" w:rsidR="005F7D79" w:rsidRPr="00BE360F" w:rsidRDefault="00BE360F" w:rsidP="00691482">
            <w:pPr>
              <w:rPr>
                <w:sz w:val="20"/>
                <w:szCs w:val="20"/>
              </w:rPr>
            </w:pPr>
            <w:r w:rsidRPr="00BE360F">
              <w:rPr>
                <w:sz w:val="20"/>
                <w:szCs w:val="20"/>
              </w:rPr>
              <w:t>Október 2021</w:t>
            </w:r>
          </w:p>
        </w:tc>
      </w:tr>
      <w:tr w:rsidR="005F7D79" w:rsidRPr="003E11D2" w14:paraId="4CE2397C" w14:textId="77777777" w:rsidTr="0069148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E273649" w14:textId="77777777" w:rsidR="005F7D79" w:rsidRPr="003E11D2" w:rsidRDefault="005F7D79" w:rsidP="00691482">
            <w:pPr>
              <w:spacing w:line="276" w:lineRule="auto"/>
              <w:ind w:left="142"/>
              <w:contextualSpacing/>
              <w:rPr>
                <w:b/>
              </w:rPr>
            </w:pPr>
            <w:r w:rsidRPr="003E11D2">
              <w:rPr>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115A364F" w14:textId="77777777" w:rsidR="005F7D79" w:rsidRPr="003E11D2" w:rsidRDefault="005F7D79" w:rsidP="00691482">
            <w:pPr>
              <w:rPr>
                <w:i/>
                <w:sz w:val="20"/>
                <w:szCs w:val="20"/>
              </w:rPr>
            </w:pPr>
          </w:p>
        </w:tc>
      </w:tr>
      <w:tr w:rsidR="005F7D79" w:rsidRPr="003E11D2" w14:paraId="38EE8B52" w14:textId="77777777" w:rsidTr="0069148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DC41A26" w14:textId="77777777" w:rsidR="005F7D79" w:rsidRPr="003E11D2" w:rsidRDefault="005F7D79" w:rsidP="00691482">
            <w:pPr>
              <w:spacing w:after="200" w:line="276" w:lineRule="auto"/>
              <w:ind w:left="142"/>
              <w:contextualSpacing/>
              <w:jc w:val="both"/>
              <w:rPr>
                <w:b/>
              </w:rPr>
            </w:pPr>
            <w:r w:rsidRPr="003E11D2">
              <w:rPr>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72BDDF4" w14:textId="22DAAACA" w:rsidR="005F7D79" w:rsidRPr="00BE360F" w:rsidRDefault="001317E9" w:rsidP="00217210">
            <w:pPr>
              <w:rPr>
                <w:sz w:val="20"/>
                <w:szCs w:val="20"/>
              </w:rPr>
            </w:pPr>
            <w:r>
              <w:rPr>
                <w:sz w:val="20"/>
                <w:szCs w:val="20"/>
              </w:rPr>
              <w:t>m</w:t>
            </w:r>
            <w:r w:rsidR="004B3A0F">
              <w:rPr>
                <w:sz w:val="20"/>
                <w:szCs w:val="20"/>
              </w:rPr>
              <w:t>arec</w:t>
            </w:r>
            <w:r>
              <w:rPr>
                <w:sz w:val="20"/>
                <w:szCs w:val="20"/>
              </w:rPr>
              <w:t>-apríl</w:t>
            </w:r>
            <w:r w:rsidR="004B3A0F">
              <w:rPr>
                <w:sz w:val="20"/>
                <w:szCs w:val="20"/>
              </w:rPr>
              <w:t xml:space="preserve"> </w:t>
            </w:r>
            <w:r w:rsidR="00BE360F">
              <w:rPr>
                <w:sz w:val="20"/>
                <w:szCs w:val="20"/>
              </w:rPr>
              <w:t>202</w:t>
            </w:r>
            <w:r w:rsidR="008C3E74">
              <w:rPr>
                <w:sz w:val="20"/>
                <w:szCs w:val="20"/>
              </w:rPr>
              <w:t>2</w:t>
            </w:r>
          </w:p>
        </w:tc>
      </w:tr>
      <w:tr w:rsidR="005F7D79" w:rsidRPr="003E11D2" w14:paraId="3018920E" w14:textId="77777777" w:rsidTr="00691482">
        <w:tc>
          <w:tcPr>
            <w:tcW w:w="9180" w:type="dxa"/>
            <w:gridSpan w:val="11"/>
            <w:tcBorders>
              <w:top w:val="single" w:sz="4" w:space="0" w:color="auto"/>
              <w:left w:val="nil"/>
              <w:bottom w:val="single" w:sz="4" w:space="0" w:color="auto"/>
              <w:right w:val="nil"/>
            </w:tcBorders>
            <w:shd w:val="clear" w:color="auto" w:fill="FFFFFF"/>
          </w:tcPr>
          <w:p w14:paraId="32638CAD" w14:textId="77777777" w:rsidR="005F7D79" w:rsidRPr="003E11D2" w:rsidRDefault="005F7D79" w:rsidP="00691482">
            <w:pPr>
              <w:rPr>
                <w:sz w:val="20"/>
                <w:szCs w:val="20"/>
              </w:rPr>
            </w:pPr>
          </w:p>
        </w:tc>
      </w:tr>
      <w:tr w:rsidR="005F7D79" w:rsidRPr="003E11D2" w14:paraId="79886555" w14:textId="77777777" w:rsidTr="0069148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9A7E852" w14:textId="77777777" w:rsidR="005F7D79" w:rsidRPr="003E11D2" w:rsidRDefault="005F7D79" w:rsidP="00691482">
            <w:pPr>
              <w:numPr>
                <w:ilvl w:val="0"/>
                <w:numId w:val="12"/>
              </w:numPr>
              <w:ind w:left="426"/>
              <w:contextualSpacing/>
              <w:rPr>
                <w:b/>
              </w:rPr>
            </w:pPr>
            <w:r w:rsidRPr="003E11D2">
              <w:rPr>
                <w:b/>
              </w:rPr>
              <w:t>Definovanie problému</w:t>
            </w:r>
          </w:p>
        </w:tc>
      </w:tr>
      <w:tr w:rsidR="005F7D79" w:rsidRPr="003E11D2" w14:paraId="49A83BB0" w14:textId="77777777" w:rsidTr="0069148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0A45C07" w14:textId="77777777" w:rsidR="005F7D79" w:rsidRPr="003E11D2" w:rsidRDefault="005F7D79" w:rsidP="00691482">
            <w:pPr>
              <w:jc w:val="both"/>
              <w:rPr>
                <w:i/>
                <w:sz w:val="20"/>
                <w:szCs w:val="20"/>
              </w:rPr>
            </w:pPr>
            <w:r w:rsidRPr="003E11D2">
              <w:rPr>
                <w:i/>
                <w:sz w:val="20"/>
                <w:szCs w:val="20"/>
              </w:rPr>
              <w:t>Uveďte základné problémy, ktoré sú dôvodom vypracovania predkladaného  materiálu (dôvody majú presne poukázať na problém, ktorý existuje a je nutné ho predloženým materiálom riešiť).</w:t>
            </w:r>
          </w:p>
          <w:p w14:paraId="3C6B2C9E" w14:textId="77777777" w:rsidR="005F7D79" w:rsidRPr="003E11D2" w:rsidRDefault="005F7D79" w:rsidP="00691482">
            <w:pPr>
              <w:jc w:val="both"/>
              <w:rPr>
                <w:sz w:val="20"/>
                <w:szCs w:val="20"/>
              </w:rPr>
            </w:pPr>
            <w:r w:rsidRPr="003E11D2">
              <w:rPr>
                <w:sz w:val="20"/>
                <w:szCs w:val="20"/>
              </w:rPr>
              <w:t>Európska komisia (ďalej len „EK“) dokončila v roku 2019 schvaľovanie balíka opatrení pod názvom „Čistá energia pre všetkých Európanov“ (</w:t>
            </w:r>
            <w:proofErr w:type="spellStart"/>
            <w:r w:rsidRPr="003E11D2">
              <w:rPr>
                <w:sz w:val="20"/>
                <w:szCs w:val="20"/>
              </w:rPr>
              <w:t>Clean</w:t>
            </w:r>
            <w:proofErr w:type="spellEnd"/>
            <w:r w:rsidRPr="003E11D2">
              <w:rPr>
                <w:sz w:val="20"/>
                <w:szCs w:val="20"/>
              </w:rPr>
              <w:t xml:space="preserve"> Energy </w:t>
            </w:r>
            <w:proofErr w:type="spellStart"/>
            <w:r w:rsidRPr="003E11D2">
              <w:rPr>
                <w:sz w:val="20"/>
                <w:szCs w:val="20"/>
              </w:rPr>
              <w:t>for</w:t>
            </w:r>
            <w:proofErr w:type="spellEnd"/>
            <w:r w:rsidRPr="003E11D2">
              <w:rPr>
                <w:sz w:val="20"/>
                <w:szCs w:val="20"/>
              </w:rPr>
              <w:t xml:space="preserve"> </w:t>
            </w:r>
            <w:proofErr w:type="spellStart"/>
            <w:r w:rsidRPr="003E11D2">
              <w:rPr>
                <w:sz w:val="20"/>
                <w:szCs w:val="20"/>
              </w:rPr>
              <w:t>all</w:t>
            </w:r>
            <w:proofErr w:type="spellEnd"/>
            <w:r w:rsidRPr="003E11D2">
              <w:rPr>
                <w:sz w:val="20"/>
                <w:szCs w:val="20"/>
              </w:rPr>
              <w:t xml:space="preserve"> </w:t>
            </w:r>
            <w:proofErr w:type="spellStart"/>
            <w:r w:rsidRPr="003E11D2">
              <w:rPr>
                <w:sz w:val="20"/>
                <w:szCs w:val="20"/>
              </w:rPr>
              <w:t>Europeans</w:t>
            </w:r>
            <w:proofErr w:type="spellEnd"/>
            <w:r w:rsidRPr="003E11D2">
              <w:rPr>
                <w:sz w:val="20"/>
                <w:szCs w:val="20"/>
              </w:rPr>
              <w:t xml:space="preserve"> </w:t>
            </w:r>
            <w:proofErr w:type="spellStart"/>
            <w:r w:rsidRPr="003E11D2">
              <w:rPr>
                <w:sz w:val="20"/>
                <w:szCs w:val="20"/>
              </w:rPr>
              <w:t>Package</w:t>
            </w:r>
            <w:proofErr w:type="spellEnd"/>
            <w:r w:rsidRPr="003E11D2">
              <w:rPr>
                <w:sz w:val="20"/>
                <w:szCs w:val="20"/>
              </w:rPr>
              <w:t xml:space="preserve"> – „CEP“). Podľa návrhu EK obsahuje CEP opatrenia v oblasti energetickej efektívnosti, využívania obnoviteľných zdrojov energie (ďalej len „OZE“), vnútorného trhu s elektrinou, bezpečnosti dodávok elektriny a pravidiel pre riadenie energetickej únie. EK okrem toho navrhla aj stratégiu pre prepojenú a automatizovanú mobilitu. Súčasťou CEP sú aj snahy o urýchlenie inovácií v oblasti čistej energie a na obnovu budov v Európe. CEP nadväzuje na doterajšie ciele EÚ a implementuje politickú dohodu ku klimatickým cieľom pre rok 2030 z roku 2014. Tri hlavné ciele CEP sú uprednostňovanie energetickej efektívnosti, dosiahnutie celosvetovo vedúceho postavenia v oblasti energie z OZE a zabezpečenie spravodlivých podmienok pre spotrebiteľov.</w:t>
            </w:r>
          </w:p>
          <w:p w14:paraId="769B8C74" w14:textId="77777777" w:rsidR="005F7D79" w:rsidRPr="003E11D2" w:rsidRDefault="005F7D79" w:rsidP="00691482">
            <w:pPr>
              <w:jc w:val="both"/>
              <w:rPr>
                <w:sz w:val="20"/>
                <w:szCs w:val="20"/>
              </w:rPr>
            </w:pPr>
            <w:r w:rsidRPr="003E11D2">
              <w:rPr>
                <w:sz w:val="20"/>
                <w:szCs w:val="20"/>
              </w:rPr>
              <w:t>Nová legislatíva EÚ vychádza z predpokladu, že vývoj na energetickom trhu bude smerovať k väčšiemu zapojeniu subjektov z decentralizovanej energetiky, a pre taký model trhu už nie sú súčasné princípy verejnoprávnej regulácie plne aplikovateľné. Hlavným dôvodom je predovšetkým skutočnosť, že role jednotlivých subjektov sa budú dynamicky meniť v závislosti na aktuálnej situácii na trhu, činnosti subjektov nebudú dlhodobé v čase, a účasť týchto subjektov na trhu tak spravidla nebude ich hlavnou ekonomickou alebo podnikateľskou činnosťou.</w:t>
            </w:r>
          </w:p>
          <w:p w14:paraId="48682864" w14:textId="77777777" w:rsidR="005F7D79" w:rsidRPr="003E11D2" w:rsidRDefault="005F7D79" w:rsidP="00691482">
            <w:pPr>
              <w:jc w:val="both"/>
              <w:rPr>
                <w:sz w:val="20"/>
                <w:szCs w:val="20"/>
              </w:rPr>
            </w:pPr>
            <w:r w:rsidRPr="003E11D2">
              <w:rPr>
                <w:sz w:val="20"/>
                <w:szCs w:val="20"/>
              </w:rPr>
              <w:t xml:space="preserve">Vývoj slovenského trhu s energiami je podmienený cieľmi EÚ, ktoré vytvárajú tlak na dekarbonizáciu a odklon od fosílnych palív, silnejší rozvoj OZE spolu so zaistením bezpečnosti dodávok energií,  konkurencieschopnosti a udržateľnosti. Rozširuje sa tiež rozsah prepojenia jednotlivých národných trhov, čo kladie dôraz na zjednocovanie a zjednodušenie podmienok vstupu aktérov na trh a posilnenie práv odberateľov. Únijná legislatíva ďalej reaguje na vznik a rozvoj nových technológií, ktorými sú napríklad uskladňovanie energií, </w:t>
            </w:r>
            <w:proofErr w:type="spellStart"/>
            <w:r w:rsidRPr="003E11D2">
              <w:rPr>
                <w:sz w:val="20"/>
                <w:szCs w:val="20"/>
              </w:rPr>
              <w:t>elektromobilita</w:t>
            </w:r>
            <w:proofErr w:type="spellEnd"/>
            <w:r w:rsidRPr="003E11D2">
              <w:rPr>
                <w:sz w:val="20"/>
                <w:szCs w:val="20"/>
              </w:rPr>
              <w:t xml:space="preserve"> a smerovanie trhu k decentralizovanej výrobe energií. </w:t>
            </w:r>
            <w:r w:rsidRPr="003E11D2">
              <w:rPr>
                <w:b/>
                <w:sz w:val="20"/>
                <w:szCs w:val="20"/>
              </w:rPr>
              <w:t>Tieto</w:t>
            </w:r>
            <w:r w:rsidRPr="003E11D2">
              <w:rPr>
                <w:sz w:val="20"/>
                <w:szCs w:val="20"/>
              </w:rPr>
              <w:t xml:space="preserve"> </w:t>
            </w:r>
            <w:r w:rsidRPr="003E11D2">
              <w:rPr>
                <w:b/>
                <w:sz w:val="20"/>
                <w:szCs w:val="20"/>
              </w:rPr>
              <w:t>nové trendy so sebou prinášajú vstup nových aktérov na trh, ktorých práva a povinnosti je potrebné definovať a nastaviť vo vzťahu k existujúcim pravidlám. Slovenský trh s elektrinou preto musí reflektovať tieto nové požiadavky</w:t>
            </w:r>
            <w:r w:rsidRPr="003E11D2">
              <w:rPr>
                <w:sz w:val="20"/>
                <w:szCs w:val="20"/>
              </w:rPr>
              <w:t xml:space="preserve">. </w:t>
            </w:r>
          </w:p>
          <w:p w14:paraId="5EE24DAE" w14:textId="77777777" w:rsidR="005F7D79" w:rsidRPr="003E11D2" w:rsidRDefault="005F7D79" w:rsidP="00691482">
            <w:pPr>
              <w:jc w:val="both"/>
              <w:rPr>
                <w:sz w:val="20"/>
                <w:szCs w:val="20"/>
              </w:rPr>
            </w:pPr>
            <w:r w:rsidRPr="003E11D2">
              <w:rPr>
                <w:b/>
                <w:sz w:val="20"/>
                <w:szCs w:val="20"/>
              </w:rPr>
              <w:t>Súčasné znenia</w:t>
            </w:r>
            <w:r w:rsidRPr="003E11D2">
              <w:rPr>
                <w:sz w:val="20"/>
                <w:szCs w:val="20"/>
              </w:rPr>
              <w:t xml:space="preserve"> zákona č. 251/2012 Z. z. o energetike a o zmene a doplnení niektorých zákonov (ďalej len „zákon o energetike“), zákona č. 250/2012 Z. z. o regulácii v sieťových odvetviach (ďalej len „zákon o regulácii“) ako ani zákona č. 309/2009 Z. z. o podpore obnoviteľných zdrojov energie a vysoko účinnej kombinovanej výroby a </w:t>
            </w:r>
            <w:r w:rsidRPr="003E11D2">
              <w:rPr>
                <w:sz w:val="20"/>
                <w:szCs w:val="20"/>
              </w:rPr>
              <w:lastRenderedPageBreak/>
              <w:t xml:space="preserve">o zmene a doplnení niektorých zákonov (ďalej len „zákon o podpore OZE“) </w:t>
            </w:r>
            <w:r w:rsidRPr="003E11D2">
              <w:rPr>
                <w:b/>
                <w:sz w:val="20"/>
                <w:szCs w:val="20"/>
              </w:rPr>
              <w:t xml:space="preserve">momentálne nevyhovujú novým trendom a požiadavkám vyplývajúcim z </w:t>
            </w:r>
            <w:proofErr w:type="spellStart"/>
            <w:r w:rsidRPr="003E11D2">
              <w:rPr>
                <w:b/>
                <w:sz w:val="20"/>
                <w:szCs w:val="20"/>
              </w:rPr>
              <w:t>únijnej</w:t>
            </w:r>
            <w:proofErr w:type="spellEnd"/>
            <w:r w:rsidRPr="003E11D2">
              <w:rPr>
                <w:b/>
                <w:sz w:val="20"/>
                <w:szCs w:val="20"/>
              </w:rPr>
              <w:t xml:space="preserve"> legislatívy, cieľom predkladanej legislatívy je odstrániť tento nesúlad.</w:t>
            </w:r>
          </w:p>
          <w:p w14:paraId="2ACB05BF" w14:textId="77777777" w:rsidR="005F7D79" w:rsidRPr="003E11D2" w:rsidRDefault="005F7D79" w:rsidP="00691482">
            <w:pPr>
              <w:rPr>
                <w:b/>
                <w:sz w:val="20"/>
                <w:szCs w:val="20"/>
              </w:rPr>
            </w:pPr>
          </w:p>
        </w:tc>
      </w:tr>
      <w:tr w:rsidR="005F7D79" w:rsidRPr="003E11D2" w14:paraId="5BAD679F" w14:textId="77777777" w:rsidTr="00691482">
        <w:tc>
          <w:tcPr>
            <w:tcW w:w="9180" w:type="dxa"/>
            <w:gridSpan w:val="11"/>
            <w:tcBorders>
              <w:top w:val="single" w:sz="4" w:space="0" w:color="auto"/>
              <w:left w:val="single" w:sz="4" w:space="0" w:color="auto"/>
              <w:bottom w:val="nil"/>
              <w:right w:val="single" w:sz="4" w:space="0" w:color="auto"/>
            </w:tcBorders>
            <w:shd w:val="clear" w:color="auto" w:fill="E2E2E2"/>
          </w:tcPr>
          <w:p w14:paraId="5606BDD5" w14:textId="77777777" w:rsidR="005F7D79" w:rsidRPr="003E11D2" w:rsidRDefault="005F7D79" w:rsidP="00691482">
            <w:pPr>
              <w:numPr>
                <w:ilvl w:val="0"/>
                <w:numId w:val="12"/>
              </w:numPr>
              <w:ind w:left="426"/>
              <w:contextualSpacing/>
              <w:rPr>
                <w:b/>
              </w:rPr>
            </w:pPr>
            <w:r w:rsidRPr="003E11D2">
              <w:rPr>
                <w:b/>
              </w:rPr>
              <w:lastRenderedPageBreak/>
              <w:t>Ciele a výsledný stav</w:t>
            </w:r>
          </w:p>
        </w:tc>
      </w:tr>
      <w:tr w:rsidR="005F7D79" w:rsidRPr="003E11D2" w14:paraId="49B135D4" w14:textId="77777777" w:rsidTr="0069148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66D3766" w14:textId="77777777" w:rsidR="005F7D79" w:rsidRPr="003E11D2" w:rsidRDefault="005F7D79" w:rsidP="00691482">
            <w:pPr>
              <w:rPr>
                <w:i/>
                <w:sz w:val="20"/>
                <w:szCs w:val="20"/>
              </w:rPr>
            </w:pPr>
            <w:r w:rsidRPr="003E11D2">
              <w:rPr>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46F30877" w14:textId="77777777" w:rsidR="005F7D79" w:rsidRPr="003E11D2" w:rsidRDefault="005F7D79" w:rsidP="00691482">
            <w:pPr>
              <w:jc w:val="both"/>
              <w:rPr>
                <w:sz w:val="20"/>
                <w:szCs w:val="20"/>
              </w:rPr>
            </w:pPr>
            <w:r w:rsidRPr="003E11D2">
              <w:rPr>
                <w:sz w:val="20"/>
                <w:szCs w:val="20"/>
              </w:rPr>
              <w:t>Ciele novej právnej úpravy zahŕňajú:</w:t>
            </w:r>
          </w:p>
          <w:p w14:paraId="749890D9" w14:textId="77777777" w:rsidR="005F7D79" w:rsidRPr="003E11D2" w:rsidRDefault="005F7D79" w:rsidP="00691482">
            <w:pPr>
              <w:tabs>
                <w:tab w:val="left" w:pos="308"/>
              </w:tabs>
              <w:ind w:left="308" w:hanging="284"/>
              <w:jc w:val="both"/>
              <w:rPr>
                <w:sz w:val="20"/>
                <w:szCs w:val="20"/>
              </w:rPr>
            </w:pPr>
            <w:r w:rsidRPr="003E11D2">
              <w:rPr>
                <w:sz w:val="20"/>
                <w:szCs w:val="20"/>
              </w:rPr>
              <w:t>•</w:t>
            </w:r>
            <w:r w:rsidRPr="003E11D2">
              <w:rPr>
                <w:sz w:val="20"/>
                <w:szCs w:val="20"/>
              </w:rPr>
              <w:tab/>
              <w:t>transpozíciu smernice Európskeho parlamentu a Rady (EÚ) 2019/944 z 5. júna 2019 o spoločných pravidlách pre vnútorný trh s elektrinou a o zmene smernice 2012/27/EÚ (ďalej len „smernica (EÚ) 2019/944“);</w:t>
            </w:r>
          </w:p>
          <w:p w14:paraId="1BF9C9F3" w14:textId="77777777" w:rsidR="005F7D79" w:rsidRPr="003E11D2" w:rsidRDefault="005F7D79" w:rsidP="00691482">
            <w:pPr>
              <w:tabs>
                <w:tab w:val="left" w:pos="308"/>
              </w:tabs>
              <w:ind w:left="308" w:hanging="308"/>
              <w:jc w:val="both"/>
              <w:rPr>
                <w:sz w:val="20"/>
                <w:szCs w:val="20"/>
              </w:rPr>
            </w:pPr>
            <w:r w:rsidRPr="003E11D2">
              <w:rPr>
                <w:sz w:val="20"/>
                <w:szCs w:val="20"/>
              </w:rPr>
              <w:t>•</w:t>
            </w:r>
            <w:r w:rsidRPr="003E11D2">
              <w:rPr>
                <w:sz w:val="20"/>
                <w:szCs w:val="20"/>
              </w:rPr>
              <w:tab/>
              <w:t>transpozíciu vybraných ustanovení smernice Európskeho parlamentu a Rady (EÚ) 2018/2001 z 11. decembra 2018 o podpore využívania energie z obnoviteľných zdrojov (ďalej len „smernica (EÚ) 2018/2001“), ktoré je vhodné vzhľadom na komplexnosť a prepojenie so smernicou (EÚ) 2019/944 uviesť do novej právnej úpravy zákona o energetike, zákona o regulácii a zákona o podpore OZE;</w:t>
            </w:r>
          </w:p>
          <w:p w14:paraId="58C51F28" w14:textId="77777777" w:rsidR="005F7D79" w:rsidRPr="003E11D2" w:rsidRDefault="005F7D79" w:rsidP="00691482">
            <w:pPr>
              <w:tabs>
                <w:tab w:val="left" w:pos="308"/>
              </w:tabs>
              <w:ind w:left="308" w:hanging="308"/>
              <w:jc w:val="both"/>
              <w:rPr>
                <w:sz w:val="20"/>
                <w:szCs w:val="20"/>
              </w:rPr>
            </w:pPr>
            <w:r w:rsidRPr="003E11D2">
              <w:rPr>
                <w:sz w:val="20"/>
                <w:szCs w:val="20"/>
              </w:rPr>
              <w:t>•</w:t>
            </w:r>
            <w:r w:rsidRPr="003E11D2">
              <w:rPr>
                <w:sz w:val="20"/>
                <w:szCs w:val="20"/>
              </w:rPr>
              <w:tab/>
              <w:t>zosúladenie súčasnej právnej úpravy SR so súvisiacimi ustanoveniami nariadenia Európskeho parlamentu a Rady (EÚ) 2019/943 z 5. júna 2019 o vnútornom trhu s elektrinou;</w:t>
            </w:r>
          </w:p>
          <w:p w14:paraId="1D491DFF" w14:textId="77777777" w:rsidR="005F7D79" w:rsidRPr="003E11D2" w:rsidRDefault="005F7D79" w:rsidP="00691482">
            <w:pPr>
              <w:tabs>
                <w:tab w:val="left" w:pos="308"/>
              </w:tabs>
              <w:ind w:left="308" w:hanging="308"/>
              <w:jc w:val="both"/>
              <w:rPr>
                <w:sz w:val="20"/>
                <w:szCs w:val="20"/>
              </w:rPr>
            </w:pPr>
            <w:r w:rsidRPr="003E11D2">
              <w:rPr>
                <w:sz w:val="20"/>
                <w:szCs w:val="20"/>
              </w:rPr>
              <w:t>•</w:t>
            </w:r>
            <w:r w:rsidRPr="003E11D2">
              <w:rPr>
                <w:sz w:val="20"/>
                <w:szCs w:val="20"/>
              </w:rPr>
              <w:tab/>
              <w:t xml:space="preserve">definovanie práv a povinností nových subjektov vstupujúcich na trh s elektrinou, ktoré zavádza </w:t>
            </w:r>
            <w:proofErr w:type="spellStart"/>
            <w:r w:rsidRPr="003E11D2">
              <w:rPr>
                <w:sz w:val="20"/>
                <w:szCs w:val="20"/>
              </w:rPr>
              <w:t>únijná</w:t>
            </w:r>
            <w:proofErr w:type="spellEnd"/>
            <w:r w:rsidRPr="003E11D2">
              <w:rPr>
                <w:sz w:val="20"/>
                <w:szCs w:val="20"/>
              </w:rPr>
              <w:t xml:space="preserve"> legislatíva, nastavenie ich vzájomných vzťahov a interakcií, ako aj zabezpečenie účasti spotrebiteľov na energetickom systéme a prínos vlastnej výroby elektrickej energie a nových technológií;</w:t>
            </w:r>
          </w:p>
          <w:p w14:paraId="191078A9" w14:textId="77777777" w:rsidR="005F7D79" w:rsidRPr="003E11D2" w:rsidRDefault="005F7D79" w:rsidP="00691482">
            <w:pPr>
              <w:tabs>
                <w:tab w:val="left" w:pos="308"/>
              </w:tabs>
              <w:ind w:left="308" w:hanging="308"/>
              <w:jc w:val="both"/>
              <w:rPr>
                <w:sz w:val="20"/>
                <w:szCs w:val="20"/>
              </w:rPr>
            </w:pPr>
            <w:r w:rsidRPr="003E11D2">
              <w:rPr>
                <w:sz w:val="20"/>
                <w:szCs w:val="20"/>
              </w:rPr>
              <w:t>•</w:t>
            </w:r>
            <w:r w:rsidRPr="003E11D2">
              <w:rPr>
                <w:sz w:val="20"/>
                <w:szCs w:val="20"/>
              </w:rPr>
              <w:tab/>
              <w:t>definovanie právneho a regulačného rámca pre nový model trhu s elektrinou, ktorý by mal podporiť plnenie národných cieľov v oblasti klímy a dekarbonizácie, oblasti  súvisiace  s obmedzením štátnych  zásahov  do  stanovovania  cien  dodávok  elektriny  a zavedenie  nových  účastníkov  trhu s elektrinou  s cieľom  posilniť  postavenia  odberateľa  a integrácie  OZE  na  trhu s elektrinou;</w:t>
            </w:r>
          </w:p>
          <w:p w14:paraId="27F1A7A4" w14:textId="77777777" w:rsidR="005F7D79" w:rsidRPr="003E11D2" w:rsidRDefault="005F7D79" w:rsidP="00691482">
            <w:pPr>
              <w:tabs>
                <w:tab w:val="left" w:pos="308"/>
              </w:tabs>
              <w:ind w:left="308" w:hanging="308"/>
              <w:jc w:val="both"/>
              <w:rPr>
                <w:sz w:val="20"/>
                <w:szCs w:val="20"/>
              </w:rPr>
            </w:pPr>
            <w:r w:rsidRPr="003E11D2">
              <w:rPr>
                <w:sz w:val="20"/>
                <w:szCs w:val="20"/>
              </w:rPr>
              <w:t>•</w:t>
            </w:r>
            <w:r w:rsidRPr="003E11D2">
              <w:rPr>
                <w:sz w:val="20"/>
                <w:szCs w:val="20"/>
              </w:rPr>
              <w:tab/>
              <w:t xml:space="preserve">nastavenie regulačného a legislatívneho rámca pre rozvoj trhu s flexibilitou a integráciu distribuovaných zdrojov flexibility v nadväznosti na ciele stanovené v Integrovanom národnom energetickom a klimatickom pláne na roky 2021–2030; </w:t>
            </w:r>
          </w:p>
          <w:p w14:paraId="7CB8F38D" w14:textId="77777777" w:rsidR="005F7D79" w:rsidRPr="003E11D2" w:rsidRDefault="005F7D79" w:rsidP="00691482">
            <w:pPr>
              <w:tabs>
                <w:tab w:val="left" w:pos="308"/>
              </w:tabs>
              <w:ind w:left="308" w:hanging="308"/>
              <w:jc w:val="both"/>
              <w:rPr>
                <w:sz w:val="20"/>
                <w:szCs w:val="20"/>
              </w:rPr>
            </w:pPr>
            <w:r w:rsidRPr="003E11D2">
              <w:rPr>
                <w:sz w:val="20"/>
                <w:szCs w:val="20"/>
              </w:rPr>
              <w:t>•</w:t>
            </w:r>
            <w:r w:rsidRPr="003E11D2">
              <w:rPr>
                <w:sz w:val="20"/>
                <w:szCs w:val="20"/>
              </w:rPr>
              <w:tab/>
              <w:t>prípravu a adaptáciu na výzvy v oblasti energetiky vyplývajúce zo zmien na európskom trhu s energiami.</w:t>
            </w:r>
          </w:p>
          <w:p w14:paraId="5E64522B" w14:textId="77777777" w:rsidR="005F7D79" w:rsidRPr="003E11D2" w:rsidRDefault="005F7D79" w:rsidP="00691482">
            <w:pPr>
              <w:rPr>
                <w:sz w:val="20"/>
                <w:szCs w:val="20"/>
              </w:rPr>
            </w:pPr>
          </w:p>
        </w:tc>
      </w:tr>
      <w:tr w:rsidR="005F7D79" w:rsidRPr="003E11D2" w14:paraId="5693354A" w14:textId="77777777" w:rsidTr="00691482">
        <w:tc>
          <w:tcPr>
            <w:tcW w:w="9180" w:type="dxa"/>
            <w:gridSpan w:val="11"/>
            <w:tcBorders>
              <w:top w:val="single" w:sz="4" w:space="0" w:color="auto"/>
              <w:left w:val="single" w:sz="4" w:space="0" w:color="auto"/>
              <w:bottom w:val="nil"/>
              <w:right w:val="single" w:sz="4" w:space="0" w:color="auto"/>
            </w:tcBorders>
            <w:shd w:val="clear" w:color="auto" w:fill="E2E2E2"/>
          </w:tcPr>
          <w:p w14:paraId="2E6AE9AC" w14:textId="77777777" w:rsidR="005F7D79" w:rsidRPr="003E11D2" w:rsidRDefault="005F7D79" w:rsidP="00691482">
            <w:pPr>
              <w:numPr>
                <w:ilvl w:val="0"/>
                <w:numId w:val="12"/>
              </w:numPr>
              <w:ind w:left="426"/>
              <w:contextualSpacing/>
              <w:rPr>
                <w:b/>
              </w:rPr>
            </w:pPr>
            <w:r w:rsidRPr="003E11D2">
              <w:rPr>
                <w:b/>
              </w:rPr>
              <w:t>Dotknuté subjekty</w:t>
            </w:r>
          </w:p>
        </w:tc>
      </w:tr>
      <w:tr w:rsidR="005F7D79" w:rsidRPr="003E11D2" w14:paraId="20E0437F" w14:textId="77777777" w:rsidTr="00691482">
        <w:tc>
          <w:tcPr>
            <w:tcW w:w="9180" w:type="dxa"/>
            <w:gridSpan w:val="11"/>
            <w:tcBorders>
              <w:top w:val="nil"/>
              <w:left w:val="single" w:sz="4" w:space="0" w:color="auto"/>
              <w:bottom w:val="single" w:sz="4" w:space="0" w:color="auto"/>
              <w:right w:val="single" w:sz="4" w:space="0" w:color="auto"/>
            </w:tcBorders>
            <w:shd w:val="clear" w:color="auto" w:fill="FFFFFF"/>
          </w:tcPr>
          <w:p w14:paraId="68702E7F" w14:textId="77777777" w:rsidR="005F7D79" w:rsidRPr="003E11D2" w:rsidRDefault="005F7D79" w:rsidP="00691482">
            <w:pPr>
              <w:rPr>
                <w:i/>
                <w:sz w:val="20"/>
                <w:szCs w:val="20"/>
              </w:rPr>
            </w:pPr>
            <w:r w:rsidRPr="003E11D2">
              <w:rPr>
                <w:i/>
                <w:sz w:val="20"/>
                <w:szCs w:val="20"/>
              </w:rPr>
              <w:t xml:space="preserve">Uveďte subjekty, ktorých sa zmeny predkladaného materiálu dotknú priamo aj nepriamo: </w:t>
            </w:r>
          </w:p>
          <w:p w14:paraId="32B4BD71" w14:textId="77777777" w:rsidR="005F7D79" w:rsidRPr="003E11D2" w:rsidRDefault="005F7D79" w:rsidP="00691482">
            <w:pPr>
              <w:jc w:val="both"/>
              <w:rPr>
                <w:sz w:val="20"/>
                <w:szCs w:val="20"/>
              </w:rPr>
            </w:pPr>
            <w:r w:rsidRPr="003E11D2">
              <w:rPr>
                <w:sz w:val="20"/>
                <w:szCs w:val="20"/>
              </w:rPr>
              <w:t xml:space="preserve">Dotknutými subjektmi sú odberatelia elektriny, výrobcovia elektriny, dodávatelia elektriny, prevádzkovatelia distribučných sústav (ďalej len „PDS“), prevádzkovateľ prenosovej sústavy (ďalej len „PPS“), organizátor krátkodobého trhu s elektrinou – OKTE, </w:t>
            </w:r>
            <w:proofErr w:type="spellStart"/>
            <w:r w:rsidRPr="003E11D2">
              <w:rPr>
                <w:sz w:val="20"/>
                <w:szCs w:val="20"/>
              </w:rPr>
              <w:t>a.s</w:t>
            </w:r>
            <w:proofErr w:type="spellEnd"/>
            <w:r w:rsidRPr="003E11D2">
              <w:rPr>
                <w:sz w:val="20"/>
                <w:szCs w:val="20"/>
              </w:rPr>
              <w:t>. (ďalej len „OKTE“), Slovenská inovačná a energetická agentúra (ďalej len „SIEA“), Úrad pre reguláciu sieťových odvetví (ďalej len „ÚRSO“).</w:t>
            </w:r>
          </w:p>
          <w:p w14:paraId="5AD462D4" w14:textId="77777777" w:rsidR="005F7D79" w:rsidRPr="003E11D2" w:rsidRDefault="005F7D79" w:rsidP="00691482">
            <w:pPr>
              <w:rPr>
                <w:sz w:val="20"/>
                <w:szCs w:val="20"/>
              </w:rPr>
            </w:pPr>
          </w:p>
        </w:tc>
      </w:tr>
      <w:tr w:rsidR="005F7D79" w:rsidRPr="003E11D2" w14:paraId="0D4E9C4D" w14:textId="77777777" w:rsidTr="00691482">
        <w:tc>
          <w:tcPr>
            <w:tcW w:w="9180" w:type="dxa"/>
            <w:gridSpan w:val="11"/>
            <w:tcBorders>
              <w:top w:val="single" w:sz="4" w:space="0" w:color="auto"/>
              <w:left w:val="single" w:sz="4" w:space="0" w:color="auto"/>
              <w:bottom w:val="nil"/>
              <w:right w:val="single" w:sz="4" w:space="0" w:color="auto"/>
            </w:tcBorders>
            <w:shd w:val="clear" w:color="auto" w:fill="E2E2E2"/>
          </w:tcPr>
          <w:p w14:paraId="568A28DD" w14:textId="77777777" w:rsidR="005F7D79" w:rsidRPr="003E11D2" w:rsidRDefault="005F7D79" w:rsidP="00691482">
            <w:pPr>
              <w:numPr>
                <w:ilvl w:val="0"/>
                <w:numId w:val="12"/>
              </w:numPr>
              <w:ind w:left="426"/>
              <w:contextualSpacing/>
              <w:rPr>
                <w:b/>
              </w:rPr>
            </w:pPr>
            <w:r w:rsidRPr="003E11D2">
              <w:rPr>
                <w:b/>
              </w:rPr>
              <w:t>Alternatívne riešenia</w:t>
            </w:r>
          </w:p>
        </w:tc>
      </w:tr>
      <w:tr w:rsidR="005F7D79" w:rsidRPr="003E11D2" w14:paraId="17B1C573" w14:textId="77777777" w:rsidTr="0069148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BCEECAC" w14:textId="77777777" w:rsidR="005F7D79" w:rsidRPr="003E11D2" w:rsidRDefault="005F7D79" w:rsidP="00691482">
            <w:pPr>
              <w:jc w:val="both"/>
              <w:rPr>
                <w:i/>
                <w:sz w:val="20"/>
                <w:szCs w:val="20"/>
              </w:rPr>
            </w:pPr>
            <w:r w:rsidRPr="003E11D2">
              <w:rPr>
                <w:i/>
                <w:sz w:val="20"/>
                <w:szCs w:val="20"/>
              </w:rPr>
              <w:t>Aké alternatívne riešenia vedúce k stanovenému cieľu boli identifikované a posudzované pre riešenie definovaného problému?</w:t>
            </w:r>
          </w:p>
          <w:p w14:paraId="6C5A4CE3" w14:textId="77777777" w:rsidR="005F7D79" w:rsidRPr="003E11D2" w:rsidRDefault="005F7D79" w:rsidP="00691482">
            <w:pPr>
              <w:jc w:val="both"/>
              <w:rPr>
                <w:sz w:val="20"/>
                <w:szCs w:val="20"/>
              </w:rPr>
            </w:pPr>
            <w:r w:rsidRPr="003E11D2" w:rsidDel="008A1CEB">
              <w:rPr>
                <w:sz w:val="20"/>
                <w:szCs w:val="20"/>
              </w:rPr>
              <w:t>Nie sú žiadne alternatívne riešenia, úprava musí byť urobená v dotknutej legislatíve tak, aby boli dodržané požiadavky uvedené v európskej legislatíve.</w:t>
            </w:r>
          </w:p>
          <w:p w14:paraId="5F448877" w14:textId="77777777" w:rsidR="005F7D79" w:rsidRPr="003E11D2" w:rsidRDefault="005F7D79" w:rsidP="00691482">
            <w:pPr>
              <w:jc w:val="both"/>
              <w:rPr>
                <w:i/>
                <w:sz w:val="20"/>
                <w:szCs w:val="20"/>
              </w:rPr>
            </w:pPr>
            <w:r w:rsidRPr="003E11D2">
              <w:rPr>
                <w:i/>
                <w:sz w:val="20"/>
                <w:szCs w:val="20"/>
              </w:rPr>
              <w:t>Nulový variant - uveďte dôsledky, ku ktorým by došlo v prípade nevykonania úprav v predkladanom materiáli a alternatívne riešenia/spôsoby dosiahnutia cieľov uvedených v bode 3.</w:t>
            </w:r>
          </w:p>
          <w:p w14:paraId="63341B90" w14:textId="77777777" w:rsidR="005F7D79" w:rsidRPr="003E11D2" w:rsidRDefault="005F7D79" w:rsidP="00691482">
            <w:pPr>
              <w:jc w:val="both"/>
              <w:rPr>
                <w:sz w:val="20"/>
                <w:szCs w:val="20"/>
              </w:rPr>
            </w:pPr>
            <w:r w:rsidRPr="003E11D2">
              <w:rPr>
                <w:sz w:val="20"/>
                <w:szCs w:val="20"/>
              </w:rPr>
              <w:t>V prípade, že by požiadavky náležitej transpozície smernice neboli splnené, vystavuje sa členský štát nebezpečenstvu začatia konania podľa článku 258 ZFEÚ pre nesplnenie zmluvných povinností.</w:t>
            </w:r>
          </w:p>
          <w:p w14:paraId="61125773" w14:textId="77777777" w:rsidR="005F7D79" w:rsidRPr="003E11D2" w:rsidRDefault="005F7D79" w:rsidP="00691482">
            <w:pPr>
              <w:jc w:val="both"/>
              <w:rPr>
                <w:sz w:val="20"/>
                <w:szCs w:val="20"/>
              </w:rPr>
            </w:pPr>
          </w:p>
        </w:tc>
      </w:tr>
      <w:tr w:rsidR="005F7D79" w:rsidRPr="003E11D2" w14:paraId="3C15DC89" w14:textId="77777777" w:rsidTr="0069148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9F08B1F" w14:textId="77777777" w:rsidR="005F7D79" w:rsidRPr="003E11D2" w:rsidRDefault="005F7D79" w:rsidP="00691482">
            <w:pPr>
              <w:numPr>
                <w:ilvl w:val="0"/>
                <w:numId w:val="12"/>
              </w:numPr>
              <w:ind w:left="426"/>
              <w:contextualSpacing/>
              <w:rPr>
                <w:b/>
              </w:rPr>
            </w:pPr>
            <w:r w:rsidRPr="003E11D2">
              <w:rPr>
                <w:b/>
              </w:rPr>
              <w:t>Vykonávacie predpisy</w:t>
            </w:r>
          </w:p>
        </w:tc>
      </w:tr>
      <w:tr w:rsidR="005F7D79" w:rsidRPr="003E11D2" w14:paraId="2E4C529E" w14:textId="77777777" w:rsidTr="00691482">
        <w:tc>
          <w:tcPr>
            <w:tcW w:w="6203" w:type="dxa"/>
            <w:gridSpan w:val="7"/>
            <w:tcBorders>
              <w:top w:val="single" w:sz="4" w:space="0" w:color="FFFFFF"/>
              <w:left w:val="single" w:sz="4" w:space="0" w:color="auto"/>
              <w:bottom w:val="nil"/>
              <w:right w:val="nil"/>
            </w:tcBorders>
            <w:shd w:val="clear" w:color="auto" w:fill="FFFFFF"/>
          </w:tcPr>
          <w:p w14:paraId="2DBA370E" w14:textId="77777777" w:rsidR="005F7D79" w:rsidRPr="003E11D2" w:rsidRDefault="005F7D79" w:rsidP="00691482">
            <w:pPr>
              <w:rPr>
                <w:i/>
                <w:sz w:val="20"/>
                <w:szCs w:val="20"/>
              </w:rPr>
            </w:pPr>
            <w:r w:rsidRPr="003E11D2">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BDEF245" w14:textId="77777777" w:rsidR="005F7D79" w:rsidRPr="003E11D2" w:rsidRDefault="00C71E11" w:rsidP="00691482">
            <w:pPr>
              <w:jc w:val="center"/>
              <w:rPr>
                <w:b/>
                <w:sz w:val="20"/>
                <w:szCs w:val="20"/>
              </w:rPr>
            </w:pPr>
            <w:sdt>
              <w:sdtPr>
                <w:rPr>
                  <w:b/>
                  <w:sz w:val="20"/>
                  <w:szCs w:val="20"/>
                </w:rPr>
                <w:id w:val="889619115"/>
                <w14:checkbox>
                  <w14:checked w14:val="1"/>
                  <w14:checkedState w14:val="2612" w14:font="MS Gothic"/>
                  <w14:uncheckedState w14:val="2610" w14:font="MS Gothic"/>
                </w14:checkbox>
              </w:sdtPr>
              <w:sdtEndPr/>
              <w:sdtContent>
                <w:r w:rsidR="005F7D79" w:rsidRPr="003E11D2">
                  <w:rPr>
                    <w:rFonts w:ascii="MS Gothic" w:eastAsia="MS Gothic" w:hAnsi="MS Gothic" w:hint="eastAsia"/>
                    <w:b/>
                    <w:sz w:val="20"/>
                    <w:szCs w:val="20"/>
                  </w:rPr>
                  <w:t>☒</w:t>
                </w:r>
              </w:sdtContent>
            </w:sdt>
            <w:r w:rsidR="005F7D79" w:rsidRPr="003E11D2">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3012746" w14:textId="77777777" w:rsidR="005F7D79" w:rsidRPr="003E11D2" w:rsidRDefault="00C71E11" w:rsidP="00691482">
            <w:pPr>
              <w:jc w:val="center"/>
              <w:rPr>
                <w:b/>
                <w:sz w:val="20"/>
                <w:szCs w:val="20"/>
              </w:rPr>
            </w:pPr>
            <w:sdt>
              <w:sdtPr>
                <w:rPr>
                  <w:b/>
                  <w:sz w:val="20"/>
                  <w:szCs w:val="20"/>
                </w:rPr>
                <w:id w:val="721492220"/>
                <w14:checkbox>
                  <w14:checked w14:val="0"/>
                  <w14:checkedState w14:val="2612" w14:font="MS Gothic"/>
                  <w14:uncheckedState w14:val="2610" w14:font="MS Gothic"/>
                </w14:checkbox>
              </w:sdtPr>
              <w:sdtEndPr/>
              <w:sdtContent>
                <w:r w:rsidR="005F7D79" w:rsidRPr="003E11D2">
                  <w:rPr>
                    <w:rFonts w:ascii="MS Gothic" w:eastAsia="MS Gothic" w:hAnsi="MS Gothic" w:hint="eastAsia"/>
                    <w:b/>
                    <w:sz w:val="20"/>
                    <w:szCs w:val="20"/>
                  </w:rPr>
                  <w:t>☐</w:t>
                </w:r>
              </w:sdtContent>
            </w:sdt>
            <w:r w:rsidR="005F7D79" w:rsidRPr="003E11D2">
              <w:rPr>
                <w:b/>
                <w:sz w:val="20"/>
                <w:szCs w:val="20"/>
              </w:rPr>
              <w:t xml:space="preserve">  Nie</w:t>
            </w:r>
          </w:p>
        </w:tc>
      </w:tr>
      <w:tr w:rsidR="005F7D79" w:rsidRPr="003E11D2" w14:paraId="6CAA30B1" w14:textId="77777777" w:rsidTr="00691482">
        <w:tc>
          <w:tcPr>
            <w:tcW w:w="9180" w:type="dxa"/>
            <w:gridSpan w:val="11"/>
            <w:tcBorders>
              <w:top w:val="nil"/>
              <w:left w:val="single" w:sz="4" w:space="0" w:color="auto"/>
              <w:bottom w:val="single" w:sz="4" w:space="0" w:color="auto"/>
              <w:right w:val="single" w:sz="4" w:space="0" w:color="auto"/>
            </w:tcBorders>
            <w:shd w:val="clear" w:color="auto" w:fill="FFFFFF"/>
          </w:tcPr>
          <w:p w14:paraId="410A34FD" w14:textId="77777777" w:rsidR="005F7D79" w:rsidRPr="003E11D2" w:rsidRDefault="005F7D79" w:rsidP="00691482">
            <w:pPr>
              <w:rPr>
                <w:i/>
                <w:sz w:val="20"/>
                <w:szCs w:val="20"/>
              </w:rPr>
            </w:pPr>
            <w:r w:rsidRPr="003E11D2">
              <w:rPr>
                <w:i/>
                <w:sz w:val="20"/>
                <w:szCs w:val="20"/>
              </w:rPr>
              <w:t>Ak áno, uveďte ktoré oblasti budú nimi upravené, resp. ktorých vykonávacích predpisov sa zmena dotkne:</w:t>
            </w:r>
          </w:p>
          <w:p w14:paraId="3F9FB397" w14:textId="77777777" w:rsidR="005F7D79" w:rsidRPr="003E11D2" w:rsidRDefault="005F7D79" w:rsidP="00691482">
            <w:pPr>
              <w:jc w:val="both"/>
              <w:rPr>
                <w:sz w:val="20"/>
                <w:szCs w:val="20"/>
              </w:rPr>
            </w:pPr>
            <w:r w:rsidRPr="003E11D2">
              <w:rPr>
                <w:sz w:val="20"/>
                <w:szCs w:val="20"/>
              </w:rPr>
              <w:t>Upravené budú nasledovné oblasti:</w:t>
            </w:r>
          </w:p>
          <w:p w14:paraId="6CB96DFC" w14:textId="77777777" w:rsidR="005F7D79" w:rsidRPr="003E11D2" w:rsidRDefault="005F7D79" w:rsidP="00691482">
            <w:pPr>
              <w:pStyle w:val="Odsekzoznamu"/>
              <w:numPr>
                <w:ilvl w:val="0"/>
                <w:numId w:val="14"/>
              </w:numPr>
              <w:jc w:val="both"/>
              <w:rPr>
                <w:sz w:val="20"/>
                <w:szCs w:val="20"/>
              </w:rPr>
            </w:pPr>
            <w:r w:rsidRPr="003E11D2">
              <w:rPr>
                <w:sz w:val="20"/>
                <w:szCs w:val="20"/>
              </w:rPr>
              <w:t>pravidlá pre fungovanie vnútorného trhu s elektrinou a pravidlá pre fungovanie vnútorného trhu s plynom</w:t>
            </w:r>
          </w:p>
          <w:p w14:paraId="20BD5D5A" w14:textId="77777777" w:rsidR="005F7D79" w:rsidRPr="003E11D2" w:rsidRDefault="005F7D79" w:rsidP="00691482">
            <w:pPr>
              <w:pStyle w:val="Odsekzoznamu"/>
              <w:numPr>
                <w:ilvl w:val="0"/>
                <w:numId w:val="14"/>
              </w:numPr>
              <w:jc w:val="both"/>
              <w:rPr>
                <w:sz w:val="20"/>
                <w:szCs w:val="20"/>
              </w:rPr>
            </w:pPr>
            <w:r w:rsidRPr="003E11D2">
              <w:rPr>
                <w:sz w:val="20"/>
                <w:szCs w:val="20"/>
              </w:rPr>
              <w:t>cenová regulácia v elektroenergetike a niektoré podmienky vykonávania regulovaných činností v elektroenergetike,</w:t>
            </w:r>
          </w:p>
          <w:p w14:paraId="1BB30277" w14:textId="77777777" w:rsidR="005F7D79" w:rsidRPr="003E11D2" w:rsidRDefault="005F7D79" w:rsidP="00691482">
            <w:pPr>
              <w:pStyle w:val="Odsekzoznamu"/>
              <w:numPr>
                <w:ilvl w:val="0"/>
                <w:numId w:val="14"/>
              </w:numPr>
              <w:jc w:val="both"/>
              <w:rPr>
                <w:sz w:val="20"/>
                <w:szCs w:val="20"/>
              </w:rPr>
            </w:pPr>
            <w:r w:rsidRPr="003E11D2">
              <w:rPr>
                <w:sz w:val="20"/>
                <w:szCs w:val="20"/>
              </w:rPr>
              <w:t>postup a podmienky v oblasti zavádzania a prevádzky inteligentných meracích systémov v elektroenergetike,</w:t>
            </w:r>
          </w:p>
          <w:p w14:paraId="3D724E9F" w14:textId="77777777" w:rsidR="005F7D79" w:rsidRPr="003E11D2" w:rsidRDefault="005F7D79" w:rsidP="00691482">
            <w:pPr>
              <w:pStyle w:val="Odsekzoznamu"/>
              <w:numPr>
                <w:ilvl w:val="0"/>
                <w:numId w:val="14"/>
              </w:numPr>
              <w:jc w:val="both"/>
              <w:rPr>
                <w:sz w:val="20"/>
                <w:szCs w:val="20"/>
              </w:rPr>
            </w:pPr>
            <w:r w:rsidRPr="003E11D2">
              <w:rPr>
                <w:sz w:val="20"/>
                <w:szCs w:val="20"/>
              </w:rPr>
              <w:t>doplnenie podmienok poskytovania údajov potrebných na vykonanie zmeny dodávateľa elektriny alebo agregátora, údajov potrebných na poskytovanie flexibility a údajov potrebných na poskytovanie energetických služieb,</w:t>
            </w:r>
          </w:p>
          <w:p w14:paraId="653EF6DC" w14:textId="77777777" w:rsidR="005F7D79" w:rsidRPr="003E11D2" w:rsidRDefault="005F7D79" w:rsidP="00691482">
            <w:pPr>
              <w:pStyle w:val="Odsekzoznamu"/>
              <w:numPr>
                <w:ilvl w:val="0"/>
                <w:numId w:val="14"/>
              </w:numPr>
              <w:jc w:val="both"/>
              <w:rPr>
                <w:sz w:val="20"/>
                <w:szCs w:val="20"/>
              </w:rPr>
            </w:pPr>
            <w:r w:rsidRPr="003E11D2">
              <w:rPr>
                <w:sz w:val="20"/>
                <w:szCs w:val="20"/>
              </w:rPr>
              <w:t>doplnenie postupov o spôsob, rozsah a štruktúru poskytovania údajov prevádzkovateľom zariadenia na uskladňovanie elektriny, aktívnym odberateľom, energetickým spoločenstvom,</w:t>
            </w:r>
          </w:p>
          <w:p w14:paraId="3B91529A" w14:textId="77777777" w:rsidR="005F7D79" w:rsidRPr="003E11D2" w:rsidRDefault="005F7D79" w:rsidP="00691482">
            <w:pPr>
              <w:pStyle w:val="Odsekzoznamu"/>
              <w:numPr>
                <w:ilvl w:val="0"/>
                <w:numId w:val="14"/>
              </w:numPr>
              <w:jc w:val="both"/>
              <w:rPr>
                <w:sz w:val="20"/>
                <w:szCs w:val="20"/>
              </w:rPr>
            </w:pPr>
            <w:r w:rsidRPr="003E11D2">
              <w:rPr>
                <w:sz w:val="20"/>
                <w:szCs w:val="20"/>
              </w:rPr>
              <w:t>stanovenie minimálnych obsahových náležitostí pre vzorový prevádzkový poriadok,</w:t>
            </w:r>
          </w:p>
          <w:p w14:paraId="511AC160" w14:textId="77777777" w:rsidR="005F7D79" w:rsidRPr="003E11D2" w:rsidRDefault="005F7D79" w:rsidP="00691482">
            <w:pPr>
              <w:pStyle w:val="Odsekzoznamu"/>
              <w:numPr>
                <w:ilvl w:val="0"/>
                <w:numId w:val="14"/>
              </w:numPr>
              <w:jc w:val="both"/>
              <w:rPr>
                <w:sz w:val="20"/>
                <w:szCs w:val="20"/>
              </w:rPr>
            </w:pPr>
            <w:r w:rsidRPr="003E11D2">
              <w:rPr>
                <w:sz w:val="20"/>
                <w:szCs w:val="20"/>
              </w:rPr>
              <w:lastRenderedPageBreak/>
              <w:t>stanovenie nevyhnutných podmienok a dokumentov v žiadosti o obstaranie nefrekvenčných podporných služieb potrebných na zabezpečenie prevádzkovej spoľahlivosti sústavy inak než na základe trhových postupov.</w:t>
            </w:r>
          </w:p>
          <w:p w14:paraId="0A795B24" w14:textId="77777777" w:rsidR="005F7D79" w:rsidRPr="003E11D2" w:rsidRDefault="005F7D79" w:rsidP="00691482">
            <w:pPr>
              <w:pStyle w:val="Odsekzoznamu"/>
              <w:jc w:val="both"/>
              <w:rPr>
                <w:sz w:val="20"/>
                <w:szCs w:val="20"/>
              </w:rPr>
            </w:pPr>
          </w:p>
        </w:tc>
      </w:tr>
      <w:tr w:rsidR="005F7D79" w:rsidRPr="003E11D2" w14:paraId="1D21E808" w14:textId="77777777" w:rsidTr="0069148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81AF47B" w14:textId="77777777" w:rsidR="005F7D79" w:rsidRPr="003E11D2" w:rsidRDefault="005F7D79" w:rsidP="00691482">
            <w:pPr>
              <w:numPr>
                <w:ilvl w:val="0"/>
                <w:numId w:val="12"/>
              </w:numPr>
              <w:ind w:left="426"/>
              <w:contextualSpacing/>
              <w:rPr>
                <w:b/>
              </w:rPr>
            </w:pPr>
            <w:r w:rsidRPr="003E11D2">
              <w:rPr>
                <w:b/>
              </w:rPr>
              <w:lastRenderedPageBreak/>
              <w:t xml:space="preserve">Transpozícia práva EÚ </w:t>
            </w:r>
          </w:p>
        </w:tc>
      </w:tr>
      <w:tr w:rsidR="005F7D79" w:rsidRPr="003E11D2" w14:paraId="306585AF" w14:textId="77777777" w:rsidTr="00691482">
        <w:trPr>
          <w:trHeight w:val="157"/>
        </w:trPr>
        <w:tc>
          <w:tcPr>
            <w:tcW w:w="9180" w:type="dxa"/>
            <w:gridSpan w:val="11"/>
            <w:tcBorders>
              <w:top w:val="nil"/>
              <w:left w:val="single" w:sz="4" w:space="0" w:color="000000"/>
              <w:bottom w:val="nil"/>
              <w:right w:val="single" w:sz="4" w:space="0" w:color="auto"/>
            </w:tcBorders>
            <w:shd w:val="clear" w:color="auto" w:fill="FFFFFF"/>
          </w:tcPr>
          <w:p w14:paraId="38CF2A1D" w14:textId="77777777" w:rsidR="005F7D79" w:rsidRPr="003E11D2" w:rsidRDefault="005F7D79" w:rsidP="00691482">
            <w:pPr>
              <w:jc w:val="both"/>
              <w:rPr>
                <w:i/>
                <w:sz w:val="20"/>
                <w:szCs w:val="20"/>
              </w:rPr>
            </w:pPr>
            <w:r w:rsidRPr="003E11D2">
              <w:rPr>
                <w:i/>
                <w:sz w:val="20"/>
                <w:szCs w:val="20"/>
              </w:rPr>
              <w:t xml:space="preserve">Uveďte, v ktorých konkrétnych ustanoveniach (paragrafy, články, body, atď.) ide národná právna úprava nad rámec minimálnych požiadaviek EÚ (tzv. </w:t>
            </w:r>
            <w:proofErr w:type="spellStart"/>
            <w:r w:rsidRPr="003E11D2">
              <w:rPr>
                <w:i/>
                <w:sz w:val="20"/>
                <w:szCs w:val="20"/>
              </w:rPr>
              <w:t>goldplating</w:t>
            </w:r>
            <w:proofErr w:type="spellEnd"/>
            <w:r w:rsidRPr="003E11D2">
              <w:rPr>
                <w:i/>
                <w:sz w:val="20"/>
                <w:szCs w:val="20"/>
              </w:rPr>
              <w:t>) spolu s odôvodnením opodstatnenosti presahu.</w:t>
            </w:r>
          </w:p>
          <w:p w14:paraId="7E8F5EA4" w14:textId="77777777" w:rsidR="005F7D79" w:rsidRPr="003E11D2" w:rsidRDefault="005F7D79" w:rsidP="00691482">
            <w:pPr>
              <w:jc w:val="both"/>
              <w:rPr>
                <w:sz w:val="20"/>
                <w:szCs w:val="20"/>
              </w:rPr>
            </w:pPr>
            <w:r w:rsidRPr="003E11D2">
              <w:rPr>
                <w:b/>
                <w:sz w:val="20"/>
                <w:szCs w:val="20"/>
              </w:rPr>
              <w:t>Smernica (EÚ) 2019/944 vo všeobecnosti neumožňuje odklon resp. dobrovoľnú transpozíciu a ide o minimalistickú transpozíciu bez možnosti voľby</w:t>
            </w:r>
            <w:r w:rsidRPr="003E11D2">
              <w:rPr>
                <w:sz w:val="20"/>
                <w:szCs w:val="20"/>
              </w:rPr>
              <w:t>.</w:t>
            </w:r>
            <w:r w:rsidRPr="003E11D2">
              <w:rPr>
                <w:b/>
                <w:sz w:val="20"/>
                <w:szCs w:val="20"/>
              </w:rPr>
              <w:t xml:space="preserve"> Vo všeobecnosti ustanovenia smernice umožňujúce dobrovoľnú transpozíciou neboli transponované</w:t>
            </w:r>
            <w:r w:rsidRPr="003E11D2">
              <w:rPr>
                <w:sz w:val="20"/>
                <w:szCs w:val="20"/>
              </w:rPr>
              <w:t xml:space="preserve"> (napr. článok 5 ods. 3; článok 14 ods. 4; článok 15 ods. 3; článok 16 ods. 2 písm. a); článok 17 ods. 4 a pod.). </w:t>
            </w:r>
          </w:p>
          <w:p w14:paraId="5D2EBE0D" w14:textId="77777777" w:rsidR="005F7D79" w:rsidRPr="003E11D2" w:rsidRDefault="005F7D79" w:rsidP="00691482">
            <w:pPr>
              <w:jc w:val="both"/>
              <w:rPr>
                <w:sz w:val="20"/>
                <w:szCs w:val="20"/>
              </w:rPr>
            </w:pPr>
          </w:p>
          <w:p w14:paraId="653DD7F4" w14:textId="77777777" w:rsidR="005F7D79" w:rsidRPr="003E11D2" w:rsidRDefault="005F7D79" w:rsidP="00691482">
            <w:pPr>
              <w:jc w:val="both"/>
              <w:rPr>
                <w:sz w:val="20"/>
                <w:szCs w:val="20"/>
              </w:rPr>
            </w:pPr>
            <w:r w:rsidRPr="003E11D2">
              <w:rPr>
                <w:b/>
                <w:sz w:val="20"/>
                <w:szCs w:val="20"/>
              </w:rPr>
              <w:t>V špecifických prípadoch bola využitá možnosť voľby alebo národná právna úprava je čiastočne nad rámec smernice (EÚ) 2019/944 s cieľom posilnenia ochrany spotrebiteľa</w:t>
            </w:r>
            <w:r w:rsidRPr="003E11D2">
              <w:rPr>
                <w:sz w:val="20"/>
                <w:szCs w:val="20"/>
              </w:rPr>
              <w:t xml:space="preserve"> (aj v súvislosti s inými požiadavkami smernice napr. na postupné upustenie od ochrany zraniteľných odberateľov prostredníctvom štátnych zásahov v oblasti stanovovania cien dodávky elektriny t. j. prostredníctvom cenovej regulácie dodávky), tiež </w:t>
            </w:r>
            <w:r w:rsidRPr="003E11D2">
              <w:rPr>
                <w:b/>
                <w:sz w:val="20"/>
                <w:szCs w:val="20"/>
              </w:rPr>
              <w:t>s cieľom zvýšenia transparentnosti fungovania trhu s elektrinou a s cieľom posilnenia</w:t>
            </w:r>
            <w:r w:rsidRPr="003E11D2">
              <w:rPr>
                <w:sz w:val="20"/>
                <w:szCs w:val="20"/>
              </w:rPr>
              <w:t xml:space="preserve"> </w:t>
            </w:r>
            <w:r w:rsidRPr="003E11D2">
              <w:rPr>
                <w:b/>
                <w:sz w:val="20"/>
                <w:szCs w:val="20"/>
              </w:rPr>
              <w:t>ochrany</w:t>
            </w:r>
            <w:r w:rsidRPr="003E11D2">
              <w:rPr>
                <w:sz w:val="20"/>
                <w:szCs w:val="20"/>
              </w:rPr>
              <w:t xml:space="preserve"> a</w:t>
            </w:r>
            <w:r w:rsidRPr="003E11D2">
              <w:rPr>
                <w:b/>
                <w:sz w:val="20"/>
                <w:szCs w:val="20"/>
              </w:rPr>
              <w:t xml:space="preserve"> postavenia koncového odberateľa na trhu, rozvoja nových obchodných modelov a rozvoja kapacít nových zdrojov flexibility</w:t>
            </w:r>
            <w:r w:rsidRPr="003E11D2">
              <w:rPr>
                <w:sz w:val="20"/>
                <w:szCs w:val="20"/>
              </w:rPr>
              <w:t xml:space="preserve"> (napr. úložísk energie) napr.:</w:t>
            </w:r>
          </w:p>
          <w:p w14:paraId="1092A6AD" w14:textId="6AE55649" w:rsidR="005F7D79" w:rsidRPr="003E11D2" w:rsidRDefault="005F7D79" w:rsidP="00691482">
            <w:pPr>
              <w:jc w:val="both"/>
              <w:rPr>
                <w:sz w:val="20"/>
                <w:szCs w:val="20"/>
              </w:rPr>
            </w:pPr>
            <w:r w:rsidRPr="003E11D2">
              <w:rPr>
                <w:sz w:val="20"/>
                <w:szCs w:val="20"/>
              </w:rPr>
              <w:t xml:space="preserve">- </w:t>
            </w:r>
            <w:r w:rsidRPr="003E11D2">
              <w:rPr>
                <w:b/>
                <w:sz w:val="20"/>
                <w:szCs w:val="20"/>
              </w:rPr>
              <w:t>úprava sa nad rámec smernice</w:t>
            </w:r>
            <w:r w:rsidRPr="003E11D2">
              <w:rPr>
                <w:sz w:val="20"/>
                <w:szCs w:val="20"/>
              </w:rPr>
              <w:t xml:space="preserve"> </w:t>
            </w:r>
            <w:r w:rsidRPr="003E11D2">
              <w:rPr>
                <w:b/>
                <w:sz w:val="20"/>
                <w:szCs w:val="20"/>
              </w:rPr>
              <w:t xml:space="preserve">(EÚ) 2019/944 v oblasti </w:t>
            </w:r>
            <w:r w:rsidR="00271887">
              <w:rPr>
                <w:b/>
                <w:sz w:val="20"/>
                <w:szCs w:val="20"/>
              </w:rPr>
              <w:t>týkajúcej sa</w:t>
            </w:r>
            <w:r w:rsidR="004C6FA3">
              <w:rPr>
                <w:b/>
                <w:sz w:val="20"/>
                <w:szCs w:val="20"/>
              </w:rPr>
              <w:t xml:space="preserve"> trhu </w:t>
            </w:r>
            <w:r w:rsidRPr="003E11D2">
              <w:rPr>
                <w:b/>
                <w:sz w:val="20"/>
                <w:szCs w:val="20"/>
              </w:rPr>
              <w:t>dodávky elektriny</w:t>
            </w:r>
            <w:r w:rsidRPr="003E11D2">
              <w:rPr>
                <w:sz w:val="20"/>
                <w:szCs w:val="20"/>
              </w:rPr>
              <w:t xml:space="preserve"> </w:t>
            </w:r>
            <w:r w:rsidRPr="003E11D2">
              <w:rPr>
                <w:b/>
                <w:sz w:val="20"/>
                <w:szCs w:val="20"/>
              </w:rPr>
              <w:t>rozširuje aj na plynárenstvo a ochranu spotrebiteľa</w:t>
            </w:r>
            <w:r w:rsidRPr="004C6FA3">
              <w:rPr>
                <w:sz w:val="20"/>
                <w:szCs w:val="20"/>
              </w:rPr>
              <w:t>;</w:t>
            </w:r>
            <w:r w:rsidRPr="003E11D2">
              <w:rPr>
                <w:b/>
                <w:sz w:val="20"/>
                <w:szCs w:val="20"/>
              </w:rPr>
              <w:t xml:space="preserve"> širšie oproti smernici sa posilňuje ochrana odberateľov elektriny/plynu v domácnosti</w:t>
            </w:r>
            <w:r w:rsidRPr="003E11D2">
              <w:rPr>
                <w:sz w:val="20"/>
                <w:szCs w:val="20"/>
              </w:rPr>
              <w:t xml:space="preserve"> a dopĺňa sa tak koncept </w:t>
            </w:r>
            <w:r w:rsidR="004C6FA3">
              <w:rPr>
                <w:sz w:val="20"/>
                <w:szCs w:val="20"/>
              </w:rPr>
              <w:t>(</w:t>
            </w:r>
            <w:r w:rsidRPr="003E11D2">
              <w:rPr>
                <w:sz w:val="20"/>
                <w:szCs w:val="20"/>
              </w:rPr>
              <w:t>de</w:t>
            </w:r>
            <w:r w:rsidR="004C6FA3">
              <w:rPr>
                <w:sz w:val="20"/>
                <w:szCs w:val="20"/>
              </w:rPr>
              <w:t>)</w:t>
            </w:r>
            <w:r w:rsidRPr="003E11D2">
              <w:rPr>
                <w:sz w:val="20"/>
                <w:szCs w:val="20"/>
              </w:rPr>
              <w:t>regulácie cien dodávok elektriny/plynu</w:t>
            </w:r>
            <w:r w:rsidR="00271887">
              <w:rPr>
                <w:sz w:val="20"/>
                <w:szCs w:val="20"/>
              </w:rPr>
              <w:t>,</w:t>
            </w:r>
            <w:r w:rsidR="004C6FA3">
              <w:rPr>
                <w:sz w:val="20"/>
                <w:szCs w:val="20"/>
              </w:rPr>
              <w:t xml:space="preserve"> </w:t>
            </w:r>
            <w:r w:rsidR="00271887">
              <w:rPr>
                <w:sz w:val="20"/>
                <w:szCs w:val="20"/>
              </w:rPr>
              <w:t>ktorý</w:t>
            </w:r>
            <w:r w:rsidR="004C6FA3" w:rsidRPr="004C6FA3">
              <w:rPr>
                <w:sz w:val="20"/>
                <w:szCs w:val="20"/>
              </w:rPr>
              <w:t xml:space="preserve"> je predmetom iného zákona</w:t>
            </w:r>
            <w:r w:rsidRPr="003E11D2">
              <w:rPr>
                <w:sz w:val="20"/>
                <w:szCs w:val="20"/>
              </w:rPr>
              <w:t xml:space="preserve"> (vybrané ustanovenia § 3, § 17, § 17a, § 17b, § 17c, § 17d, § 17e, § 17f, § 34, § 35, § 69, § 70, § 96g zákona 251/2012 Z. z. o energetike);</w:t>
            </w:r>
          </w:p>
          <w:p w14:paraId="6510F810" w14:textId="77777777" w:rsidR="005F7D79" w:rsidRPr="003E11D2" w:rsidRDefault="005F7D79" w:rsidP="00691482">
            <w:pPr>
              <w:jc w:val="both"/>
              <w:rPr>
                <w:sz w:val="20"/>
                <w:szCs w:val="20"/>
              </w:rPr>
            </w:pPr>
            <w:r w:rsidRPr="003E11D2">
              <w:rPr>
                <w:sz w:val="20"/>
                <w:szCs w:val="20"/>
              </w:rPr>
              <w:t xml:space="preserve">- </w:t>
            </w:r>
            <w:r w:rsidRPr="003E11D2">
              <w:rPr>
                <w:b/>
                <w:sz w:val="20"/>
                <w:szCs w:val="20"/>
              </w:rPr>
              <w:t>širšie oproti smernici s cieľom zvýšenia transparentnosti a v súlade s únijnou legislatívou a praxou, sa zavádza povinnosť a proces verejných konzultácií prevádzkových poriadkov, obchodných podmienok a iných obchodných podmienok prevádzkovateľa sústavy, prevádzkovateľa siete, prevádzkovateľa zásobníka a OKTE</w:t>
            </w:r>
            <w:r w:rsidRPr="003E11D2">
              <w:rPr>
                <w:sz w:val="20"/>
                <w:szCs w:val="20"/>
              </w:rPr>
              <w:t xml:space="preserve"> (§ 13 ods. 2 písm. m), § 15 ods. 6, § 36 ods. 1 písm. </w:t>
            </w:r>
            <w:proofErr w:type="spellStart"/>
            <w:r w:rsidRPr="003E11D2">
              <w:rPr>
                <w:sz w:val="20"/>
                <w:szCs w:val="20"/>
              </w:rPr>
              <w:t>ae</w:t>
            </w:r>
            <w:proofErr w:type="spellEnd"/>
            <w:r w:rsidRPr="003E11D2">
              <w:rPr>
                <w:sz w:val="20"/>
                <w:szCs w:val="20"/>
              </w:rPr>
              <w:t>) zákona 250/2012 Z. z. o regulácii v sieťových odvetviach; § 19 ods. 9, § 19a zákona 251/2012 Z. z. o energetike);</w:t>
            </w:r>
          </w:p>
          <w:p w14:paraId="57096703" w14:textId="77777777" w:rsidR="005F7D79" w:rsidRPr="003E11D2" w:rsidRDefault="005F7D79" w:rsidP="00691482">
            <w:pPr>
              <w:jc w:val="both"/>
              <w:rPr>
                <w:sz w:val="20"/>
                <w:szCs w:val="20"/>
              </w:rPr>
            </w:pPr>
            <w:r w:rsidRPr="003E11D2">
              <w:rPr>
                <w:sz w:val="20"/>
                <w:szCs w:val="20"/>
              </w:rPr>
              <w:t>- v súlade s právom voľby v smernici sa umožňuje spoločné využívanie elektriny t. j. zdieľanie elektriny medzi aktívnymi odberateľmi vyrobenej, uskladnenej a spotrebovanej v rôznych miestach aj prostredníctvom využitia verejnej sústavy (§ 3a a § 35 ods. 4 zákona 251/2012 Z. z. o energetike – v súlade s článkom 2 bod 8 smernice);</w:t>
            </w:r>
          </w:p>
          <w:p w14:paraId="1EC1B8D5" w14:textId="77777777" w:rsidR="005F7D79" w:rsidRPr="003E11D2" w:rsidRDefault="005F7D79" w:rsidP="00691482">
            <w:pPr>
              <w:jc w:val="both"/>
              <w:rPr>
                <w:sz w:val="20"/>
                <w:szCs w:val="20"/>
              </w:rPr>
            </w:pPr>
            <w:r w:rsidRPr="003E11D2">
              <w:rPr>
                <w:sz w:val="20"/>
                <w:szCs w:val="20"/>
              </w:rPr>
              <w:t>- v súlade s právom voľby v smernici je umožnené energetickým spoločenstvám spravovať distribučné sústavy v oblasti ich pôsobenia (toto právo nie je v zákone 251/2012 Z. z. o energetike špecificky upravené, avšak nie je ani zakázané a energetickému spoločenstvu nič nebráni túto činnosť vykonávať pri dodržaní súvisiacich práv a povinností prevádzkovateľov distribučných sústav – v súlade s čl. 16 ods. 4 smernice).</w:t>
            </w:r>
          </w:p>
          <w:p w14:paraId="08DC7596" w14:textId="77777777" w:rsidR="005F7D79" w:rsidRPr="003E11D2" w:rsidRDefault="005F7D79" w:rsidP="00691482">
            <w:pPr>
              <w:jc w:val="both"/>
              <w:rPr>
                <w:sz w:val="20"/>
                <w:szCs w:val="20"/>
              </w:rPr>
            </w:pPr>
          </w:p>
          <w:p w14:paraId="0C97A36F" w14:textId="77777777" w:rsidR="005F7D79" w:rsidRPr="003E11D2" w:rsidRDefault="005F7D79" w:rsidP="00691482">
            <w:pPr>
              <w:jc w:val="both"/>
              <w:rPr>
                <w:sz w:val="20"/>
                <w:szCs w:val="20"/>
              </w:rPr>
            </w:pPr>
            <w:r w:rsidRPr="003E11D2">
              <w:rPr>
                <w:b/>
                <w:sz w:val="20"/>
                <w:szCs w:val="20"/>
              </w:rPr>
              <w:t>Hoci uvedené ustanovenia novej národnej právnej úpravy</w:t>
            </w:r>
            <w:r w:rsidRPr="003E11D2">
              <w:rPr>
                <w:sz w:val="20"/>
                <w:szCs w:val="20"/>
              </w:rPr>
              <w:t xml:space="preserve"> </w:t>
            </w:r>
            <w:r w:rsidRPr="003E11D2">
              <w:rPr>
                <w:b/>
                <w:sz w:val="20"/>
                <w:szCs w:val="20"/>
              </w:rPr>
              <w:t>nie sú priamo transpozičné, resp. sú v zmysle smernice (EÚ) 2019/944 s možnosťou voľby, tieto ustanovenia nezakladajú zvýšenie nákladov regulácií na PP.</w:t>
            </w:r>
          </w:p>
        </w:tc>
      </w:tr>
      <w:tr w:rsidR="005F7D79" w:rsidRPr="003E11D2" w14:paraId="70552737" w14:textId="77777777" w:rsidTr="0069148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1C6526E" w14:textId="77777777" w:rsidR="005F7D79" w:rsidRPr="003E11D2" w:rsidRDefault="005F7D79" w:rsidP="00691482">
            <w:pPr>
              <w:jc w:val="center"/>
              <w:rPr>
                <w:sz w:val="20"/>
                <w:szCs w:val="20"/>
              </w:rPr>
            </w:pPr>
          </w:p>
        </w:tc>
      </w:tr>
      <w:tr w:rsidR="005F7D79" w:rsidRPr="003E11D2" w14:paraId="4152D115" w14:textId="77777777" w:rsidTr="0069148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CE6058" w14:textId="77777777" w:rsidR="005F7D79" w:rsidRPr="003E11D2" w:rsidRDefault="005F7D79" w:rsidP="00691482">
            <w:pPr>
              <w:numPr>
                <w:ilvl w:val="0"/>
                <w:numId w:val="12"/>
              </w:numPr>
              <w:ind w:left="426"/>
              <w:contextualSpacing/>
              <w:rPr>
                <w:b/>
              </w:rPr>
            </w:pPr>
            <w:r w:rsidRPr="003E11D2">
              <w:rPr>
                <w:b/>
              </w:rPr>
              <w:t>Preskúmanie účelnosti</w:t>
            </w:r>
          </w:p>
        </w:tc>
      </w:tr>
      <w:tr w:rsidR="005F7D79" w:rsidRPr="003E11D2" w14:paraId="6AAD3E52" w14:textId="77777777" w:rsidTr="0069148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12BE68D" w14:textId="77777777" w:rsidR="005F7D79" w:rsidRPr="003E11D2" w:rsidRDefault="005F7D79" w:rsidP="00691482">
            <w:pPr>
              <w:rPr>
                <w:i/>
                <w:sz w:val="20"/>
                <w:szCs w:val="20"/>
              </w:rPr>
            </w:pPr>
            <w:r w:rsidRPr="003E11D2">
              <w:rPr>
                <w:i/>
                <w:sz w:val="20"/>
                <w:szCs w:val="20"/>
              </w:rPr>
              <w:t>Uveďte termín, kedy by malo dôjsť k preskúmaniu účinnosti a účelnosti predkladaného materiálu.</w:t>
            </w:r>
          </w:p>
          <w:p w14:paraId="2C38737C" w14:textId="77777777" w:rsidR="005F7D79" w:rsidRPr="003E11D2" w:rsidRDefault="005F7D79" w:rsidP="00691482">
            <w:pPr>
              <w:rPr>
                <w:i/>
                <w:sz w:val="20"/>
                <w:szCs w:val="20"/>
              </w:rPr>
            </w:pPr>
            <w:r w:rsidRPr="003E11D2">
              <w:rPr>
                <w:i/>
                <w:sz w:val="20"/>
                <w:szCs w:val="20"/>
              </w:rPr>
              <w:t>Uveďte kritériá, na základe ktorých bude preskúmanie vykonané.</w:t>
            </w:r>
          </w:p>
          <w:p w14:paraId="0CB321BC" w14:textId="77777777" w:rsidR="005F7D79" w:rsidRPr="003E11D2" w:rsidRDefault="005F7D79" w:rsidP="00691482">
            <w:pPr>
              <w:rPr>
                <w:i/>
                <w:sz w:val="20"/>
                <w:szCs w:val="20"/>
              </w:rPr>
            </w:pPr>
          </w:p>
          <w:p w14:paraId="4F21D9ED" w14:textId="77777777" w:rsidR="005F7D79" w:rsidRDefault="005F7D79" w:rsidP="00691482">
            <w:pPr>
              <w:jc w:val="both"/>
              <w:rPr>
                <w:sz w:val="20"/>
                <w:szCs w:val="20"/>
              </w:rPr>
            </w:pPr>
            <w:r w:rsidRPr="003E11D2">
              <w:rPr>
                <w:sz w:val="20"/>
                <w:szCs w:val="20"/>
              </w:rPr>
              <w:t xml:space="preserve">Keďže predkladaný materiál predstavuje transpozíciu bez možnosti voľby </w:t>
            </w:r>
            <w:r w:rsidRPr="003E11D2">
              <w:rPr>
                <w:b/>
                <w:sz w:val="20"/>
                <w:szCs w:val="20"/>
              </w:rPr>
              <w:t>preskúmanie účelnosti sa neuplatňuje</w:t>
            </w:r>
            <w:r w:rsidRPr="003E11D2">
              <w:rPr>
                <w:sz w:val="20"/>
                <w:szCs w:val="20"/>
              </w:rPr>
              <w:t>. Účelnosť vyplýva zo samotnej povinnosti transponovať právny predpis EÚ do právneho poriadku SR (v tomto prípade do energetickej legislatívy SR prostredníctvom zákona o energetike, zákona o regulácii, zákona o podpore OZE a živnostenského zákona) a je potvrdená Posúdením vplyvu vykonaným na úrovni EÚ, ktorý je sprievodným pracovným dokumentom Európskej komisie k návrhu(</w:t>
            </w:r>
            <w:proofErr w:type="spellStart"/>
            <w:r w:rsidRPr="003E11D2">
              <w:rPr>
                <w:sz w:val="20"/>
                <w:szCs w:val="20"/>
              </w:rPr>
              <w:t>om</w:t>
            </w:r>
            <w:proofErr w:type="spellEnd"/>
            <w:r w:rsidRPr="003E11D2">
              <w:rPr>
                <w:sz w:val="20"/>
                <w:szCs w:val="20"/>
              </w:rPr>
              <w:t>) právnych predpisov EÚ, ktoré sú transponované.</w:t>
            </w:r>
          </w:p>
          <w:p w14:paraId="60B22E84" w14:textId="77777777" w:rsidR="00C8138F" w:rsidRDefault="00C8138F" w:rsidP="00691482">
            <w:pPr>
              <w:jc w:val="both"/>
              <w:rPr>
                <w:sz w:val="20"/>
                <w:szCs w:val="20"/>
              </w:rPr>
            </w:pPr>
          </w:p>
          <w:p w14:paraId="2EAF5A7E" w14:textId="05BE4EAA" w:rsidR="00691482" w:rsidRPr="003E11D2" w:rsidRDefault="00691482" w:rsidP="00691482">
            <w:pPr>
              <w:jc w:val="both"/>
              <w:rPr>
                <w:sz w:val="20"/>
                <w:szCs w:val="20"/>
              </w:rPr>
            </w:pPr>
            <w:r w:rsidRPr="009037C1">
              <w:rPr>
                <w:b/>
                <w:sz w:val="20"/>
                <w:szCs w:val="20"/>
              </w:rPr>
              <w:t>Preskúmanie účelnosti predkladaného materiálu</w:t>
            </w:r>
            <w:r w:rsidR="00C8138F">
              <w:rPr>
                <w:sz w:val="20"/>
                <w:szCs w:val="20"/>
              </w:rPr>
              <w:t xml:space="preserve"> </w:t>
            </w:r>
            <w:r w:rsidR="00C8138F" w:rsidRPr="00823C81">
              <w:rPr>
                <w:sz w:val="20"/>
                <w:szCs w:val="20"/>
              </w:rPr>
              <w:t>(</w:t>
            </w:r>
            <w:r w:rsidR="00823C81">
              <w:rPr>
                <w:sz w:val="20"/>
                <w:szCs w:val="20"/>
              </w:rPr>
              <w:t xml:space="preserve">špecificky </w:t>
            </w:r>
            <w:r w:rsidR="00C8138F" w:rsidRPr="00823C81">
              <w:rPr>
                <w:sz w:val="20"/>
                <w:szCs w:val="20"/>
              </w:rPr>
              <w:t xml:space="preserve">v oblasti </w:t>
            </w:r>
            <w:r w:rsidR="008356B9">
              <w:rPr>
                <w:sz w:val="20"/>
                <w:szCs w:val="20"/>
              </w:rPr>
              <w:t>stanovenia rozsahu</w:t>
            </w:r>
            <w:r w:rsidR="00C8138F" w:rsidRPr="00823C81">
              <w:rPr>
                <w:sz w:val="20"/>
                <w:szCs w:val="20"/>
              </w:rPr>
              <w:t xml:space="preserve"> cenovej regulácie maloobchodných cien elektriny a plynu)</w:t>
            </w:r>
            <w:r w:rsidRPr="009037C1">
              <w:rPr>
                <w:b/>
                <w:sz w:val="20"/>
                <w:szCs w:val="20"/>
              </w:rPr>
              <w:t xml:space="preserve"> </w:t>
            </w:r>
            <w:r w:rsidR="000346FB">
              <w:rPr>
                <w:b/>
                <w:sz w:val="20"/>
                <w:szCs w:val="20"/>
              </w:rPr>
              <w:t>sa vykoná</w:t>
            </w:r>
            <w:r w:rsidRPr="009037C1">
              <w:rPr>
                <w:b/>
                <w:sz w:val="20"/>
                <w:szCs w:val="20"/>
              </w:rPr>
              <w:t xml:space="preserve"> na základe </w:t>
            </w:r>
            <w:r w:rsidR="008356B9" w:rsidRPr="008356B9">
              <w:rPr>
                <w:b/>
                <w:sz w:val="20"/>
                <w:szCs w:val="20"/>
              </w:rPr>
              <w:t>analýzy vypracovane</w:t>
            </w:r>
            <w:r w:rsidR="008356B9">
              <w:rPr>
                <w:b/>
                <w:sz w:val="20"/>
                <w:szCs w:val="20"/>
              </w:rPr>
              <w:t>j</w:t>
            </w:r>
            <w:r w:rsidR="008356B9" w:rsidRPr="008356B9">
              <w:rPr>
                <w:b/>
                <w:sz w:val="20"/>
                <w:szCs w:val="20"/>
              </w:rPr>
              <w:t xml:space="preserve"> a</w:t>
            </w:r>
            <w:r w:rsidR="008356B9">
              <w:rPr>
                <w:b/>
                <w:sz w:val="20"/>
                <w:szCs w:val="20"/>
              </w:rPr>
              <w:t> </w:t>
            </w:r>
            <w:r w:rsidR="008356B9" w:rsidRPr="008356B9">
              <w:rPr>
                <w:b/>
                <w:sz w:val="20"/>
                <w:szCs w:val="20"/>
              </w:rPr>
              <w:t>zverejnen</w:t>
            </w:r>
            <w:r w:rsidR="008356B9">
              <w:rPr>
                <w:b/>
                <w:sz w:val="20"/>
                <w:szCs w:val="20"/>
              </w:rPr>
              <w:t>ej ÚRSO pre</w:t>
            </w:r>
            <w:r w:rsidR="008356B9" w:rsidRPr="008356B9">
              <w:rPr>
                <w:b/>
                <w:sz w:val="20"/>
                <w:szCs w:val="20"/>
              </w:rPr>
              <w:t xml:space="preserve"> potreby </w:t>
            </w:r>
            <w:r w:rsidR="008356B9">
              <w:rPr>
                <w:b/>
                <w:sz w:val="20"/>
                <w:szCs w:val="20"/>
              </w:rPr>
              <w:t>ustanovenia</w:t>
            </w:r>
            <w:r w:rsidR="008356B9" w:rsidRPr="008356B9">
              <w:rPr>
                <w:b/>
                <w:sz w:val="20"/>
                <w:szCs w:val="20"/>
              </w:rPr>
              <w:t xml:space="preserve"> rozsahu cenovej regulácie </w:t>
            </w:r>
            <w:r w:rsidR="00247E35">
              <w:rPr>
                <w:sz w:val="20"/>
                <w:szCs w:val="20"/>
              </w:rPr>
              <w:t>(</w:t>
            </w:r>
            <w:r w:rsidR="008356B9" w:rsidRPr="009F2A87">
              <w:rPr>
                <w:sz w:val="20"/>
                <w:szCs w:val="20"/>
              </w:rPr>
              <w:t>prvýkrát do 31. decembra 2024</w:t>
            </w:r>
            <w:r w:rsidR="008356B9">
              <w:rPr>
                <w:sz w:val="20"/>
                <w:szCs w:val="20"/>
              </w:rPr>
              <w:t>).</w:t>
            </w:r>
            <w:r w:rsidR="009037C1">
              <w:rPr>
                <w:sz w:val="20"/>
                <w:szCs w:val="20"/>
              </w:rPr>
              <w:t xml:space="preserve"> </w:t>
            </w:r>
            <w:r w:rsidR="008356B9">
              <w:rPr>
                <w:sz w:val="20"/>
                <w:szCs w:val="20"/>
              </w:rPr>
              <w:t>U</w:t>
            </w:r>
            <w:r w:rsidR="00C55CBD">
              <w:rPr>
                <w:sz w:val="20"/>
                <w:szCs w:val="20"/>
              </w:rPr>
              <w:t>vedené vyhodnotenie ÚRSO a preskúmanie účelnosti opatrenia</w:t>
            </w:r>
            <w:r w:rsidR="009037C1">
              <w:rPr>
                <w:sz w:val="20"/>
                <w:szCs w:val="20"/>
              </w:rPr>
              <w:t xml:space="preserve"> môže slúžiť aj</w:t>
            </w:r>
            <w:r w:rsidR="00C55CBD">
              <w:rPr>
                <w:sz w:val="20"/>
                <w:szCs w:val="20"/>
              </w:rPr>
              <w:t> na účely informovania Európskej komisie o vykonávaní článku 5 smernice (EÚ) 2019/944</w:t>
            </w:r>
            <w:r w:rsidR="009037C1">
              <w:rPr>
                <w:sz w:val="20"/>
                <w:szCs w:val="20"/>
              </w:rPr>
              <w:t xml:space="preserve"> podľa bodu 9 článku 5 smernice.</w:t>
            </w:r>
            <w:r w:rsidRPr="00691482">
              <w:rPr>
                <w:sz w:val="20"/>
                <w:szCs w:val="20"/>
              </w:rPr>
              <w:t xml:space="preserve"> Kritériá stanoví samotná analýza ÚRSO (napr.</w:t>
            </w:r>
            <w:r>
              <w:rPr>
                <w:sz w:val="20"/>
                <w:szCs w:val="20"/>
              </w:rPr>
              <w:t xml:space="preserve"> porovnanie maloobchodných cien dodávky elektriny/ plynu pre dotknuté skupiny odberateľov;</w:t>
            </w:r>
            <w:r w:rsidRPr="00691482">
              <w:rPr>
                <w:sz w:val="20"/>
                <w:szCs w:val="20"/>
              </w:rPr>
              <w:t xml:space="preserve"> počet uzatvorených zmlúv na dodávku elektriny</w:t>
            </w:r>
            <w:r w:rsidR="008356B9">
              <w:rPr>
                <w:sz w:val="20"/>
                <w:szCs w:val="20"/>
              </w:rPr>
              <w:t>/ plynu</w:t>
            </w:r>
            <w:r w:rsidRPr="00691482">
              <w:rPr>
                <w:sz w:val="20"/>
                <w:szCs w:val="20"/>
              </w:rPr>
              <w:t xml:space="preserve"> s</w:t>
            </w:r>
            <w:r w:rsidR="008356B9">
              <w:rPr>
                <w:sz w:val="20"/>
                <w:szCs w:val="20"/>
              </w:rPr>
              <w:t> regulovanou a </w:t>
            </w:r>
            <w:r w:rsidRPr="00691482">
              <w:rPr>
                <w:sz w:val="20"/>
                <w:szCs w:val="20"/>
              </w:rPr>
              <w:t>neregulovanou</w:t>
            </w:r>
            <w:r w:rsidR="008356B9">
              <w:rPr>
                <w:sz w:val="20"/>
                <w:szCs w:val="20"/>
              </w:rPr>
              <w:t xml:space="preserve">/ </w:t>
            </w:r>
            <w:r w:rsidRPr="00691482">
              <w:rPr>
                <w:sz w:val="20"/>
                <w:szCs w:val="20"/>
              </w:rPr>
              <w:t>trhovou cenou;</w:t>
            </w:r>
            <w:r>
              <w:rPr>
                <w:sz w:val="20"/>
                <w:szCs w:val="20"/>
              </w:rPr>
              <w:t xml:space="preserve"> počet</w:t>
            </w:r>
            <w:r w:rsidR="00C55CBD">
              <w:rPr>
                <w:sz w:val="20"/>
                <w:szCs w:val="20"/>
              </w:rPr>
              <w:t xml:space="preserve"> zmie</w:t>
            </w:r>
            <w:r w:rsidRPr="00691482">
              <w:rPr>
                <w:sz w:val="20"/>
                <w:szCs w:val="20"/>
              </w:rPr>
              <w:t>n dodávateľa</w:t>
            </w:r>
            <w:r w:rsidR="00C55CBD">
              <w:rPr>
                <w:sz w:val="20"/>
                <w:szCs w:val="20"/>
              </w:rPr>
              <w:t xml:space="preserve"> v regulovanom a neregulovanom segmente dotknutých koncových odberateľov</w:t>
            </w:r>
            <w:r w:rsidRPr="00691482">
              <w:rPr>
                <w:sz w:val="20"/>
                <w:szCs w:val="20"/>
              </w:rPr>
              <w:t xml:space="preserve"> a pod.)</w:t>
            </w:r>
            <w:r w:rsidR="00C55CBD">
              <w:rPr>
                <w:sz w:val="20"/>
                <w:szCs w:val="20"/>
              </w:rPr>
              <w:t xml:space="preserve">. </w:t>
            </w:r>
          </w:p>
          <w:p w14:paraId="182F53C4" w14:textId="77777777" w:rsidR="005F7D79" w:rsidRPr="003E11D2" w:rsidRDefault="005F7D79" w:rsidP="00691482">
            <w:pPr>
              <w:jc w:val="both"/>
              <w:rPr>
                <w:i/>
                <w:sz w:val="20"/>
                <w:szCs w:val="20"/>
              </w:rPr>
            </w:pPr>
          </w:p>
        </w:tc>
      </w:tr>
      <w:tr w:rsidR="005F7D79" w:rsidRPr="003E11D2" w14:paraId="411E574A" w14:textId="77777777" w:rsidTr="00691482">
        <w:tc>
          <w:tcPr>
            <w:tcW w:w="9180" w:type="dxa"/>
            <w:gridSpan w:val="11"/>
            <w:tcBorders>
              <w:top w:val="nil"/>
              <w:left w:val="nil"/>
              <w:bottom w:val="single" w:sz="4" w:space="0" w:color="auto"/>
              <w:right w:val="nil"/>
            </w:tcBorders>
            <w:shd w:val="clear" w:color="auto" w:fill="FFFFFF"/>
          </w:tcPr>
          <w:p w14:paraId="133CD1DE" w14:textId="77777777" w:rsidR="005F7D79" w:rsidRPr="003E11D2" w:rsidRDefault="005F7D79" w:rsidP="00691482">
            <w:pPr>
              <w:rPr>
                <w:b/>
                <w:sz w:val="20"/>
                <w:szCs w:val="20"/>
              </w:rPr>
            </w:pPr>
          </w:p>
          <w:p w14:paraId="1F4BF1B7" w14:textId="77777777" w:rsidR="005F7D79" w:rsidRPr="003E11D2" w:rsidRDefault="005F7D79" w:rsidP="00691482">
            <w:pPr>
              <w:ind w:left="142" w:hanging="142"/>
              <w:rPr>
                <w:sz w:val="20"/>
                <w:szCs w:val="20"/>
              </w:rPr>
            </w:pPr>
            <w:r w:rsidRPr="003E11D2">
              <w:rPr>
                <w:sz w:val="20"/>
                <w:szCs w:val="20"/>
              </w:rPr>
              <w:t xml:space="preserve">* vyplniť iba v prípade, ak materiál nie je zahrnutý do Plánu práce vlády Slovenskej republiky alebo Plánu        legislatívnych úloh vlády Slovenskej republiky. </w:t>
            </w:r>
          </w:p>
          <w:p w14:paraId="3F84B892" w14:textId="77777777" w:rsidR="005F7D79" w:rsidRPr="003E11D2" w:rsidRDefault="005F7D79" w:rsidP="00691482">
            <w:pPr>
              <w:rPr>
                <w:sz w:val="20"/>
                <w:szCs w:val="20"/>
              </w:rPr>
            </w:pPr>
            <w:r w:rsidRPr="003E11D2">
              <w:rPr>
                <w:sz w:val="20"/>
                <w:szCs w:val="20"/>
              </w:rPr>
              <w:t>** vyplniť iba v prípade, ak sa záverečné posúdenie vybraných vplyvov uskutočnilo v zmysle bodu 9.1. jednotnej metodiky.</w:t>
            </w:r>
          </w:p>
          <w:p w14:paraId="61A990A1" w14:textId="77777777" w:rsidR="005F7D79" w:rsidRPr="003E11D2" w:rsidRDefault="005F7D79" w:rsidP="00691482">
            <w:pPr>
              <w:rPr>
                <w:b/>
                <w:sz w:val="20"/>
                <w:szCs w:val="20"/>
              </w:rPr>
            </w:pPr>
          </w:p>
        </w:tc>
      </w:tr>
      <w:tr w:rsidR="005F7D79" w:rsidRPr="003E11D2" w14:paraId="71BE7BE9" w14:textId="77777777" w:rsidTr="0069148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40793D0" w14:textId="77777777" w:rsidR="005F7D79" w:rsidRPr="003E11D2" w:rsidRDefault="005F7D79" w:rsidP="00691482">
            <w:pPr>
              <w:numPr>
                <w:ilvl w:val="0"/>
                <w:numId w:val="12"/>
              </w:numPr>
              <w:ind w:left="426"/>
              <w:contextualSpacing/>
              <w:rPr>
                <w:b/>
              </w:rPr>
            </w:pPr>
            <w:r w:rsidRPr="003E11D2">
              <w:rPr>
                <w:b/>
              </w:rPr>
              <w:t>Vybrané vplyvy  materiálu</w:t>
            </w:r>
          </w:p>
        </w:tc>
      </w:tr>
      <w:tr w:rsidR="005F7D79" w:rsidRPr="003E11D2" w14:paraId="79456981" w14:textId="77777777" w:rsidTr="00691482">
        <w:tc>
          <w:tcPr>
            <w:tcW w:w="3812" w:type="dxa"/>
            <w:tcBorders>
              <w:top w:val="single" w:sz="4" w:space="0" w:color="auto"/>
              <w:left w:val="single" w:sz="4" w:space="0" w:color="auto"/>
              <w:bottom w:val="nil"/>
              <w:right w:val="single" w:sz="4" w:space="0" w:color="auto"/>
            </w:tcBorders>
            <w:shd w:val="clear" w:color="auto" w:fill="E2E2E2"/>
          </w:tcPr>
          <w:p w14:paraId="33A48252" w14:textId="77777777" w:rsidR="005F7D79" w:rsidRPr="003E11D2" w:rsidRDefault="005F7D79" w:rsidP="00691482">
            <w:pPr>
              <w:rPr>
                <w:b/>
                <w:sz w:val="20"/>
                <w:szCs w:val="20"/>
              </w:rPr>
            </w:pPr>
            <w:r w:rsidRPr="003E11D2">
              <w:rPr>
                <w:b/>
                <w:sz w:val="20"/>
                <w:szCs w:val="20"/>
              </w:rPr>
              <w:t>Vplyvy na rozpočet verejnej správy</w:t>
            </w:r>
          </w:p>
        </w:tc>
        <w:sdt>
          <w:sdtPr>
            <w:rPr>
              <w:b/>
              <w:sz w:val="20"/>
              <w:szCs w:val="20"/>
            </w:rPr>
            <w:id w:val="-68791113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9285430"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14:paraId="2B328B75" w14:textId="77777777" w:rsidR="005F7D79" w:rsidRPr="003E11D2" w:rsidRDefault="005F7D79" w:rsidP="00691482">
            <w:pPr>
              <w:rPr>
                <w:b/>
                <w:sz w:val="20"/>
                <w:szCs w:val="20"/>
              </w:rPr>
            </w:pPr>
            <w:r w:rsidRPr="003E11D2">
              <w:rPr>
                <w:b/>
                <w:sz w:val="20"/>
                <w:szCs w:val="20"/>
              </w:rPr>
              <w:t>Pozitívne</w:t>
            </w:r>
          </w:p>
        </w:tc>
        <w:sdt>
          <w:sdtPr>
            <w:rPr>
              <w:b/>
              <w:sz w:val="20"/>
              <w:szCs w:val="20"/>
            </w:rPr>
            <w:id w:val="24777758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D1CCF0F"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14:paraId="65405E32" w14:textId="77777777" w:rsidR="005F7D79" w:rsidRPr="003E11D2" w:rsidRDefault="005F7D79" w:rsidP="00691482">
            <w:pPr>
              <w:rPr>
                <w:b/>
                <w:sz w:val="20"/>
                <w:szCs w:val="20"/>
              </w:rPr>
            </w:pPr>
            <w:r w:rsidRPr="003E11D2">
              <w:rPr>
                <w:b/>
                <w:sz w:val="20"/>
                <w:szCs w:val="20"/>
              </w:rPr>
              <w:t>Žiadne</w:t>
            </w:r>
          </w:p>
        </w:tc>
        <w:sdt>
          <w:sdtPr>
            <w:rPr>
              <w:b/>
              <w:sz w:val="20"/>
              <w:szCs w:val="20"/>
            </w:rPr>
            <w:id w:val="118717363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16A85A5" w14:textId="77777777" w:rsidR="005F7D79" w:rsidRPr="003E11D2" w:rsidRDefault="005F7D79" w:rsidP="00691482">
                <w:pPr>
                  <w:ind w:left="-107" w:right="-108"/>
                  <w:jc w:val="center"/>
                  <w:rPr>
                    <w:b/>
                    <w:sz w:val="20"/>
                    <w:szCs w:val="20"/>
                  </w:rPr>
                </w:pPr>
                <w:r w:rsidRPr="003E11D2">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1E95F0D9" w14:textId="77777777" w:rsidR="005F7D79" w:rsidRPr="003E11D2" w:rsidRDefault="005F7D79" w:rsidP="00691482">
            <w:pPr>
              <w:ind w:left="34"/>
              <w:rPr>
                <w:b/>
                <w:sz w:val="20"/>
                <w:szCs w:val="20"/>
              </w:rPr>
            </w:pPr>
            <w:r w:rsidRPr="003E11D2">
              <w:rPr>
                <w:b/>
                <w:sz w:val="20"/>
                <w:szCs w:val="20"/>
              </w:rPr>
              <w:t>Negatívne</w:t>
            </w:r>
          </w:p>
        </w:tc>
      </w:tr>
      <w:tr w:rsidR="005F7D79" w:rsidRPr="003E11D2" w14:paraId="59A5F039" w14:textId="77777777" w:rsidTr="00691482">
        <w:tc>
          <w:tcPr>
            <w:tcW w:w="3812" w:type="dxa"/>
            <w:tcBorders>
              <w:top w:val="nil"/>
              <w:left w:val="single" w:sz="4" w:space="0" w:color="auto"/>
              <w:bottom w:val="single" w:sz="4" w:space="0" w:color="000000"/>
              <w:right w:val="single" w:sz="4" w:space="0" w:color="auto"/>
            </w:tcBorders>
            <w:shd w:val="clear" w:color="auto" w:fill="E2E2E2"/>
          </w:tcPr>
          <w:p w14:paraId="76ED6E4D" w14:textId="77777777" w:rsidR="005F7D79" w:rsidRPr="003E11D2" w:rsidRDefault="005F7D79" w:rsidP="00691482">
            <w:pPr>
              <w:rPr>
                <w:sz w:val="20"/>
                <w:szCs w:val="20"/>
              </w:rPr>
            </w:pPr>
            <w:r w:rsidRPr="003E11D2">
              <w:rPr>
                <w:sz w:val="20"/>
                <w:szCs w:val="20"/>
              </w:rPr>
              <w:t xml:space="preserve">    z toho rozpočtovo zabezpečené vplyvy,         </w:t>
            </w:r>
          </w:p>
          <w:p w14:paraId="0DAD644E" w14:textId="77777777" w:rsidR="005F7D79" w:rsidRPr="003E11D2" w:rsidRDefault="005F7D79" w:rsidP="00691482">
            <w:pPr>
              <w:rPr>
                <w:sz w:val="20"/>
                <w:szCs w:val="20"/>
              </w:rPr>
            </w:pPr>
            <w:r w:rsidRPr="003E11D2">
              <w:rPr>
                <w:sz w:val="20"/>
                <w:szCs w:val="20"/>
              </w:rPr>
              <w:t xml:space="preserve">    v prípade identifikovaného negatívneho </w:t>
            </w:r>
          </w:p>
          <w:p w14:paraId="4FEDC034" w14:textId="77777777" w:rsidR="005F7D79" w:rsidRPr="003E11D2" w:rsidRDefault="005F7D79" w:rsidP="00691482">
            <w:pPr>
              <w:rPr>
                <w:sz w:val="20"/>
                <w:szCs w:val="20"/>
              </w:rPr>
            </w:pPr>
            <w:r w:rsidRPr="003E11D2">
              <w:rPr>
                <w:sz w:val="20"/>
                <w:szCs w:val="20"/>
              </w:rPr>
              <w:t xml:space="preserve">    vplyvu</w:t>
            </w:r>
          </w:p>
        </w:tc>
        <w:sdt>
          <w:sdtPr>
            <w:rPr>
              <w:sz w:val="20"/>
              <w:szCs w:val="20"/>
            </w:rPr>
            <w:id w:val="-196549956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EF369BF" w14:textId="77777777" w:rsidR="005F7D79" w:rsidRPr="003E11D2" w:rsidRDefault="001126F9" w:rsidP="00691482">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0B2CC2F2" w14:textId="77777777" w:rsidR="005F7D79" w:rsidRPr="003E11D2" w:rsidRDefault="005F7D79" w:rsidP="00691482">
            <w:pPr>
              <w:rPr>
                <w:sz w:val="20"/>
                <w:szCs w:val="20"/>
              </w:rPr>
            </w:pPr>
            <w:r w:rsidRPr="003E11D2">
              <w:rPr>
                <w:sz w:val="20"/>
                <w:szCs w:val="20"/>
              </w:rPr>
              <w:t>Áno</w:t>
            </w:r>
          </w:p>
        </w:tc>
        <w:sdt>
          <w:sdtPr>
            <w:rPr>
              <w:sz w:val="20"/>
              <w:szCs w:val="20"/>
            </w:rPr>
            <w:id w:val="19620169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F3F6972" w14:textId="77777777" w:rsidR="005F7D79" w:rsidRPr="003E11D2" w:rsidRDefault="001126F9" w:rsidP="00691482">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14:paraId="4EBD28B5" w14:textId="77777777" w:rsidR="005F7D79" w:rsidRPr="003E11D2" w:rsidRDefault="005F7D79" w:rsidP="00691482">
            <w:pPr>
              <w:rPr>
                <w:sz w:val="20"/>
                <w:szCs w:val="20"/>
              </w:rPr>
            </w:pPr>
            <w:r w:rsidRPr="003E11D2">
              <w:rPr>
                <w:sz w:val="20"/>
                <w:szCs w:val="20"/>
              </w:rPr>
              <w:t>Nie</w:t>
            </w:r>
          </w:p>
        </w:tc>
        <w:sdt>
          <w:sdtPr>
            <w:rPr>
              <w:sz w:val="20"/>
              <w:szCs w:val="20"/>
            </w:rPr>
            <w:id w:val="1149792557"/>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9CF8FFB" w14:textId="77777777" w:rsidR="005F7D79" w:rsidRPr="003E11D2" w:rsidRDefault="005F7D79" w:rsidP="00691482">
                <w:pPr>
                  <w:ind w:left="-107" w:right="-108"/>
                  <w:jc w:val="center"/>
                  <w:rPr>
                    <w:sz w:val="20"/>
                    <w:szCs w:val="20"/>
                  </w:rPr>
                </w:pPr>
                <w:r w:rsidRPr="003E11D2">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3AD35D10" w14:textId="77777777" w:rsidR="005F7D79" w:rsidRPr="003E11D2" w:rsidRDefault="005F7D79" w:rsidP="00691482">
            <w:pPr>
              <w:ind w:left="34"/>
              <w:rPr>
                <w:sz w:val="20"/>
                <w:szCs w:val="20"/>
              </w:rPr>
            </w:pPr>
            <w:r w:rsidRPr="003E11D2">
              <w:rPr>
                <w:sz w:val="20"/>
                <w:szCs w:val="20"/>
              </w:rPr>
              <w:t>Čiastočne</w:t>
            </w:r>
          </w:p>
        </w:tc>
      </w:tr>
      <w:tr w:rsidR="005F7D79" w:rsidRPr="003E11D2" w14:paraId="1B857B5D" w14:textId="77777777" w:rsidTr="00691482">
        <w:tc>
          <w:tcPr>
            <w:tcW w:w="3812" w:type="dxa"/>
            <w:tcBorders>
              <w:top w:val="single" w:sz="4" w:space="0" w:color="000000"/>
              <w:left w:val="single" w:sz="4" w:space="0" w:color="auto"/>
              <w:bottom w:val="nil"/>
              <w:right w:val="single" w:sz="4" w:space="0" w:color="auto"/>
            </w:tcBorders>
            <w:shd w:val="clear" w:color="auto" w:fill="E2E2E2"/>
          </w:tcPr>
          <w:p w14:paraId="4DFDAA80" w14:textId="77777777" w:rsidR="005F7D79" w:rsidRPr="003E11D2" w:rsidRDefault="005F7D79" w:rsidP="00691482">
            <w:pPr>
              <w:rPr>
                <w:b/>
                <w:sz w:val="20"/>
                <w:szCs w:val="20"/>
              </w:rPr>
            </w:pPr>
            <w:r w:rsidRPr="003E11D2">
              <w:rPr>
                <w:b/>
                <w:sz w:val="20"/>
                <w:szCs w:val="20"/>
              </w:rPr>
              <w:t>Vplyvy na podnikateľské prostredie</w:t>
            </w:r>
          </w:p>
        </w:tc>
        <w:sdt>
          <w:sdtPr>
            <w:rPr>
              <w:b/>
              <w:sz w:val="20"/>
              <w:szCs w:val="20"/>
            </w:rPr>
            <w:id w:val="7974894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782CAA4"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0FA4BCC3" w14:textId="77777777" w:rsidR="005F7D79" w:rsidRPr="003E11D2" w:rsidRDefault="005F7D79" w:rsidP="00691482">
            <w:pPr>
              <w:ind w:right="-108"/>
              <w:rPr>
                <w:b/>
                <w:sz w:val="20"/>
                <w:szCs w:val="20"/>
              </w:rPr>
            </w:pPr>
            <w:r w:rsidRPr="003E11D2">
              <w:rPr>
                <w:b/>
                <w:sz w:val="20"/>
                <w:szCs w:val="20"/>
              </w:rPr>
              <w:t>Pozitívne</w:t>
            </w:r>
          </w:p>
        </w:tc>
        <w:sdt>
          <w:sdtPr>
            <w:rPr>
              <w:b/>
              <w:sz w:val="20"/>
              <w:szCs w:val="20"/>
            </w:rPr>
            <w:id w:val="66066068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DEA4DBF"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60B5681C" w14:textId="77777777" w:rsidR="005F7D79" w:rsidRPr="003E11D2" w:rsidRDefault="005F7D79" w:rsidP="00691482">
            <w:pPr>
              <w:rPr>
                <w:b/>
                <w:sz w:val="20"/>
                <w:szCs w:val="20"/>
              </w:rPr>
            </w:pPr>
            <w:r w:rsidRPr="003E11D2">
              <w:rPr>
                <w:b/>
                <w:sz w:val="20"/>
                <w:szCs w:val="20"/>
              </w:rPr>
              <w:t>Žiadne</w:t>
            </w:r>
          </w:p>
        </w:tc>
        <w:sdt>
          <w:sdtPr>
            <w:rPr>
              <w:b/>
              <w:sz w:val="20"/>
              <w:szCs w:val="20"/>
            </w:rPr>
            <w:id w:val="1239904714"/>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A67DE34" w14:textId="60F09371" w:rsidR="005F7D79" w:rsidRPr="003E11D2" w:rsidRDefault="008356B9" w:rsidP="00691482">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6DC4372C" w14:textId="77777777" w:rsidR="005F7D79" w:rsidRPr="003E11D2" w:rsidRDefault="005F7D79" w:rsidP="00691482">
            <w:pPr>
              <w:ind w:left="54"/>
              <w:rPr>
                <w:b/>
                <w:sz w:val="20"/>
                <w:szCs w:val="20"/>
              </w:rPr>
            </w:pPr>
            <w:r w:rsidRPr="003E11D2">
              <w:rPr>
                <w:b/>
                <w:sz w:val="20"/>
                <w:szCs w:val="20"/>
              </w:rPr>
              <w:t>Negatívne</w:t>
            </w:r>
          </w:p>
        </w:tc>
      </w:tr>
      <w:tr w:rsidR="005F7D79" w:rsidRPr="003E11D2" w14:paraId="6220A797" w14:textId="77777777" w:rsidTr="00691482">
        <w:tc>
          <w:tcPr>
            <w:tcW w:w="3812" w:type="dxa"/>
            <w:tcBorders>
              <w:top w:val="nil"/>
              <w:left w:val="single" w:sz="4" w:space="0" w:color="000000"/>
              <w:bottom w:val="nil"/>
              <w:right w:val="single" w:sz="4" w:space="0" w:color="000000"/>
            </w:tcBorders>
            <w:shd w:val="clear" w:color="auto" w:fill="E2E2E2"/>
          </w:tcPr>
          <w:p w14:paraId="6ADA534F" w14:textId="77777777" w:rsidR="005F7D79" w:rsidRPr="003E11D2" w:rsidRDefault="005F7D79" w:rsidP="00691482">
            <w:pPr>
              <w:rPr>
                <w:sz w:val="20"/>
                <w:szCs w:val="20"/>
              </w:rPr>
            </w:pPr>
            <w:r w:rsidRPr="003E11D2">
              <w:rPr>
                <w:sz w:val="20"/>
                <w:szCs w:val="20"/>
              </w:rPr>
              <w:t xml:space="preserve">    z toho vplyvy na MSP</w:t>
            </w:r>
          </w:p>
          <w:p w14:paraId="54BAE433" w14:textId="77777777" w:rsidR="005F7D79" w:rsidRPr="003E11D2" w:rsidRDefault="005F7D79" w:rsidP="00691482">
            <w:pPr>
              <w:rPr>
                <w:sz w:val="20"/>
                <w:szCs w:val="20"/>
              </w:rPr>
            </w:pPr>
          </w:p>
        </w:tc>
        <w:sdt>
          <w:sdtPr>
            <w:rPr>
              <w:sz w:val="20"/>
              <w:szCs w:val="20"/>
            </w:rPr>
            <w:id w:val="-1265461704"/>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0D164F3" w14:textId="77777777" w:rsidR="005F7D79" w:rsidRPr="003E11D2" w:rsidRDefault="005F7D79" w:rsidP="00691482">
                <w:pPr>
                  <w:jc w:val="center"/>
                  <w:rPr>
                    <w:sz w:val="20"/>
                    <w:szCs w:val="20"/>
                  </w:rPr>
                </w:pPr>
                <w:r w:rsidRPr="003E11D2">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1C1A91C0" w14:textId="77777777" w:rsidR="005F7D79" w:rsidRPr="003E11D2" w:rsidRDefault="005F7D79" w:rsidP="00691482">
            <w:pPr>
              <w:ind w:right="-108"/>
              <w:rPr>
                <w:sz w:val="20"/>
                <w:szCs w:val="20"/>
              </w:rPr>
            </w:pPr>
            <w:r w:rsidRPr="003E11D2">
              <w:rPr>
                <w:sz w:val="20"/>
                <w:szCs w:val="20"/>
              </w:rPr>
              <w:t>Pozitívne</w:t>
            </w:r>
          </w:p>
        </w:tc>
        <w:sdt>
          <w:sdtPr>
            <w:rPr>
              <w:sz w:val="20"/>
              <w:szCs w:val="20"/>
            </w:rPr>
            <w:id w:val="844061625"/>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2563390" w14:textId="77777777" w:rsidR="005F7D79" w:rsidRPr="003E11D2" w:rsidRDefault="005F7D79" w:rsidP="00691482">
                <w:pPr>
                  <w:jc w:val="center"/>
                  <w:rPr>
                    <w:sz w:val="20"/>
                    <w:szCs w:val="20"/>
                  </w:rPr>
                </w:pPr>
                <w:r w:rsidRPr="003E11D2">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0004F9BA" w14:textId="77777777" w:rsidR="005F7D79" w:rsidRPr="003E11D2" w:rsidRDefault="005F7D79" w:rsidP="00691482">
            <w:pPr>
              <w:rPr>
                <w:sz w:val="20"/>
                <w:szCs w:val="20"/>
              </w:rPr>
            </w:pPr>
            <w:r w:rsidRPr="003E11D2">
              <w:rPr>
                <w:sz w:val="20"/>
                <w:szCs w:val="20"/>
              </w:rPr>
              <w:t>Žiadne</w:t>
            </w:r>
          </w:p>
        </w:tc>
        <w:sdt>
          <w:sdtPr>
            <w:rPr>
              <w:sz w:val="20"/>
              <w:szCs w:val="20"/>
            </w:rPr>
            <w:id w:val="2931791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9ED02F3" w14:textId="36E3A8DC" w:rsidR="005F7D79" w:rsidRPr="003E11D2" w:rsidRDefault="008356B9" w:rsidP="00691482">
                <w:pPr>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74970ED3" w14:textId="77777777" w:rsidR="005F7D79" w:rsidRPr="003E11D2" w:rsidRDefault="005F7D79" w:rsidP="00691482">
            <w:pPr>
              <w:ind w:left="54"/>
              <w:rPr>
                <w:sz w:val="20"/>
                <w:szCs w:val="20"/>
              </w:rPr>
            </w:pPr>
            <w:r w:rsidRPr="003E11D2">
              <w:rPr>
                <w:sz w:val="20"/>
                <w:szCs w:val="20"/>
              </w:rPr>
              <w:t>Negatívne</w:t>
            </w:r>
          </w:p>
        </w:tc>
      </w:tr>
      <w:tr w:rsidR="005F7D79" w:rsidRPr="003E11D2" w14:paraId="5E4959F6" w14:textId="77777777" w:rsidTr="00691482">
        <w:tc>
          <w:tcPr>
            <w:tcW w:w="3812" w:type="dxa"/>
            <w:tcBorders>
              <w:top w:val="nil"/>
              <w:left w:val="single" w:sz="4" w:space="0" w:color="auto"/>
              <w:bottom w:val="single" w:sz="4" w:space="0" w:color="auto"/>
              <w:right w:val="single" w:sz="4" w:space="0" w:color="auto"/>
            </w:tcBorders>
            <w:shd w:val="clear" w:color="auto" w:fill="E2E2E2"/>
          </w:tcPr>
          <w:p w14:paraId="19CA3E46" w14:textId="77777777" w:rsidR="005F7D79" w:rsidRPr="003E11D2" w:rsidRDefault="005F7D79" w:rsidP="00691482">
            <w:pPr>
              <w:rPr>
                <w:sz w:val="20"/>
                <w:szCs w:val="20"/>
              </w:rPr>
            </w:pPr>
            <w:r w:rsidRPr="003E11D2">
              <w:rPr>
                <w:sz w:val="20"/>
                <w:szCs w:val="20"/>
              </w:rPr>
              <w:t xml:space="preserve">    Mechanizmus znižovania byrokracie    </w:t>
            </w:r>
          </w:p>
          <w:p w14:paraId="7EC3C4EA" w14:textId="77777777" w:rsidR="005F7D79" w:rsidRPr="003E11D2" w:rsidRDefault="005F7D79" w:rsidP="00691482">
            <w:pPr>
              <w:rPr>
                <w:b/>
                <w:sz w:val="20"/>
                <w:szCs w:val="20"/>
              </w:rPr>
            </w:pPr>
            <w:r w:rsidRPr="003E11D2">
              <w:rPr>
                <w:sz w:val="20"/>
                <w:szCs w:val="20"/>
              </w:rPr>
              <w:t xml:space="preserve">    a nákladov sa uplatňuje:</w:t>
            </w:r>
          </w:p>
        </w:tc>
        <w:sdt>
          <w:sdtPr>
            <w:rPr>
              <w:b/>
              <w:sz w:val="20"/>
              <w:szCs w:val="20"/>
            </w:rPr>
            <w:id w:val="111856118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7663BC5"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680FCAA8" w14:textId="77777777" w:rsidR="005F7D79" w:rsidRPr="003E11D2" w:rsidRDefault="005F7D79" w:rsidP="00691482">
            <w:pPr>
              <w:ind w:right="-108"/>
              <w:rPr>
                <w:b/>
                <w:sz w:val="20"/>
                <w:szCs w:val="20"/>
              </w:rPr>
            </w:pPr>
            <w:r w:rsidRPr="003E11D2">
              <w:rPr>
                <w:sz w:val="20"/>
                <w:szCs w:val="20"/>
              </w:rPr>
              <w:t>Áno</w:t>
            </w:r>
          </w:p>
        </w:tc>
        <w:tc>
          <w:tcPr>
            <w:tcW w:w="254" w:type="dxa"/>
            <w:tcBorders>
              <w:top w:val="dotted" w:sz="4" w:space="0" w:color="auto"/>
              <w:left w:val="nil"/>
              <w:bottom w:val="single" w:sz="4" w:space="0" w:color="auto"/>
              <w:right w:val="nil"/>
            </w:tcBorders>
            <w:vAlign w:val="center"/>
          </w:tcPr>
          <w:p w14:paraId="40DE83EB" w14:textId="77777777" w:rsidR="005F7D79" w:rsidRPr="003E11D2" w:rsidRDefault="005F7D79" w:rsidP="00691482">
            <w:pPr>
              <w:jc w:val="center"/>
              <w:rPr>
                <w:b/>
                <w:sz w:val="20"/>
                <w:szCs w:val="20"/>
              </w:rPr>
            </w:pPr>
          </w:p>
        </w:tc>
        <w:tc>
          <w:tcPr>
            <w:tcW w:w="1133" w:type="dxa"/>
            <w:tcBorders>
              <w:top w:val="dotted" w:sz="4" w:space="0" w:color="auto"/>
              <w:left w:val="nil"/>
              <w:bottom w:val="single" w:sz="4" w:space="0" w:color="auto"/>
              <w:right w:val="nil"/>
            </w:tcBorders>
            <w:vAlign w:val="center"/>
          </w:tcPr>
          <w:p w14:paraId="3377B5FF" w14:textId="77777777" w:rsidR="005F7D79" w:rsidRPr="003E11D2" w:rsidRDefault="005F7D79" w:rsidP="00691482">
            <w:pPr>
              <w:jc w:val="center"/>
              <w:rPr>
                <w:b/>
                <w:sz w:val="20"/>
                <w:szCs w:val="20"/>
              </w:rPr>
            </w:pPr>
          </w:p>
        </w:tc>
        <w:sdt>
          <w:sdtPr>
            <w:rPr>
              <w:b/>
              <w:sz w:val="20"/>
              <w:szCs w:val="20"/>
            </w:rPr>
            <w:id w:val="1910264408"/>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28DD97F"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66DD9927" w14:textId="77777777" w:rsidR="005F7D79" w:rsidRPr="003E11D2" w:rsidRDefault="005F7D79" w:rsidP="00691482">
            <w:pPr>
              <w:ind w:left="54"/>
              <w:rPr>
                <w:b/>
                <w:sz w:val="20"/>
                <w:szCs w:val="20"/>
              </w:rPr>
            </w:pPr>
            <w:r w:rsidRPr="003E11D2">
              <w:rPr>
                <w:sz w:val="20"/>
                <w:szCs w:val="20"/>
              </w:rPr>
              <w:t>Nie</w:t>
            </w:r>
          </w:p>
        </w:tc>
      </w:tr>
      <w:tr w:rsidR="005F7D79" w:rsidRPr="003E11D2" w14:paraId="162C0F0E" w14:textId="77777777" w:rsidTr="00691482">
        <w:tc>
          <w:tcPr>
            <w:tcW w:w="3812" w:type="dxa"/>
            <w:tcBorders>
              <w:top w:val="single" w:sz="4" w:space="0" w:color="000000"/>
              <w:left w:val="single" w:sz="4" w:space="0" w:color="auto"/>
              <w:bottom w:val="single" w:sz="4" w:space="0" w:color="auto"/>
              <w:right w:val="single" w:sz="4" w:space="0" w:color="auto"/>
            </w:tcBorders>
            <w:shd w:val="clear" w:color="auto" w:fill="E2E2E2"/>
          </w:tcPr>
          <w:p w14:paraId="3F0D28AE" w14:textId="77777777" w:rsidR="005F7D79" w:rsidRPr="003E11D2" w:rsidRDefault="005F7D79" w:rsidP="00691482">
            <w:pPr>
              <w:rPr>
                <w:b/>
                <w:sz w:val="20"/>
                <w:szCs w:val="20"/>
              </w:rPr>
            </w:pPr>
            <w:r w:rsidRPr="003E11D2">
              <w:rPr>
                <w:b/>
                <w:sz w:val="20"/>
                <w:szCs w:val="20"/>
              </w:rPr>
              <w:t>Sociálne vplyvy</w:t>
            </w:r>
          </w:p>
        </w:tc>
        <w:sdt>
          <w:sdtPr>
            <w:rPr>
              <w:b/>
              <w:sz w:val="20"/>
              <w:szCs w:val="20"/>
            </w:rPr>
            <w:id w:val="143439786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6DE6DC7"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4E2671F0" w14:textId="77777777" w:rsidR="005F7D79" w:rsidRPr="003E11D2" w:rsidRDefault="005F7D79" w:rsidP="00691482">
            <w:pPr>
              <w:ind w:right="-108"/>
              <w:rPr>
                <w:b/>
                <w:sz w:val="20"/>
                <w:szCs w:val="20"/>
              </w:rPr>
            </w:pPr>
            <w:r w:rsidRPr="003E11D2">
              <w:rPr>
                <w:b/>
                <w:sz w:val="20"/>
                <w:szCs w:val="20"/>
              </w:rPr>
              <w:t>Pozitívne</w:t>
            </w:r>
          </w:p>
        </w:tc>
        <w:sdt>
          <w:sdtPr>
            <w:rPr>
              <w:b/>
              <w:sz w:val="20"/>
              <w:szCs w:val="20"/>
            </w:rPr>
            <w:id w:val="-1983997172"/>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3EDEDC3"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49C7290E" w14:textId="77777777" w:rsidR="005F7D79" w:rsidRPr="003E11D2" w:rsidRDefault="005F7D79" w:rsidP="00691482">
            <w:pPr>
              <w:rPr>
                <w:b/>
                <w:sz w:val="20"/>
                <w:szCs w:val="20"/>
              </w:rPr>
            </w:pPr>
            <w:r w:rsidRPr="003E11D2">
              <w:rPr>
                <w:b/>
                <w:sz w:val="20"/>
                <w:szCs w:val="20"/>
              </w:rPr>
              <w:t>Žiadne</w:t>
            </w:r>
          </w:p>
        </w:tc>
        <w:sdt>
          <w:sdtPr>
            <w:rPr>
              <w:b/>
              <w:sz w:val="20"/>
              <w:szCs w:val="20"/>
            </w:rPr>
            <w:id w:val="205380001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87EE868" w14:textId="2F4AFC48" w:rsidR="005F7D79" w:rsidRPr="003E11D2" w:rsidRDefault="008356B9" w:rsidP="00691482">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37A6D452" w14:textId="77777777" w:rsidR="005F7D79" w:rsidRPr="003E11D2" w:rsidRDefault="005F7D79" w:rsidP="00691482">
            <w:pPr>
              <w:ind w:left="54"/>
              <w:rPr>
                <w:b/>
                <w:sz w:val="20"/>
                <w:szCs w:val="20"/>
              </w:rPr>
            </w:pPr>
            <w:r w:rsidRPr="003E11D2">
              <w:rPr>
                <w:b/>
                <w:sz w:val="20"/>
                <w:szCs w:val="20"/>
              </w:rPr>
              <w:t>Negatívne</w:t>
            </w:r>
          </w:p>
        </w:tc>
      </w:tr>
      <w:tr w:rsidR="005F7D79" w:rsidRPr="003E11D2" w14:paraId="30321AFE" w14:textId="77777777" w:rsidTr="00691482">
        <w:tc>
          <w:tcPr>
            <w:tcW w:w="3812" w:type="dxa"/>
            <w:tcBorders>
              <w:top w:val="single" w:sz="4" w:space="0" w:color="auto"/>
              <w:left w:val="single" w:sz="4" w:space="0" w:color="auto"/>
              <w:bottom w:val="single" w:sz="4" w:space="0" w:color="auto"/>
              <w:right w:val="single" w:sz="4" w:space="0" w:color="auto"/>
            </w:tcBorders>
            <w:shd w:val="clear" w:color="auto" w:fill="E2E2E2"/>
          </w:tcPr>
          <w:p w14:paraId="334A4795" w14:textId="77777777" w:rsidR="005F7D79" w:rsidRPr="003E11D2" w:rsidRDefault="005F7D79" w:rsidP="00691482">
            <w:pPr>
              <w:rPr>
                <w:b/>
                <w:sz w:val="20"/>
                <w:szCs w:val="20"/>
              </w:rPr>
            </w:pPr>
            <w:r w:rsidRPr="003E11D2">
              <w:rPr>
                <w:b/>
                <w:sz w:val="20"/>
                <w:szCs w:val="20"/>
              </w:rPr>
              <w:t>Vplyvy na životné prostredie</w:t>
            </w:r>
          </w:p>
        </w:tc>
        <w:sdt>
          <w:sdtPr>
            <w:rPr>
              <w:b/>
              <w:sz w:val="20"/>
              <w:szCs w:val="20"/>
            </w:rPr>
            <w:id w:val="-53981966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3A8DB26"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3FEC073D" w14:textId="77777777" w:rsidR="005F7D79" w:rsidRPr="003E11D2" w:rsidRDefault="005F7D79" w:rsidP="00691482">
            <w:pPr>
              <w:ind w:right="-108"/>
              <w:rPr>
                <w:b/>
                <w:sz w:val="20"/>
                <w:szCs w:val="20"/>
              </w:rPr>
            </w:pPr>
            <w:r w:rsidRPr="003E11D2">
              <w:rPr>
                <w:b/>
                <w:sz w:val="20"/>
                <w:szCs w:val="20"/>
              </w:rPr>
              <w:t>Pozitívne</w:t>
            </w:r>
          </w:p>
        </w:tc>
        <w:sdt>
          <w:sdtPr>
            <w:rPr>
              <w:b/>
              <w:sz w:val="20"/>
              <w:szCs w:val="20"/>
            </w:rPr>
            <w:id w:val="121591247"/>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CDE7F1B"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5EBF27BE" w14:textId="77777777" w:rsidR="005F7D79" w:rsidRPr="003E11D2" w:rsidRDefault="005F7D79" w:rsidP="00691482">
            <w:pPr>
              <w:rPr>
                <w:b/>
                <w:sz w:val="20"/>
                <w:szCs w:val="20"/>
              </w:rPr>
            </w:pPr>
            <w:r w:rsidRPr="003E11D2">
              <w:rPr>
                <w:b/>
                <w:sz w:val="20"/>
                <w:szCs w:val="20"/>
              </w:rPr>
              <w:t>Žiadne</w:t>
            </w:r>
          </w:p>
        </w:tc>
        <w:sdt>
          <w:sdtPr>
            <w:rPr>
              <w:b/>
              <w:sz w:val="20"/>
              <w:szCs w:val="20"/>
            </w:rPr>
            <w:id w:val="133118240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664844E"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39348DD6" w14:textId="77777777" w:rsidR="005F7D79" w:rsidRPr="003E11D2" w:rsidRDefault="005F7D79" w:rsidP="00691482">
            <w:pPr>
              <w:ind w:left="54"/>
              <w:rPr>
                <w:b/>
                <w:sz w:val="20"/>
                <w:szCs w:val="20"/>
              </w:rPr>
            </w:pPr>
            <w:r w:rsidRPr="003E11D2">
              <w:rPr>
                <w:b/>
                <w:sz w:val="20"/>
                <w:szCs w:val="20"/>
              </w:rPr>
              <w:t>Negatívne</w:t>
            </w:r>
          </w:p>
        </w:tc>
      </w:tr>
      <w:tr w:rsidR="005F7D79" w:rsidRPr="003E11D2" w14:paraId="2417E837" w14:textId="77777777" w:rsidTr="00691482">
        <w:tc>
          <w:tcPr>
            <w:tcW w:w="3812" w:type="dxa"/>
            <w:tcBorders>
              <w:top w:val="single" w:sz="4" w:space="0" w:color="auto"/>
              <w:left w:val="single" w:sz="4" w:space="0" w:color="auto"/>
              <w:bottom w:val="single" w:sz="4" w:space="0" w:color="auto"/>
              <w:right w:val="single" w:sz="4" w:space="0" w:color="auto"/>
            </w:tcBorders>
            <w:shd w:val="clear" w:color="auto" w:fill="E2E2E2"/>
          </w:tcPr>
          <w:p w14:paraId="0D424A5C" w14:textId="77777777" w:rsidR="005F7D79" w:rsidRPr="003E11D2" w:rsidRDefault="005F7D79" w:rsidP="00691482">
            <w:pPr>
              <w:rPr>
                <w:b/>
                <w:sz w:val="20"/>
                <w:szCs w:val="20"/>
              </w:rPr>
            </w:pPr>
            <w:r w:rsidRPr="003E11D2">
              <w:rPr>
                <w:b/>
                <w:sz w:val="20"/>
                <w:szCs w:val="20"/>
              </w:rPr>
              <w:t>Vplyvy na informatizáciu spoločnosti</w:t>
            </w:r>
          </w:p>
        </w:tc>
        <w:sdt>
          <w:sdtPr>
            <w:rPr>
              <w:b/>
              <w:sz w:val="20"/>
              <w:szCs w:val="20"/>
            </w:rPr>
            <w:id w:val="-12242088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32B54DB" w14:textId="57F0687F" w:rsidR="005F7D79" w:rsidRPr="003E11D2" w:rsidRDefault="008356B9" w:rsidP="00691482">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7063408E" w14:textId="77777777" w:rsidR="005F7D79" w:rsidRPr="003E11D2" w:rsidRDefault="005F7D79" w:rsidP="00691482">
            <w:pPr>
              <w:ind w:right="-108"/>
              <w:rPr>
                <w:b/>
                <w:sz w:val="20"/>
                <w:szCs w:val="20"/>
              </w:rPr>
            </w:pPr>
            <w:r w:rsidRPr="003E11D2">
              <w:rPr>
                <w:b/>
                <w:sz w:val="20"/>
                <w:szCs w:val="20"/>
              </w:rPr>
              <w:t>Pozitívne</w:t>
            </w:r>
          </w:p>
        </w:tc>
        <w:sdt>
          <w:sdtPr>
            <w:rPr>
              <w:b/>
              <w:sz w:val="20"/>
              <w:szCs w:val="20"/>
            </w:rPr>
            <w:id w:val="-71157342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AB0701D" w14:textId="3E21C7DF" w:rsidR="005F7D79" w:rsidRPr="003E11D2" w:rsidRDefault="008356B9" w:rsidP="00691482">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4DC9CAFF" w14:textId="77777777" w:rsidR="005F7D79" w:rsidRPr="003E11D2" w:rsidRDefault="005F7D79" w:rsidP="00691482">
            <w:pPr>
              <w:rPr>
                <w:b/>
                <w:sz w:val="20"/>
                <w:szCs w:val="20"/>
              </w:rPr>
            </w:pPr>
            <w:r w:rsidRPr="003E11D2">
              <w:rPr>
                <w:b/>
                <w:sz w:val="20"/>
                <w:szCs w:val="20"/>
              </w:rPr>
              <w:t>Žiadne</w:t>
            </w:r>
          </w:p>
        </w:tc>
        <w:sdt>
          <w:sdtPr>
            <w:rPr>
              <w:b/>
              <w:sz w:val="20"/>
              <w:szCs w:val="20"/>
            </w:rPr>
            <w:id w:val="-988242284"/>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17D76E5"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55471C5C" w14:textId="77777777" w:rsidR="005F7D79" w:rsidRPr="003E11D2" w:rsidRDefault="005F7D79" w:rsidP="00691482">
            <w:pPr>
              <w:ind w:left="54"/>
              <w:rPr>
                <w:b/>
                <w:sz w:val="20"/>
                <w:szCs w:val="20"/>
              </w:rPr>
            </w:pPr>
            <w:r w:rsidRPr="003E11D2">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F7D79" w:rsidRPr="003E11D2" w14:paraId="1406903E" w14:textId="77777777" w:rsidTr="00691482">
        <w:tc>
          <w:tcPr>
            <w:tcW w:w="3812" w:type="dxa"/>
            <w:tcBorders>
              <w:top w:val="single" w:sz="4" w:space="0" w:color="auto"/>
              <w:left w:val="single" w:sz="4" w:space="0" w:color="auto"/>
              <w:bottom w:val="nil"/>
              <w:right w:val="single" w:sz="4" w:space="0" w:color="auto"/>
            </w:tcBorders>
            <w:shd w:val="clear" w:color="auto" w:fill="E2E2E2"/>
          </w:tcPr>
          <w:p w14:paraId="443443F2" w14:textId="77777777" w:rsidR="005F7D79" w:rsidRPr="003E11D2" w:rsidRDefault="005F7D79" w:rsidP="00691482">
            <w:pPr>
              <w:rPr>
                <w:b/>
                <w:sz w:val="20"/>
                <w:szCs w:val="20"/>
              </w:rPr>
            </w:pPr>
            <w:r w:rsidRPr="003E11D2">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41F7D12" w14:textId="77777777" w:rsidR="005F7D79" w:rsidRPr="003E11D2" w:rsidRDefault="005F7D79" w:rsidP="00691482">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670DF36E" w14:textId="77777777" w:rsidR="005F7D79" w:rsidRPr="003E11D2" w:rsidRDefault="005F7D79" w:rsidP="00691482">
            <w:pPr>
              <w:ind w:right="-108"/>
              <w:rPr>
                <w:b/>
                <w:sz w:val="20"/>
                <w:szCs w:val="20"/>
              </w:rPr>
            </w:pPr>
          </w:p>
        </w:tc>
        <w:tc>
          <w:tcPr>
            <w:tcW w:w="569" w:type="dxa"/>
            <w:gridSpan w:val="2"/>
            <w:tcBorders>
              <w:top w:val="single" w:sz="4" w:space="0" w:color="auto"/>
              <w:left w:val="nil"/>
              <w:bottom w:val="nil"/>
              <w:right w:val="nil"/>
            </w:tcBorders>
            <w:shd w:val="clear" w:color="auto" w:fill="auto"/>
          </w:tcPr>
          <w:p w14:paraId="1D409F46" w14:textId="77777777" w:rsidR="005F7D79" w:rsidRPr="003E11D2" w:rsidRDefault="005F7D79" w:rsidP="00691482">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532B11E0" w14:textId="77777777" w:rsidR="005F7D79" w:rsidRPr="003E11D2" w:rsidRDefault="005F7D79" w:rsidP="00691482">
            <w:pPr>
              <w:rPr>
                <w:b/>
                <w:sz w:val="20"/>
                <w:szCs w:val="20"/>
              </w:rPr>
            </w:pPr>
          </w:p>
        </w:tc>
        <w:tc>
          <w:tcPr>
            <w:tcW w:w="547" w:type="dxa"/>
            <w:tcBorders>
              <w:top w:val="single" w:sz="4" w:space="0" w:color="auto"/>
              <w:left w:val="nil"/>
              <w:bottom w:val="nil"/>
              <w:right w:val="nil"/>
            </w:tcBorders>
            <w:shd w:val="clear" w:color="auto" w:fill="auto"/>
          </w:tcPr>
          <w:p w14:paraId="3659A939" w14:textId="77777777" w:rsidR="005F7D79" w:rsidRPr="003E11D2" w:rsidRDefault="005F7D79" w:rsidP="00691482">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28BDCA4C" w14:textId="77777777" w:rsidR="005F7D79" w:rsidRPr="003E11D2" w:rsidRDefault="005F7D79" w:rsidP="00691482">
            <w:pPr>
              <w:ind w:left="54"/>
              <w:rPr>
                <w:b/>
                <w:sz w:val="20"/>
                <w:szCs w:val="20"/>
              </w:rPr>
            </w:pPr>
          </w:p>
        </w:tc>
      </w:tr>
      <w:tr w:rsidR="005F7D79" w:rsidRPr="003E11D2" w14:paraId="27149A88" w14:textId="77777777" w:rsidTr="00691482">
        <w:tc>
          <w:tcPr>
            <w:tcW w:w="3812" w:type="dxa"/>
            <w:tcBorders>
              <w:top w:val="nil"/>
              <w:left w:val="single" w:sz="4" w:space="0" w:color="auto"/>
              <w:bottom w:val="nil"/>
              <w:right w:val="single" w:sz="4" w:space="0" w:color="auto"/>
            </w:tcBorders>
            <w:shd w:val="clear" w:color="auto" w:fill="E2E2E2"/>
          </w:tcPr>
          <w:p w14:paraId="5AD84AB3" w14:textId="77777777" w:rsidR="005F7D79" w:rsidRPr="003E11D2" w:rsidRDefault="005F7D79" w:rsidP="00691482">
            <w:pPr>
              <w:ind w:left="196" w:hanging="196"/>
              <w:rPr>
                <w:rFonts w:eastAsia="Calibri"/>
                <w:b/>
                <w:sz w:val="20"/>
                <w:szCs w:val="20"/>
              </w:rPr>
            </w:pPr>
            <w:r w:rsidRPr="003E11D2">
              <w:rPr>
                <w:rFonts w:eastAsia="Calibri"/>
                <w:b/>
                <w:sz w:val="20"/>
                <w:szCs w:val="20"/>
              </w:rPr>
              <w:t xml:space="preserve">    vplyvy služieb verejnej správy na občana</w:t>
            </w:r>
          </w:p>
        </w:tc>
        <w:sdt>
          <w:sdtPr>
            <w:rPr>
              <w:b/>
              <w:sz w:val="20"/>
              <w:szCs w:val="20"/>
            </w:rPr>
            <w:id w:val="-22413360"/>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6B6AD5D"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192597B0" w14:textId="77777777" w:rsidR="005F7D79" w:rsidRPr="003E11D2" w:rsidRDefault="005F7D79" w:rsidP="00691482">
            <w:pPr>
              <w:ind w:right="-108"/>
              <w:rPr>
                <w:b/>
                <w:sz w:val="20"/>
                <w:szCs w:val="20"/>
              </w:rPr>
            </w:pPr>
            <w:r w:rsidRPr="003E11D2">
              <w:rPr>
                <w:b/>
                <w:sz w:val="20"/>
                <w:szCs w:val="20"/>
              </w:rPr>
              <w:t>Pozitívne</w:t>
            </w:r>
          </w:p>
        </w:tc>
        <w:sdt>
          <w:sdtPr>
            <w:rPr>
              <w:b/>
              <w:sz w:val="20"/>
              <w:szCs w:val="20"/>
            </w:rPr>
            <w:id w:val="1188487790"/>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238F8AD"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6EA8F876" w14:textId="77777777" w:rsidR="005F7D79" w:rsidRPr="003E11D2" w:rsidRDefault="005F7D79" w:rsidP="00691482">
            <w:pPr>
              <w:rPr>
                <w:b/>
                <w:sz w:val="20"/>
                <w:szCs w:val="20"/>
              </w:rPr>
            </w:pPr>
            <w:r w:rsidRPr="003E11D2">
              <w:rPr>
                <w:b/>
                <w:sz w:val="20"/>
                <w:szCs w:val="20"/>
              </w:rPr>
              <w:t>Žiadne</w:t>
            </w:r>
          </w:p>
        </w:tc>
        <w:sdt>
          <w:sdtPr>
            <w:rPr>
              <w:b/>
              <w:sz w:val="20"/>
              <w:szCs w:val="20"/>
            </w:rPr>
            <w:id w:val="325407538"/>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350AB1F"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28C19F9A" w14:textId="77777777" w:rsidR="005F7D79" w:rsidRPr="003E11D2" w:rsidRDefault="005F7D79" w:rsidP="00691482">
            <w:pPr>
              <w:ind w:left="54"/>
              <w:rPr>
                <w:b/>
                <w:sz w:val="20"/>
                <w:szCs w:val="20"/>
              </w:rPr>
            </w:pPr>
            <w:r w:rsidRPr="003E11D2">
              <w:rPr>
                <w:b/>
                <w:sz w:val="20"/>
                <w:szCs w:val="20"/>
              </w:rPr>
              <w:t>Negatívne</w:t>
            </w:r>
          </w:p>
        </w:tc>
      </w:tr>
      <w:tr w:rsidR="005F7D79" w:rsidRPr="003E11D2" w14:paraId="0279D80E" w14:textId="77777777" w:rsidTr="00691482">
        <w:tc>
          <w:tcPr>
            <w:tcW w:w="3812" w:type="dxa"/>
            <w:tcBorders>
              <w:top w:val="nil"/>
              <w:left w:val="single" w:sz="4" w:space="0" w:color="auto"/>
              <w:bottom w:val="nil"/>
              <w:right w:val="single" w:sz="4" w:space="0" w:color="auto"/>
            </w:tcBorders>
            <w:shd w:val="clear" w:color="auto" w:fill="E2E2E2"/>
          </w:tcPr>
          <w:p w14:paraId="5C79271A" w14:textId="77777777" w:rsidR="005F7D79" w:rsidRPr="003E11D2" w:rsidRDefault="005F7D79" w:rsidP="00691482">
            <w:pPr>
              <w:ind w:left="168" w:hanging="168"/>
              <w:rPr>
                <w:rFonts w:eastAsia="Calibri"/>
                <w:b/>
                <w:sz w:val="20"/>
                <w:szCs w:val="20"/>
              </w:rPr>
            </w:pPr>
            <w:r w:rsidRPr="003E11D2">
              <w:rPr>
                <w:rFonts w:eastAsia="Calibri"/>
                <w:b/>
                <w:sz w:val="20"/>
                <w:szCs w:val="20"/>
              </w:rPr>
              <w:t xml:space="preserve">    vplyvy na procesy služieb vo verejnej správe</w:t>
            </w:r>
          </w:p>
        </w:tc>
        <w:sdt>
          <w:sdtPr>
            <w:rPr>
              <w:b/>
              <w:sz w:val="20"/>
              <w:szCs w:val="20"/>
            </w:rPr>
            <w:id w:val="158268428"/>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EDDE62A"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1D3AB4F" w14:textId="77777777" w:rsidR="005F7D79" w:rsidRPr="003E11D2" w:rsidRDefault="005F7D79" w:rsidP="00691482">
            <w:pPr>
              <w:ind w:right="-108"/>
              <w:rPr>
                <w:b/>
                <w:sz w:val="20"/>
                <w:szCs w:val="20"/>
              </w:rPr>
            </w:pPr>
            <w:r w:rsidRPr="003E11D2">
              <w:rPr>
                <w:b/>
                <w:sz w:val="20"/>
                <w:szCs w:val="20"/>
              </w:rPr>
              <w:t>Pozitívne</w:t>
            </w:r>
          </w:p>
        </w:tc>
        <w:sdt>
          <w:sdtPr>
            <w:rPr>
              <w:b/>
              <w:sz w:val="20"/>
              <w:szCs w:val="20"/>
            </w:rPr>
            <w:id w:val="-978925343"/>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05FA535"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70519BDF" w14:textId="77777777" w:rsidR="005F7D79" w:rsidRPr="003E11D2" w:rsidRDefault="005F7D79" w:rsidP="00691482">
            <w:pPr>
              <w:rPr>
                <w:b/>
                <w:sz w:val="20"/>
                <w:szCs w:val="20"/>
              </w:rPr>
            </w:pPr>
            <w:r w:rsidRPr="003E11D2">
              <w:rPr>
                <w:b/>
                <w:sz w:val="20"/>
                <w:szCs w:val="20"/>
              </w:rPr>
              <w:t>Žiadne</w:t>
            </w:r>
          </w:p>
        </w:tc>
        <w:sdt>
          <w:sdtPr>
            <w:rPr>
              <w:b/>
              <w:sz w:val="20"/>
              <w:szCs w:val="20"/>
            </w:rPr>
            <w:id w:val="-74634335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5D5AE02"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181251E" w14:textId="77777777" w:rsidR="005F7D79" w:rsidRPr="003E11D2" w:rsidRDefault="005F7D79" w:rsidP="00691482">
            <w:pPr>
              <w:ind w:left="54"/>
              <w:rPr>
                <w:b/>
                <w:sz w:val="20"/>
                <w:szCs w:val="20"/>
              </w:rPr>
            </w:pPr>
            <w:r w:rsidRPr="003E11D2">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F7D79" w:rsidRPr="003E11D2" w14:paraId="4C32DFE4" w14:textId="77777777" w:rsidTr="00691482">
        <w:tc>
          <w:tcPr>
            <w:tcW w:w="3812" w:type="dxa"/>
            <w:tcBorders>
              <w:top w:val="single" w:sz="4" w:space="0" w:color="000000"/>
              <w:left w:val="single" w:sz="4" w:space="0" w:color="auto"/>
              <w:bottom w:val="single" w:sz="4" w:space="0" w:color="auto"/>
              <w:right w:val="single" w:sz="4" w:space="0" w:color="auto"/>
            </w:tcBorders>
            <w:shd w:val="clear" w:color="auto" w:fill="E2E2E2"/>
          </w:tcPr>
          <w:p w14:paraId="176230C9" w14:textId="77777777" w:rsidR="005F7D79" w:rsidRPr="003E11D2" w:rsidRDefault="005F7D79" w:rsidP="00691482">
            <w:pPr>
              <w:rPr>
                <w:b/>
                <w:sz w:val="20"/>
                <w:szCs w:val="20"/>
              </w:rPr>
            </w:pPr>
            <w:r w:rsidRPr="003E11D2">
              <w:rPr>
                <w:b/>
                <w:sz w:val="20"/>
                <w:szCs w:val="20"/>
              </w:rPr>
              <w:t>Vplyvy na manželstvo, rodičovstvo a rodinu</w:t>
            </w:r>
          </w:p>
        </w:tc>
        <w:sdt>
          <w:sdtPr>
            <w:rPr>
              <w:b/>
              <w:sz w:val="20"/>
              <w:szCs w:val="20"/>
            </w:rPr>
            <w:id w:val="-193681833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CF63C21"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7D6D95CD" w14:textId="77777777" w:rsidR="005F7D79" w:rsidRPr="003E11D2" w:rsidRDefault="005F7D79" w:rsidP="00691482">
            <w:pPr>
              <w:ind w:right="-108"/>
              <w:rPr>
                <w:b/>
                <w:sz w:val="20"/>
                <w:szCs w:val="20"/>
              </w:rPr>
            </w:pPr>
            <w:r w:rsidRPr="003E11D2">
              <w:rPr>
                <w:b/>
                <w:sz w:val="20"/>
                <w:szCs w:val="20"/>
              </w:rPr>
              <w:t>Pozitívne</w:t>
            </w:r>
          </w:p>
        </w:tc>
        <w:sdt>
          <w:sdtPr>
            <w:rPr>
              <w:b/>
              <w:sz w:val="20"/>
              <w:szCs w:val="20"/>
            </w:rPr>
            <w:id w:val="2019969733"/>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018D52D"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03B71B5C" w14:textId="77777777" w:rsidR="005F7D79" w:rsidRPr="003E11D2" w:rsidRDefault="005F7D79" w:rsidP="00691482">
            <w:pPr>
              <w:rPr>
                <w:b/>
                <w:sz w:val="20"/>
                <w:szCs w:val="20"/>
              </w:rPr>
            </w:pPr>
            <w:r w:rsidRPr="003E11D2">
              <w:rPr>
                <w:b/>
                <w:sz w:val="20"/>
                <w:szCs w:val="20"/>
              </w:rPr>
              <w:t>Žiadne</w:t>
            </w:r>
          </w:p>
        </w:tc>
        <w:sdt>
          <w:sdtPr>
            <w:rPr>
              <w:b/>
              <w:sz w:val="20"/>
              <w:szCs w:val="20"/>
            </w:rPr>
            <w:id w:val="-978222812"/>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2A13D37" w14:textId="77777777" w:rsidR="005F7D79" w:rsidRPr="003E11D2" w:rsidRDefault="005F7D79" w:rsidP="00691482">
                <w:pPr>
                  <w:jc w:val="center"/>
                  <w:rPr>
                    <w:b/>
                    <w:sz w:val="20"/>
                    <w:szCs w:val="20"/>
                  </w:rPr>
                </w:pPr>
                <w:r w:rsidRPr="003E11D2">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1EB62194" w14:textId="77777777" w:rsidR="005F7D79" w:rsidRPr="003E11D2" w:rsidRDefault="005F7D79" w:rsidP="00691482">
            <w:pPr>
              <w:ind w:left="54"/>
              <w:rPr>
                <w:b/>
                <w:sz w:val="20"/>
                <w:szCs w:val="20"/>
              </w:rPr>
            </w:pPr>
            <w:r w:rsidRPr="003E11D2">
              <w:rPr>
                <w:b/>
                <w:sz w:val="20"/>
                <w:szCs w:val="20"/>
              </w:rPr>
              <w:t>Negatívne</w:t>
            </w:r>
          </w:p>
        </w:tc>
      </w:tr>
    </w:tbl>
    <w:p w14:paraId="56C3FF59" w14:textId="77777777" w:rsidR="005F7D79" w:rsidRPr="003E11D2" w:rsidRDefault="005F7D79" w:rsidP="005F7D79">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5F7D79" w:rsidRPr="003E11D2" w14:paraId="6E74E745" w14:textId="77777777" w:rsidTr="00691482">
        <w:tc>
          <w:tcPr>
            <w:tcW w:w="9176" w:type="dxa"/>
            <w:tcBorders>
              <w:top w:val="single" w:sz="4" w:space="0" w:color="auto"/>
              <w:left w:val="single" w:sz="4" w:space="0" w:color="auto"/>
              <w:bottom w:val="nil"/>
              <w:right w:val="single" w:sz="4" w:space="0" w:color="auto"/>
            </w:tcBorders>
            <w:shd w:val="clear" w:color="auto" w:fill="E2E2E2"/>
          </w:tcPr>
          <w:p w14:paraId="3827EB26" w14:textId="77777777" w:rsidR="005F7D79" w:rsidRPr="003E11D2" w:rsidRDefault="005F7D79" w:rsidP="00691482">
            <w:pPr>
              <w:numPr>
                <w:ilvl w:val="0"/>
                <w:numId w:val="12"/>
              </w:numPr>
              <w:ind w:left="426"/>
              <w:contextualSpacing/>
              <w:rPr>
                <w:b/>
              </w:rPr>
            </w:pPr>
            <w:r w:rsidRPr="003E11D2">
              <w:rPr>
                <w:b/>
              </w:rPr>
              <w:t>Poznámky</w:t>
            </w:r>
          </w:p>
        </w:tc>
      </w:tr>
      <w:tr w:rsidR="005F7D79" w:rsidRPr="003E11D2" w14:paraId="2662E92C" w14:textId="77777777" w:rsidTr="00691482">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5D93370" w14:textId="77777777" w:rsidR="005F7D79" w:rsidRPr="003E11D2" w:rsidRDefault="005F7D79" w:rsidP="00691482">
            <w:pPr>
              <w:jc w:val="both"/>
              <w:rPr>
                <w:i/>
                <w:sz w:val="20"/>
                <w:szCs w:val="20"/>
              </w:rPr>
            </w:pPr>
            <w:r w:rsidRPr="003E11D2">
              <w:rPr>
                <w:i/>
                <w:sz w:val="20"/>
                <w:szCs w:val="20"/>
              </w:rPr>
              <w:t>V prípade potreby uveďte doplňujúce informácie k identifikovaným vplyvom a ich analýzam. Informácie v tejto časti slúžia na zhrnutie vplyvov a nie ako náhrada za vypracovanie príslušných analýz vybraných vplyvov.</w:t>
            </w:r>
          </w:p>
          <w:p w14:paraId="4896FC6B" w14:textId="77777777" w:rsidR="005F7D79" w:rsidRPr="003E11D2" w:rsidRDefault="005F7D79" w:rsidP="00691482">
            <w:pPr>
              <w:jc w:val="both"/>
              <w:rPr>
                <w:i/>
                <w:sz w:val="20"/>
                <w:szCs w:val="20"/>
              </w:rPr>
            </w:pPr>
          </w:p>
          <w:p w14:paraId="635E7F91" w14:textId="77777777" w:rsidR="005F7D79" w:rsidRPr="003E11D2" w:rsidRDefault="005F7D79" w:rsidP="00691482">
            <w:pPr>
              <w:jc w:val="both"/>
              <w:rPr>
                <w:sz w:val="20"/>
                <w:szCs w:val="20"/>
              </w:rPr>
            </w:pPr>
            <w:r w:rsidRPr="003E11D2">
              <w:rPr>
                <w:sz w:val="20"/>
                <w:szCs w:val="20"/>
              </w:rPr>
              <w:t>K vplyvom na podnikateľské prostredie: predložený materiál neovplyvňuje náklady PP, z tohto dôvodu sa neuplatňuje mechanizmus znižovania byrokracie a nákladov. Pozitívne vplyvy predkladaného materiálu na podnikateľské prostredie sa týkajú jeho konkurencieschopnosti a produktivity.</w:t>
            </w:r>
          </w:p>
          <w:p w14:paraId="3B50D0B1" w14:textId="77777777" w:rsidR="005F7D79" w:rsidRPr="003E11D2" w:rsidRDefault="005F7D79" w:rsidP="00691482">
            <w:pPr>
              <w:contextualSpacing/>
              <w:rPr>
                <w:b/>
              </w:rPr>
            </w:pPr>
          </w:p>
        </w:tc>
      </w:tr>
      <w:tr w:rsidR="005F7D79" w:rsidRPr="003E11D2" w14:paraId="5415354F" w14:textId="77777777" w:rsidTr="00691482">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9812C7" w14:textId="77777777" w:rsidR="005F7D79" w:rsidRPr="003E11D2" w:rsidRDefault="005F7D79" w:rsidP="00691482">
            <w:pPr>
              <w:numPr>
                <w:ilvl w:val="0"/>
                <w:numId w:val="12"/>
              </w:numPr>
              <w:ind w:left="426"/>
              <w:contextualSpacing/>
              <w:rPr>
                <w:b/>
              </w:rPr>
            </w:pPr>
            <w:r w:rsidRPr="003E11D2">
              <w:rPr>
                <w:b/>
              </w:rPr>
              <w:t>Kontakt na spracovateľa</w:t>
            </w:r>
          </w:p>
        </w:tc>
      </w:tr>
      <w:tr w:rsidR="005F7D79" w:rsidRPr="003E11D2" w14:paraId="19772A83" w14:textId="77777777" w:rsidTr="0069148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CAAE972" w14:textId="77777777" w:rsidR="005F7D79" w:rsidRPr="003E11D2" w:rsidRDefault="005F7D79" w:rsidP="00691482">
            <w:pPr>
              <w:rPr>
                <w:i/>
                <w:sz w:val="20"/>
                <w:szCs w:val="20"/>
              </w:rPr>
            </w:pPr>
            <w:r w:rsidRPr="003E11D2">
              <w:rPr>
                <w:i/>
                <w:sz w:val="20"/>
                <w:szCs w:val="20"/>
              </w:rPr>
              <w:t>Uveďte údaje na kontaktnú osobu, ktorú je možné kontaktovať v súvislosti s posúdením vybraných vplyvov.</w:t>
            </w:r>
          </w:p>
          <w:p w14:paraId="53CA9AC5" w14:textId="77777777" w:rsidR="005F7D79" w:rsidRPr="003E11D2" w:rsidRDefault="005F7D79" w:rsidP="00691482">
            <w:pPr>
              <w:rPr>
                <w:sz w:val="20"/>
                <w:szCs w:val="20"/>
              </w:rPr>
            </w:pPr>
            <w:r w:rsidRPr="003E11D2">
              <w:rPr>
                <w:sz w:val="20"/>
                <w:szCs w:val="20"/>
              </w:rPr>
              <w:t xml:space="preserve">Ing. Milan Horváth, HŠR, odbor palív a energetiky, </w:t>
            </w:r>
            <w:hyperlink r:id="rId7" w:history="1">
              <w:r w:rsidRPr="003E11D2">
                <w:rPr>
                  <w:rStyle w:val="Hypertextovprepojenie"/>
                  <w:sz w:val="20"/>
                  <w:szCs w:val="20"/>
                </w:rPr>
                <w:t>milan.horvath@mhsr.sk</w:t>
              </w:r>
            </w:hyperlink>
          </w:p>
          <w:p w14:paraId="1EA06809" w14:textId="77777777" w:rsidR="005F7D79" w:rsidRPr="003E11D2" w:rsidRDefault="005F7D79" w:rsidP="00691482">
            <w:pPr>
              <w:rPr>
                <w:sz w:val="20"/>
                <w:szCs w:val="20"/>
              </w:rPr>
            </w:pPr>
            <w:r w:rsidRPr="003E11D2">
              <w:rPr>
                <w:sz w:val="20"/>
                <w:szCs w:val="20"/>
              </w:rPr>
              <w:t xml:space="preserve">Ing. Marián Nicz, HŠR, odbor palív a energetiky, </w:t>
            </w:r>
            <w:hyperlink r:id="rId8" w:history="1">
              <w:r w:rsidRPr="003E11D2">
                <w:rPr>
                  <w:rStyle w:val="Hypertextovprepojenie"/>
                  <w:sz w:val="20"/>
                  <w:szCs w:val="20"/>
                </w:rPr>
                <w:t>marian.nicz@mhsr.sk</w:t>
              </w:r>
            </w:hyperlink>
          </w:p>
          <w:p w14:paraId="0AC3ED66" w14:textId="77777777" w:rsidR="005F7D79" w:rsidRPr="003E11D2" w:rsidRDefault="005F7D79" w:rsidP="00691482"/>
        </w:tc>
      </w:tr>
      <w:tr w:rsidR="005F7D79" w:rsidRPr="003E11D2" w14:paraId="14B5AE0B" w14:textId="77777777" w:rsidTr="00691482">
        <w:tc>
          <w:tcPr>
            <w:tcW w:w="9176" w:type="dxa"/>
            <w:tcBorders>
              <w:top w:val="single" w:sz="4" w:space="0" w:color="auto"/>
              <w:left w:val="single" w:sz="4" w:space="0" w:color="auto"/>
              <w:bottom w:val="single" w:sz="4" w:space="0" w:color="FFFFFF"/>
              <w:right w:val="single" w:sz="4" w:space="0" w:color="auto"/>
            </w:tcBorders>
            <w:shd w:val="clear" w:color="auto" w:fill="E2E2E2"/>
          </w:tcPr>
          <w:p w14:paraId="0BA6AFDF" w14:textId="77777777" w:rsidR="005F7D79" w:rsidRPr="003E11D2" w:rsidRDefault="005F7D79" w:rsidP="00691482">
            <w:pPr>
              <w:numPr>
                <w:ilvl w:val="0"/>
                <w:numId w:val="12"/>
              </w:numPr>
              <w:ind w:left="426"/>
              <w:contextualSpacing/>
              <w:rPr>
                <w:b/>
              </w:rPr>
            </w:pPr>
            <w:r w:rsidRPr="003E11D2">
              <w:rPr>
                <w:b/>
              </w:rPr>
              <w:t>Zdroje</w:t>
            </w:r>
          </w:p>
        </w:tc>
      </w:tr>
      <w:tr w:rsidR="005F7D79" w:rsidRPr="003E11D2" w14:paraId="05FD665A" w14:textId="77777777" w:rsidTr="0069148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8E2A009" w14:textId="77777777" w:rsidR="005F7D79" w:rsidRPr="003E11D2" w:rsidRDefault="005F7D79" w:rsidP="00691482">
            <w:pPr>
              <w:jc w:val="both"/>
              <w:rPr>
                <w:i/>
                <w:sz w:val="20"/>
                <w:szCs w:val="20"/>
              </w:rPr>
            </w:pPr>
            <w:r w:rsidRPr="003E11D2">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3E11D2">
              <w:t xml:space="preserve"> </w:t>
            </w:r>
          </w:p>
          <w:p w14:paraId="49222A0C" w14:textId="77777777" w:rsidR="005F7D79" w:rsidRPr="003E11D2" w:rsidRDefault="005F7D79" w:rsidP="00691482">
            <w:pPr>
              <w:jc w:val="both"/>
              <w:rPr>
                <w:b/>
                <w:sz w:val="20"/>
                <w:szCs w:val="20"/>
              </w:rPr>
            </w:pPr>
          </w:p>
          <w:p w14:paraId="3EB3F1B7" w14:textId="77777777" w:rsidR="005F7D79" w:rsidRPr="003E11D2" w:rsidRDefault="005F7D79" w:rsidP="00691482">
            <w:pPr>
              <w:pStyle w:val="Odsekzoznamu"/>
              <w:numPr>
                <w:ilvl w:val="0"/>
                <w:numId w:val="15"/>
              </w:numPr>
              <w:jc w:val="both"/>
              <w:rPr>
                <w:sz w:val="20"/>
                <w:szCs w:val="20"/>
              </w:rPr>
            </w:pPr>
            <w:r w:rsidRPr="003E11D2">
              <w:rPr>
                <w:b/>
                <w:sz w:val="20"/>
                <w:szCs w:val="20"/>
              </w:rPr>
              <w:t>Pracovný dokument Európskej komisie č. SWD(2016)410final z 30.11.2016 – Posúdenie vplyvu – Sprievodný dokument Návrh smernice EP a R o spoločných pravidlách pre vnútorný trh s elektrinou (prepracované znenie) Návrh nariadenia EP a R o vnútornom trhu s elektrinou (prepracované znenie)</w:t>
            </w:r>
            <w:r w:rsidRPr="003E11D2">
              <w:rPr>
                <w:sz w:val="20"/>
                <w:szCs w:val="20"/>
              </w:rPr>
              <w:t xml:space="preserve"> Návrh nariadenie EP a R, ktorým sa zriaďuje Agentúra Európskej únie pre spoluprácu regulačných orgánov v oblasti energetiky (prepracované znenie) Návrh nariadenia EP a R o pripravenosti na riziká v sektore elektrickej energie;</w:t>
            </w:r>
          </w:p>
          <w:p w14:paraId="184CCDC7" w14:textId="77777777" w:rsidR="005F7D79" w:rsidRPr="003E11D2" w:rsidRDefault="005F7D79" w:rsidP="00691482">
            <w:pPr>
              <w:pStyle w:val="Odsekzoznamu"/>
              <w:numPr>
                <w:ilvl w:val="0"/>
                <w:numId w:val="15"/>
              </w:numPr>
              <w:jc w:val="both"/>
              <w:rPr>
                <w:sz w:val="20"/>
                <w:szCs w:val="20"/>
              </w:rPr>
            </w:pPr>
            <w:r w:rsidRPr="003E11D2">
              <w:rPr>
                <w:b/>
                <w:sz w:val="20"/>
                <w:szCs w:val="20"/>
              </w:rPr>
              <w:t>Vecný návrh transpozície legislatívneho balíčka EÚ „Čistá energia pre všetkých Európanov“ v oblasti vnútorného trhu s elektrinou do národnej legislatívy SR</w:t>
            </w:r>
            <w:r w:rsidRPr="003E11D2">
              <w:rPr>
                <w:sz w:val="20"/>
                <w:szCs w:val="20"/>
              </w:rPr>
              <w:t xml:space="preserve"> z 19. novembra 2020</w:t>
            </w:r>
          </w:p>
          <w:p w14:paraId="557F0C08" w14:textId="77777777" w:rsidR="005F7D79" w:rsidRPr="003E11D2" w:rsidRDefault="005F7D79" w:rsidP="00691482">
            <w:pPr>
              <w:jc w:val="both"/>
              <w:rPr>
                <w:b/>
                <w:sz w:val="20"/>
                <w:szCs w:val="20"/>
              </w:rPr>
            </w:pPr>
          </w:p>
        </w:tc>
      </w:tr>
      <w:tr w:rsidR="005F7D79" w:rsidRPr="003E11D2" w14:paraId="4DD878D7" w14:textId="77777777" w:rsidTr="00691482">
        <w:tc>
          <w:tcPr>
            <w:tcW w:w="9176" w:type="dxa"/>
            <w:tcBorders>
              <w:top w:val="single" w:sz="4" w:space="0" w:color="auto"/>
              <w:left w:val="single" w:sz="4" w:space="0" w:color="auto"/>
              <w:bottom w:val="single" w:sz="4" w:space="0" w:color="FFFFFF"/>
              <w:right w:val="single" w:sz="4" w:space="0" w:color="auto"/>
            </w:tcBorders>
            <w:shd w:val="clear" w:color="auto" w:fill="E2E2E2"/>
          </w:tcPr>
          <w:p w14:paraId="654C3D32" w14:textId="77777777" w:rsidR="005F7D79" w:rsidRPr="003E11D2" w:rsidRDefault="005F7D79" w:rsidP="00691482">
            <w:pPr>
              <w:numPr>
                <w:ilvl w:val="0"/>
                <w:numId w:val="12"/>
              </w:numPr>
              <w:ind w:left="447" w:hanging="425"/>
              <w:contextualSpacing/>
              <w:rPr>
                <w:b/>
              </w:rPr>
            </w:pPr>
            <w:r w:rsidRPr="003E11D2">
              <w:rPr>
                <w:b/>
              </w:rPr>
              <w:t>Stanovisko Komisie na posudzovanie vybraných vplyvov z PPK č. ..........</w:t>
            </w:r>
            <w:r w:rsidRPr="003E11D2">
              <w:t xml:space="preserve"> </w:t>
            </w:r>
          </w:p>
          <w:p w14:paraId="38D49157" w14:textId="77777777" w:rsidR="005F7D79" w:rsidRPr="003E11D2" w:rsidRDefault="005F7D79" w:rsidP="00691482">
            <w:pPr>
              <w:ind w:left="502"/>
              <w:rPr>
                <w:b/>
                <w:sz w:val="20"/>
                <w:szCs w:val="20"/>
              </w:rPr>
            </w:pPr>
            <w:r w:rsidRPr="003E11D2">
              <w:t>(v prípade, ak sa uskutočnilo v zmysle bodu 8.1 Jednotnej metodiky)</w:t>
            </w:r>
          </w:p>
        </w:tc>
      </w:tr>
      <w:tr w:rsidR="005F7D79" w:rsidRPr="003E11D2" w14:paraId="13C36E00" w14:textId="77777777" w:rsidTr="00691482">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4A0BFD4" w14:textId="77777777" w:rsidR="005F7D79" w:rsidRPr="003E11D2" w:rsidRDefault="005F7D79" w:rsidP="00691482">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F7D79" w:rsidRPr="003E11D2" w14:paraId="02951305" w14:textId="77777777" w:rsidTr="00691482">
              <w:trPr>
                <w:trHeight w:val="396"/>
              </w:trPr>
              <w:tc>
                <w:tcPr>
                  <w:tcW w:w="2552" w:type="dxa"/>
                </w:tcPr>
                <w:p w14:paraId="25EBD4D3" w14:textId="77777777" w:rsidR="005F7D79" w:rsidRPr="003E11D2" w:rsidRDefault="00C71E11" w:rsidP="00691482">
                  <w:pPr>
                    <w:rPr>
                      <w:b/>
                      <w:sz w:val="20"/>
                      <w:szCs w:val="20"/>
                    </w:rPr>
                  </w:pPr>
                  <w:sdt>
                    <w:sdtPr>
                      <w:rPr>
                        <w:b/>
                        <w:sz w:val="20"/>
                        <w:szCs w:val="20"/>
                      </w:rPr>
                      <w:id w:val="-1570873206"/>
                      <w14:checkbox>
                        <w14:checked w14:val="0"/>
                        <w14:checkedState w14:val="2612" w14:font="MS Gothic"/>
                        <w14:uncheckedState w14:val="2610" w14:font="MS Gothic"/>
                      </w14:checkbox>
                    </w:sdtPr>
                    <w:sdtEndPr/>
                    <w:sdtContent>
                      <w:r w:rsidR="005F7D79" w:rsidRPr="003E11D2">
                        <w:rPr>
                          <w:rFonts w:ascii="MS Gothic" w:eastAsia="MS Gothic" w:hAnsi="MS Gothic" w:hint="eastAsia"/>
                          <w:b/>
                          <w:sz w:val="20"/>
                          <w:szCs w:val="20"/>
                        </w:rPr>
                        <w:t>☐</w:t>
                      </w:r>
                    </w:sdtContent>
                  </w:sdt>
                  <w:r w:rsidR="005F7D79" w:rsidRPr="003E11D2">
                    <w:rPr>
                      <w:b/>
                      <w:sz w:val="20"/>
                      <w:szCs w:val="20"/>
                    </w:rPr>
                    <w:t xml:space="preserve">  Súhlasné </w:t>
                  </w:r>
                </w:p>
              </w:tc>
              <w:tc>
                <w:tcPr>
                  <w:tcW w:w="3827" w:type="dxa"/>
                </w:tcPr>
                <w:p w14:paraId="63506DF4" w14:textId="77777777" w:rsidR="005F7D79" w:rsidRPr="003E11D2" w:rsidRDefault="00C71E11" w:rsidP="00691482">
                  <w:pPr>
                    <w:rPr>
                      <w:b/>
                      <w:sz w:val="20"/>
                      <w:szCs w:val="20"/>
                    </w:rPr>
                  </w:pPr>
                  <w:sdt>
                    <w:sdtPr>
                      <w:rPr>
                        <w:b/>
                        <w:sz w:val="20"/>
                        <w:szCs w:val="20"/>
                      </w:rPr>
                      <w:id w:val="-292370586"/>
                      <w14:checkbox>
                        <w14:checked w14:val="0"/>
                        <w14:checkedState w14:val="2612" w14:font="MS Gothic"/>
                        <w14:uncheckedState w14:val="2610" w14:font="MS Gothic"/>
                      </w14:checkbox>
                    </w:sdtPr>
                    <w:sdtEndPr/>
                    <w:sdtContent>
                      <w:r w:rsidR="005F7D79" w:rsidRPr="003E11D2">
                        <w:rPr>
                          <w:rFonts w:ascii="MS Gothic" w:eastAsia="MS Gothic" w:hAnsi="MS Gothic" w:hint="eastAsia"/>
                          <w:b/>
                          <w:sz w:val="20"/>
                          <w:szCs w:val="20"/>
                        </w:rPr>
                        <w:t>☐</w:t>
                      </w:r>
                    </w:sdtContent>
                  </w:sdt>
                  <w:r w:rsidR="005F7D79" w:rsidRPr="003E11D2">
                    <w:rPr>
                      <w:b/>
                      <w:sz w:val="20"/>
                      <w:szCs w:val="20"/>
                    </w:rPr>
                    <w:t xml:space="preserve">  Súhlasné s návrhom na dopracovanie</w:t>
                  </w:r>
                </w:p>
              </w:tc>
              <w:tc>
                <w:tcPr>
                  <w:tcW w:w="2534" w:type="dxa"/>
                </w:tcPr>
                <w:p w14:paraId="1F971889" w14:textId="77777777" w:rsidR="005F7D79" w:rsidRPr="003E11D2" w:rsidRDefault="00C71E11" w:rsidP="00691482">
                  <w:pPr>
                    <w:ind w:right="459"/>
                    <w:rPr>
                      <w:b/>
                      <w:sz w:val="20"/>
                      <w:szCs w:val="20"/>
                    </w:rPr>
                  </w:pPr>
                  <w:sdt>
                    <w:sdtPr>
                      <w:rPr>
                        <w:b/>
                        <w:sz w:val="20"/>
                        <w:szCs w:val="20"/>
                      </w:rPr>
                      <w:id w:val="-248591036"/>
                      <w14:checkbox>
                        <w14:checked w14:val="1"/>
                        <w14:checkedState w14:val="2612" w14:font="MS Gothic"/>
                        <w14:uncheckedState w14:val="2610" w14:font="MS Gothic"/>
                      </w14:checkbox>
                    </w:sdtPr>
                    <w:sdtEndPr/>
                    <w:sdtContent>
                      <w:r w:rsidR="001132CA">
                        <w:rPr>
                          <w:rFonts w:ascii="MS Gothic" w:eastAsia="MS Gothic" w:hAnsi="MS Gothic" w:hint="eastAsia"/>
                          <w:b/>
                          <w:sz w:val="20"/>
                          <w:szCs w:val="20"/>
                        </w:rPr>
                        <w:t>☒</w:t>
                      </w:r>
                    </w:sdtContent>
                  </w:sdt>
                  <w:r w:rsidR="005F7D79" w:rsidRPr="003E11D2">
                    <w:rPr>
                      <w:b/>
                      <w:sz w:val="20"/>
                      <w:szCs w:val="20"/>
                    </w:rPr>
                    <w:t xml:space="preserve">  Nesúhlasné</w:t>
                  </w:r>
                </w:p>
              </w:tc>
            </w:tr>
          </w:tbl>
          <w:p w14:paraId="2C0752BA" w14:textId="77777777" w:rsidR="005F7D79" w:rsidRPr="003E11D2" w:rsidRDefault="005F7D79" w:rsidP="00691482">
            <w:pPr>
              <w:jc w:val="both"/>
              <w:rPr>
                <w:b/>
                <w:sz w:val="20"/>
                <w:szCs w:val="20"/>
              </w:rPr>
            </w:pPr>
            <w:r w:rsidRPr="003E11D2">
              <w:rPr>
                <w:b/>
                <w:sz w:val="20"/>
                <w:szCs w:val="20"/>
              </w:rPr>
              <w:t>Uveďte pripomienky zo stanoviska Komisie z časti II. spolu s Vaším vyhodnotením:</w:t>
            </w:r>
          </w:p>
          <w:p w14:paraId="2FFD6DFC" w14:textId="77777777" w:rsidR="005F7D79" w:rsidRDefault="005F7D79" w:rsidP="00691482">
            <w:pPr>
              <w:rPr>
                <w:b/>
                <w:sz w:val="20"/>
                <w:szCs w:val="20"/>
              </w:rPr>
            </w:pPr>
          </w:p>
          <w:p w14:paraId="287120CF" w14:textId="77777777" w:rsidR="001132CA" w:rsidRPr="001132CA" w:rsidRDefault="001132CA" w:rsidP="00C8138F">
            <w:pPr>
              <w:jc w:val="both"/>
              <w:rPr>
                <w:b/>
                <w:sz w:val="20"/>
                <w:szCs w:val="20"/>
              </w:rPr>
            </w:pPr>
            <w:r w:rsidRPr="001132CA">
              <w:rPr>
                <w:b/>
                <w:sz w:val="20"/>
                <w:szCs w:val="20"/>
              </w:rPr>
              <w:t>K doložke vybraných vplyvov</w:t>
            </w:r>
          </w:p>
          <w:p w14:paraId="17046AE3" w14:textId="162BD5D1" w:rsidR="001132CA" w:rsidRPr="001132CA" w:rsidRDefault="001132CA" w:rsidP="009C7166">
            <w:pPr>
              <w:jc w:val="both"/>
              <w:rPr>
                <w:sz w:val="20"/>
                <w:szCs w:val="20"/>
              </w:rPr>
            </w:pPr>
            <w:r w:rsidRPr="001132CA">
              <w:rPr>
                <w:sz w:val="20"/>
                <w:szCs w:val="20"/>
              </w:rPr>
              <w:t>Komisia požaduje v bode 8. Preskúmanie účelnosti, doplniť čas a kritériá, na základe ktorých dôjde k preskúmaniu účelnosti zmeny uvedeného zákona , napr.</w:t>
            </w:r>
            <w:r w:rsidR="002C07FA">
              <w:rPr>
                <w:sz w:val="20"/>
                <w:szCs w:val="20"/>
              </w:rPr>
              <w:t xml:space="preserve"> </w:t>
            </w:r>
            <w:r w:rsidRPr="001132CA">
              <w:rPr>
                <w:sz w:val="20"/>
                <w:szCs w:val="20"/>
              </w:rPr>
              <w:t>na základe zmien ceny energií a v bode 9. Vybrané vplyvy materiálu, žiada Komisia vyznačiť aj negatívne vplyvy na MSP a to vzhľadom na avizovaný možný počiatočný negatívny dopad na malé podniky z krátkodobého hľadiska zvýšením koncových cien elektriny a plynu.</w:t>
            </w:r>
          </w:p>
          <w:p w14:paraId="1F853718" w14:textId="77777777" w:rsidR="00462240" w:rsidRDefault="00462240" w:rsidP="00C8138F">
            <w:pPr>
              <w:jc w:val="both"/>
              <w:rPr>
                <w:sz w:val="20"/>
                <w:szCs w:val="20"/>
                <w:u w:val="single"/>
              </w:rPr>
            </w:pPr>
          </w:p>
          <w:p w14:paraId="549F6923" w14:textId="77777777" w:rsidR="005F7D79" w:rsidRPr="001132CA" w:rsidRDefault="001132CA" w:rsidP="00C8138F">
            <w:pPr>
              <w:jc w:val="both"/>
              <w:rPr>
                <w:sz w:val="20"/>
                <w:szCs w:val="20"/>
                <w:u w:val="single"/>
              </w:rPr>
            </w:pPr>
            <w:r>
              <w:rPr>
                <w:sz w:val="20"/>
                <w:szCs w:val="20"/>
                <w:u w:val="single"/>
              </w:rPr>
              <w:t>V</w:t>
            </w:r>
            <w:r w:rsidRPr="001132CA">
              <w:rPr>
                <w:sz w:val="20"/>
                <w:szCs w:val="20"/>
                <w:u w:val="single"/>
              </w:rPr>
              <w:t>yhodnotenie:</w:t>
            </w:r>
          </w:p>
          <w:p w14:paraId="02914041" w14:textId="0B73AEA9" w:rsidR="00C8138F" w:rsidRDefault="00141404" w:rsidP="00C8138F">
            <w:pPr>
              <w:jc w:val="both"/>
              <w:rPr>
                <w:sz w:val="20"/>
                <w:szCs w:val="20"/>
              </w:rPr>
            </w:pPr>
            <w:r w:rsidRPr="00823C81">
              <w:rPr>
                <w:b/>
                <w:sz w:val="20"/>
                <w:szCs w:val="20"/>
              </w:rPr>
              <w:t>Pripomienka akceptovaná</w:t>
            </w:r>
            <w:r>
              <w:rPr>
                <w:sz w:val="20"/>
                <w:szCs w:val="20"/>
              </w:rPr>
              <w:t xml:space="preserve">. </w:t>
            </w:r>
            <w:r w:rsidR="009C7166">
              <w:rPr>
                <w:sz w:val="20"/>
                <w:szCs w:val="20"/>
              </w:rPr>
              <w:t>Bol d</w:t>
            </w:r>
            <w:r w:rsidR="00C8138F">
              <w:rPr>
                <w:sz w:val="20"/>
                <w:szCs w:val="20"/>
              </w:rPr>
              <w:t>oplnený</w:t>
            </w:r>
            <w:r w:rsidR="00641C53" w:rsidRPr="00641C53">
              <w:rPr>
                <w:sz w:val="20"/>
                <w:szCs w:val="20"/>
              </w:rPr>
              <w:t xml:space="preserve"> bod 8. Preskúmanie účelnosti doložky vybraných vplyvov v zmysle pripomienky Komisie</w:t>
            </w:r>
            <w:r w:rsidR="00C8138F">
              <w:rPr>
                <w:sz w:val="20"/>
                <w:szCs w:val="20"/>
              </w:rPr>
              <w:t xml:space="preserve"> (preskúmanie účelnosti navrhovanej zmeny zákona </w:t>
            </w:r>
            <w:r w:rsidR="00C8138F" w:rsidRPr="00C8138F">
              <w:rPr>
                <w:sz w:val="20"/>
                <w:szCs w:val="20"/>
              </w:rPr>
              <w:t xml:space="preserve">v oblasti právnej úpravy cenovej regulácie </w:t>
            </w:r>
            <w:r w:rsidR="00271887">
              <w:rPr>
                <w:sz w:val="20"/>
                <w:szCs w:val="20"/>
              </w:rPr>
              <w:t>na trhu</w:t>
            </w:r>
            <w:r w:rsidR="00247E35">
              <w:rPr>
                <w:sz w:val="20"/>
                <w:szCs w:val="20"/>
              </w:rPr>
              <w:t xml:space="preserve"> dodávky</w:t>
            </w:r>
            <w:r w:rsidR="00C8138F" w:rsidRPr="00C8138F">
              <w:rPr>
                <w:sz w:val="20"/>
                <w:szCs w:val="20"/>
              </w:rPr>
              <w:t xml:space="preserve"> elektriny a</w:t>
            </w:r>
            <w:r w:rsidR="00C8138F">
              <w:rPr>
                <w:sz w:val="20"/>
                <w:szCs w:val="20"/>
              </w:rPr>
              <w:t> </w:t>
            </w:r>
            <w:r w:rsidR="00C8138F" w:rsidRPr="00C8138F">
              <w:rPr>
                <w:sz w:val="20"/>
                <w:szCs w:val="20"/>
              </w:rPr>
              <w:t>plynu</w:t>
            </w:r>
            <w:r w:rsidR="00C8138F">
              <w:rPr>
                <w:sz w:val="20"/>
                <w:szCs w:val="20"/>
              </w:rPr>
              <w:t>)</w:t>
            </w:r>
            <w:r w:rsidR="00641C53" w:rsidRPr="00641C53">
              <w:rPr>
                <w:sz w:val="20"/>
                <w:szCs w:val="20"/>
              </w:rPr>
              <w:t>.</w:t>
            </w:r>
            <w:r w:rsidR="00641C53">
              <w:rPr>
                <w:sz w:val="20"/>
                <w:szCs w:val="20"/>
              </w:rPr>
              <w:t xml:space="preserve"> </w:t>
            </w:r>
          </w:p>
          <w:p w14:paraId="195ABD9B" w14:textId="7EBFF0B3" w:rsidR="005F7D79" w:rsidRPr="00C8138F" w:rsidRDefault="009C7166" w:rsidP="00C8138F">
            <w:pPr>
              <w:jc w:val="both"/>
              <w:rPr>
                <w:sz w:val="20"/>
                <w:szCs w:val="20"/>
              </w:rPr>
            </w:pPr>
            <w:r>
              <w:rPr>
                <w:sz w:val="20"/>
                <w:szCs w:val="20"/>
              </w:rPr>
              <w:t>Bol a</w:t>
            </w:r>
            <w:r w:rsidR="00641C53">
              <w:rPr>
                <w:sz w:val="20"/>
                <w:szCs w:val="20"/>
              </w:rPr>
              <w:t xml:space="preserve">ktualizovaný bod 9. Vybrané vplyvy materiálu </w:t>
            </w:r>
            <w:r w:rsidR="00967905">
              <w:rPr>
                <w:sz w:val="20"/>
                <w:szCs w:val="20"/>
              </w:rPr>
              <w:t>- vzhľadom na zmenu</w:t>
            </w:r>
            <w:r w:rsidR="00967905">
              <w:t xml:space="preserve"> </w:t>
            </w:r>
            <w:r w:rsidR="00967905" w:rsidRPr="00967905">
              <w:rPr>
                <w:sz w:val="20"/>
                <w:szCs w:val="20"/>
              </w:rPr>
              <w:t>koncept</w:t>
            </w:r>
            <w:r w:rsidR="00967905">
              <w:rPr>
                <w:sz w:val="20"/>
                <w:szCs w:val="20"/>
              </w:rPr>
              <w:t>u</w:t>
            </w:r>
            <w:r w:rsidR="00967905" w:rsidRPr="00967905">
              <w:rPr>
                <w:sz w:val="20"/>
                <w:szCs w:val="20"/>
              </w:rPr>
              <w:t xml:space="preserve"> v oblasti </w:t>
            </w:r>
            <w:r w:rsidR="00967905">
              <w:rPr>
                <w:sz w:val="20"/>
                <w:szCs w:val="20"/>
              </w:rPr>
              <w:t>(de)</w:t>
            </w:r>
            <w:r w:rsidR="00967905" w:rsidRPr="00967905">
              <w:rPr>
                <w:sz w:val="20"/>
                <w:szCs w:val="20"/>
              </w:rPr>
              <w:t>regulácie dodávky elektriny a plynu oproti návrhu predloženému do MPK</w:t>
            </w:r>
            <w:r w:rsidR="00967905">
              <w:rPr>
                <w:sz w:val="20"/>
                <w:szCs w:val="20"/>
              </w:rPr>
              <w:t xml:space="preserve"> sa nepredpokladá priamy</w:t>
            </w:r>
            <w:r w:rsidR="00641C53">
              <w:rPr>
                <w:sz w:val="20"/>
                <w:szCs w:val="20"/>
              </w:rPr>
              <w:t xml:space="preserve"> negatívny </w:t>
            </w:r>
            <w:r w:rsidR="00967905">
              <w:rPr>
                <w:sz w:val="20"/>
                <w:szCs w:val="20"/>
              </w:rPr>
              <w:t>vplyv</w:t>
            </w:r>
            <w:r w:rsidR="00641C53">
              <w:rPr>
                <w:sz w:val="20"/>
                <w:szCs w:val="20"/>
              </w:rPr>
              <w:t xml:space="preserve"> </w:t>
            </w:r>
            <w:r w:rsidR="00967905">
              <w:rPr>
                <w:sz w:val="20"/>
                <w:szCs w:val="20"/>
              </w:rPr>
              <w:t xml:space="preserve">materiálu </w:t>
            </w:r>
            <w:r w:rsidR="00641C53">
              <w:rPr>
                <w:sz w:val="20"/>
                <w:szCs w:val="20"/>
              </w:rPr>
              <w:t>na MSP</w:t>
            </w:r>
            <w:r w:rsidR="00967905">
              <w:rPr>
                <w:sz w:val="20"/>
                <w:szCs w:val="20"/>
              </w:rPr>
              <w:t xml:space="preserve">. Potenciálne pozitívny vplyv </w:t>
            </w:r>
            <w:r w:rsidR="00830D22">
              <w:rPr>
                <w:sz w:val="20"/>
                <w:szCs w:val="20"/>
              </w:rPr>
              <w:t xml:space="preserve">materiálu </w:t>
            </w:r>
            <w:r w:rsidR="00967905">
              <w:rPr>
                <w:sz w:val="20"/>
                <w:szCs w:val="20"/>
              </w:rPr>
              <w:t xml:space="preserve">môže vyplynúť </w:t>
            </w:r>
            <w:r w:rsidR="00C8138F" w:rsidRPr="00C8138F">
              <w:rPr>
                <w:sz w:val="20"/>
                <w:szCs w:val="20"/>
              </w:rPr>
              <w:t>zo zvýšenej konkurencie a ponuky služieb zo strany dodávateľov</w:t>
            </w:r>
            <w:r w:rsidR="00967905">
              <w:rPr>
                <w:sz w:val="20"/>
                <w:szCs w:val="20"/>
              </w:rPr>
              <w:t xml:space="preserve"> na maloobchodnom trhu s elektrinou a plynom pre MSP</w:t>
            </w:r>
            <w:r w:rsidR="00462240">
              <w:rPr>
                <w:sz w:val="20"/>
                <w:szCs w:val="20"/>
              </w:rPr>
              <w:t>.</w:t>
            </w:r>
          </w:p>
          <w:p w14:paraId="49289B6F" w14:textId="77777777" w:rsidR="005F7D79" w:rsidRPr="003E11D2" w:rsidRDefault="005F7D79" w:rsidP="00691482">
            <w:pPr>
              <w:rPr>
                <w:b/>
                <w:sz w:val="20"/>
                <w:szCs w:val="20"/>
              </w:rPr>
            </w:pPr>
          </w:p>
          <w:p w14:paraId="35DFBDAD" w14:textId="77777777" w:rsidR="001126F9" w:rsidRPr="001126F9" w:rsidRDefault="001126F9" w:rsidP="001126F9">
            <w:pPr>
              <w:rPr>
                <w:b/>
                <w:sz w:val="20"/>
                <w:szCs w:val="20"/>
              </w:rPr>
            </w:pPr>
            <w:r w:rsidRPr="001126F9">
              <w:rPr>
                <w:b/>
                <w:sz w:val="20"/>
                <w:szCs w:val="20"/>
              </w:rPr>
              <w:t>K vplyvom na rozpočet verejnej správy</w:t>
            </w:r>
          </w:p>
          <w:p w14:paraId="637C7335" w14:textId="77777777" w:rsidR="001126F9" w:rsidRPr="001126F9" w:rsidRDefault="001126F9" w:rsidP="001126F9">
            <w:pPr>
              <w:jc w:val="both"/>
              <w:rPr>
                <w:sz w:val="20"/>
                <w:szCs w:val="20"/>
              </w:rPr>
            </w:pPr>
            <w:r w:rsidRPr="001126F9">
              <w:rPr>
                <w:sz w:val="20"/>
                <w:szCs w:val="20"/>
              </w:rPr>
              <w:t xml:space="preserve">V doložke vybraných vplyvov je uvedené, že návrh zákona nemá vplyv na rozpočet verejnej správy, ale zároveň sú označené vplyvy ako rozpočtovo nezabezpečené. Komisia upozorňuje, že v prípade, že materiál nezakladá žiadny vplyv na rozpočet verejnej správy sa rozpočtová zabezpečenosť neoznačuje. </w:t>
            </w:r>
          </w:p>
          <w:p w14:paraId="385C9E88" w14:textId="77777777" w:rsidR="001126F9" w:rsidRPr="001126F9" w:rsidRDefault="001126F9" w:rsidP="001126F9">
            <w:pPr>
              <w:jc w:val="both"/>
              <w:rPr>
                <w:sz w:val="20"/>
                <w:szCs w:val="20"/>
              </w:rPr>
            </w:pPr>
            <w:r w:rsidRPr="001126F9">
              <w:rPr>
                <w:sz w:val="20"/>
                <w:szCs w:val="20"/>
              </w:rPr>
              <w:t>V rámci všeobecnej dôvodovej správy  sa uvádza, že zatiaľ nebolo možné detailne určiť vplyv na rozpočet verejnej správy, pričom sa očakáva možný vplyv návrhu na rozpočet ÚRSO vzhľadom na potrebu zabezpečiť nové kompetencie v oblasti regulácie vstupu na trh, kompetencie v oblasti regulácie organizácie trhu, analyticko-monitorovacie kompetencie a kompetencie v oblasti ochrany spotrebiteľa a iné.</w:t>
            </w:r>
          </w:p>
          <w:p w14:paraId="543A9EEC" w14:textId="77777777" w:rsidR="005F7D79" w:rsidRDefault="001126F9" w:rsidP="001126F9">
            <w:pPr>
              <w:jc w:val="both"/>
              <w:rPr>
                <w:sz w:val="20"/>
                <w:szCs w:val="20"/>
              </w:rPr>
            </w:pPr>
            <w:r w:rsidRPr="001126F9">
              <w:rPr>
                <w:sz w:val="20"/>
                <w:szCs w:val="20"/>
              </w:rPr>
              <w:t xml:space="preserve">Prípadný negatívny vplyv na rozpočet verejnej správy, ktorý by vyplýval z predkladaného materiálu žiada Komisia </w:t>
            </w:r>
            <w:r w:rsidRPr="001126F9">
              <w:rPr>
                <w:b/>
                <w:sz w:val="20"/>
                <w:szCs w:val="20"/>
              </w:rPr>
              <w:t>zásadne</w:t>
            </w:r>
            <w:r w:rsidRPr="001126F9">
              <w:rPr>
                <w:sz w:val="20"/>
                <w:szCs w:val="20"/>
              </w:rPr>
              <w:t xml:space="preserve"> zabezpečiť v rámci schválených limitov dotknutých kapitol tak, aby z materiálu nevyplýval negatívny, rozpočtovo nekrytý vplyv na rozpočet verejnej správy. Uvedené žiada Komisia uviesť v doložke vybraných vplyvov v časti 10. Poznámky.</w:t>
            </w:r>
          </w:p>
          <w:p w14:paraId="67EFA391" w14:textId="77777777" w:rsidR="00462240" w:rsidRDefault="00462240" w:rsidP="001126F9">
            <w:pPr>
              <w:jc w:val="both"/>
              <w:rPr>
                <w:sz w:val="20"/>
                <w:szCs w:val="20"/>
                <w:u w:val="single"/>
              </w:rPr>
            </w:pPr>
          </w:p>
          <w:p w14:paraId="6F62D7BA" w14:textId="77777777" w:rsidR="001126F9" w:rsidRPr="001132CA" w:rsidRDefault="001126F9" w:rsidP="001126F9">
            <w:pPr>
              <w:jc w:val="both"/>
              <w:rPr>
                <w:sz w:val="20"/>
                <w:szCs w:val="20"/>
                <w:u w:val="single"/>
              </w:rPr>
            </w:pPr>
            <w:r>
              <w:rPr>
                <w:sz w:val="20"/>
                <w:szCs w:val="20"/>
                <w:u w:val="single"/>
              </w:rPr>
              <w:t>V</w:t>
            </w:r>
            <w:r w:rsidRPr="001132CA">
              <w:rPr>
                <w:sz w:val="20"/>
                <w:szCs w:val="20"/>
                <w:u w:val="single"/>
              </w:rPr>
              <w:t>yhodnotenie:</w:t>
            </w:r>
          </w:p>
          <w:p w14:paraId="3DFAE38C" w14:textId="77777777" w:rsidR="00030EF1" w:rsidRDefault="00141404" w:rsidP="00030EF1">
            <w:pPr>
              <w:jc w:val="both"/>
              <w:rPr>
                <w:sz w:val="20"/>
                <w:szCs w:val="20"/>
              </w:rPr>
            </w:pPr>
            <w:r w:rsidRPr="00823C81">
              <w:rPr>
                <w:b/>
                <w:sz w:val="20"/>
                <w:szCs w:val="20"/>
              </w:rPr>
              <w:t>Pripomienka akceptovaná</w:t>
            </w:r>
            <w:r>
              <w:rPr>
                <w:sz w:val="20"/>
                <w:szCs w:val="20"/>
              </w:rPr>
              <w:t xml:space="preserve">. </w:t>
            </w:r>
            <w:r w:rsidR="009C7166">
              <w:rPr>
                <w:sz w:val="20"/>
                <w:szCs w:val="20"/>
              </w:rPr>
              <w:t>Bol a</w:t>
            </w:r>
            <w:r w:rsidR="001126F9">
              <w:rPr>
                <w:sz w:val="20"/>
                <w:szCs w:val="20"/>
              </w:rPr>
              <w:t>ktualizovaný bod 9. Vplyv na rozpočet verejnej správy t. j.</w:t>
            </w:r>
            <w:r w:rsidR="009C7166">
              <w:rPr>
                <w:sz w:val="20"/>
                <w:szCs w:val="20"/>
              </w:rPr>
              <w:t xml:space="preserve"> zostáva označenie</w:t>
            </w:r>
            <w:r w:rsidR="001126F9">
              <w:rPr>
                <w:sz w:val="20"/>
                <w:szCs w:val="20"/>
              </w:rPr>
              <w:t xml:space="preserve"> </w:t>
            </w:r>
            <w:r w:rsidR="009C7166">
              <w:rPr>
                <w:sz w:val="20"/>
                <w:szCs w:val="20"/>
              </w:rPr>
              <w:t>„bez</w:t>
            </w:r>
            <w:r w:rsidR="001126F9" w:rsidRPr="001126F9">
              <w:rPr>
                <w:sz w:val="20"/>
                <w:szCs w:val="20"/>
              </w:rPr>
              <w:t xml:space="preserve"> vpl</w:t>
            </w:r>
            <w:r w:rsidR="001126F9">
              <w:rPr>
                <w:sz w:val="20"/>
                <w:szCs w:val="20"/>
              </w:rPr>
              <w:t>yv</w:t>
            </w:r>
            <w:r w:rsidR="009C7166">
              <w:rPr>
                <w:sz w:val="20"/>
                <w:szCs w:val="20"/>
              </w:rPr>
              <w:t>u“ návrhu</w:t>
            </w:r>
            <w:r w:rsidR="001126F9">
              <w:rPr>
                <w:sz w:val="20"/>
                <w:szCs w:val="20"/>
              </w:rPr>
              <w:t xml:space="preserve"> na rozpočet verejnej správy </w:t>
            </w:r>
            <w:r w:rsidR="001126F9" w:rsidRPr="001126F9">
              <w:rPr>
                <w:sz w:val="20"/>
                <w:szCs w:val="20"/>
              </w:rPr>
              <w:t>a</w:t>
            </w:r>
            <w:r w:rsidR="009C7166">
              <w:rPr>
                <w:sz w:val="20"/>
                <w:szCs w:val="20"/>
              </w:rPr>
              <w:t>však bez</w:t>
            </w:r>
            <w:r w:rsidR="00030EF1">
              <w:rPr>
                <w:sz w:val="20"/>
                <w:szCs w:val="20"/>
              </w:rPr>
              <w:t xml:space="preserve"> </w:t>
            </w:r>
            <w:r w:rsidR="001126F9">
              <w:rPr>
                <w:sz w:val="20"/>
                <w:szCs w:val="20"/>
              </w:rPr>
              <w:t xml:space="preserve">označenia </w:t>
            </w:r>
            <w:r w:rsidR="001126F9" w:rsidRPr="001126F9">
              <w:rPr>
                <w:sz w:val="20"/>
                <w:szCs w:val="20"/>
              </w:rPr>
              <w:t>rozpočtov</w:t>
            </w:r>
            <w:r w:rsidR="001126F9">
              <w:rPr>
                <w:sz w:val="20"/>
                <w:szCs w:val="20"/>
              </w:rPr>
              <w:t>ej</w:t>
            </w:r>
            <w:r w:rsidR="001126F9" w:rsidRPr="001126F9">
              <w:rPr>
                <w:sz w:val="20"/>
                <w:szCs w:val="20"/>
              </w:rPr>
              <w:t xml:space="preserve"> </w:t>
            </w:r>
            <w:r w:rsidR="00030EF1">
              <w:rPr>
                <w:sz w:val="20"/>
                <w:szCs w:val="20"/>
              </w:rPr>
              <w:t>ne</w:t>
            </w:r>
            <w:r w:rsidR="001126F9" w:rsidRPr="001126F9">
              <w:rPr>
                <w:sz w:val="20"/>
                <w:szCs w:val="20"/>
              </w:rPr>
              <w:t>zabezpečenos</w:t>
            </w:r>
            <w:r w:rsidR="001126F9">
              <w:rPr>
                <w:sz w:val="20"/>
                <w:szCs w:val="20"/>
              </w:rPr>
              <w:t>ti</w:t>
            </w:r>
            <w:r w:rsidR="009C7166">
              <w:rPr>
                <w:sz w:val="20"/>
                <w:szCs w:val="20"/>
              </w:rPr>
              <w:t xml:space="preserve">. Ďalej bola </w:t>
            </w:r>
            <w:r w:rsidR="00030EF1">
              <w:rPr>
                <w:sz w:val="20"/>
                <w:szCs w:val="20"/>
              </w:rPr>
              <w:t>z dôvodovej správy</w:t>
            </w:r>
            <w:r w:rsidR="009C7166">
              <w:rPr>
                <w:sz w:val="20"/>
                <w:szCs w:val="20"/>
              </w:rPr>
              <w:t xml:space="preserve"> vypustená</w:t>
            </w:r>
            <w:r w:rsidR="00030EF1">
              <w:rPr>
                <w:sz w:val="20"/>
                <w:szCs w:val="20"/>
              </w:rPr>
              <w:t xml:space="preserve"> čas</w:t>
            </w:r>
            <w:r w:rsidR="009C7166">
              <w:rPr>
                <w:sz w:val="20"/>
                <w:szCs w:val="20"/>
              </w:rPr>
              <w:t>ť</w:t>
            </w:r>
            <w:r w:rsidR="00030EF1">
              <w:rPr>
                <w:sz w:val="20"/>
                <w:szCs w:val="20"/>
              </w:rPr>
              <w:t xml:space="preserve"> textu týkajúc</w:t>
            </w:r>
            <w:r w:rsidR="009C7166">
              <w:rPr>
                <w:sz w:val="20"/>
                <w:szCs w:val="20"/>
              </w:rPr>
              <w:t>a</w:t>
            </w:r>
            <w:r w:rsidR="00030EF1">
              <w:rPr>
                <w:sz w:val="20"/>
                <w:szCs w:val="20"/>
              </w:rPr>
              <w:t xml:space="preserve"> sa „p</w:t>
            </w:r>
            <w:r w:rsidR="00030EF1" w:rsidRPr="00030EF1">
              <w:rPr>
                <w:sz w:val="20"/>
                <w:szCs w:val="20"/>
              </w:rPr>
              <w:t>rípadn</w:t>
            </w:r>
            <w:r w:rsidR="00030EF1">
              <w:rPr>
                <w:sz w:val="20"/>
                <w:szCs w:val="20"/>
              </w:rPr>
              <w:t>ého</w:t>
            </w:r>
            <w:r w:rsidR="00030EF1" w:rsidRPr="00030EF1">
              <w:rPr>
                <w:sz w:val="20"/>
                <w:szCs w:val="20"/>
              </w:rPr>
              <w:t xml:space="preserve"> negatívn</w:t>
            </w:r>
            <w:r w:rsidR="00030EF1">
              <w:rPr>
                <w:sz w:val="20"/>
                <w:szCs w:val="20"/>
              </w:rPr>
              <w:t>eho</w:t>
            </w:r>
            <w:r w:rsidR="00030EF1" w:rsidRPr="00030EF1">
              <w:rPr>
                <w:sz w:val="20"/>
                <w:szCs w:val="20"/>
              </w:rPr>
              <w:t xml:space="preserve"> vplyv</w:t>
            </w:r>
            <w:r w:rsidR="00030EF1">
              <w:rPr>
                <w:sz w:val="20"/>
                <w:szCs w:val="20"/>
              </w:rPr>
              <w:t>u materiálu</w:t>
            </w:r>
            <w:r w:rsidR="00030EF1" w:rsidRPr="00030EF1">
              <w:rPr>
                <w:sz w:val="20"/>
                <w:szCs w:val="20"/>
              </w:rPr>
              <w:t xml:space="preserve"> na rozpočet verejnej správy </w:t>
            </w:r>
            <w:r w:rsidR="00030EF1">
              <w:rPr>
                <w:sz w:val="20"/>
                <w:szCs w:val="20"/>
              </w:rPr>
              <w:t>a</w:t>
            </w:r>
            <w:r w:rsidR="00030EF1" w:rsidRPr="00030EF1">
              <w:rPr>
                <w:sz w:val="20"/>
                <w:szCs w:val="20"/>
              </w:rPr>
              <w:t xml:space="preserve"> na rozpočet ÚRSO vzhľadom na potrebu zabezpečiť nové kompetencie</w:t>
            </w:r>
            <w:r w:rsidR="00030EF1">
              <w:rPr>
                <w:sz w:val="20"/>
                <w:szCs w:val="20"/>
              </w:rPr>
              <w:t xml:space="preserve"> ÚRSO</w:t>
            </w:r>
            <w:r w:rsidR="00030EF1" w:rsidRPr="00030EF1">
              <w:rPr>
                <w:sz w:val="20"/>
                <w:szCs w:val="20"/>
              </w:rPr>
              <w:t xml:space="preserve"> v oblasti regulácie vstupu na trh, kompetencie v oblasti regulácie organizácie trhu, analyticko-monitorovacie kompetencie a kompetencie v oblasti ochrany spotrebiteľa a</w:t>
            </w:r>
            <w:r w:rsidR="00030EF1">
              <w:rPr>
                <w:sz w:val="20"/>
                <w:szCs w:val="20"/>
              </w:rPr>
              <w:t> </w:t>
            </w:r>
            <w:r w:rsidR="00030EF1" w:rsidRPr="00030EF1">
              <w:rPr>
                <w:sz w:val="20"/>
                <w:szCs w:val="20"/>
              </w:rPr>
              <w:t>iné</w:t>
            </w:r>
            <w:r w:rsidR="00030EF1">
              <w:rPr>
                <w:sz w:val="20"/>
                <w:szCs w:val="20"/>
              </w:rPr>
              <w:t xml:space="preserve">“. </w:t>
            </w:r>
            <w:r w:rsidR="009C7166">
              <w:rPr>
                <w:sz w:val="20"/>
                <w:szCs w:val="20"/>
              </w:rPr>
              <w:t>Posúdenie prípadného vplyvu</w:t>
            </w:r>
            <w:r w:rsidR="00030EF1">
              <w:rPr>
                <w:sz w:val="20"/>
                <w:szCs w:val="20"/>
              </w:rPr>
              <w:t xml:space="preserve"> </w:t>
            </w:r>
            <w:r w:rsidR="009C7166">
              <w:rPr>
                <w:sz w:val="20"/>
                <w:szCs w:val="20"/>
              </w:rPr>
              <w:t>v súvislosti s potrebou zabezpečenia nových kompetencií</w:t>
            </w:r>
            <w:r w:rsidR="00030EF1">
              <w:rPr>
                <w:sz w:val="20"/>
                <w:szCs w:val="20"/>
              </w:rPr>
              <w:t xml:space="preserve"> ÚRSO </w:t>
            </w:r>
            <w:r w:rsidR="00030EF1" w:rsidRPr="00030EF1">
              <w:rPr>
                <w:sz w:val="20"/>
                <w:szCs w:val="20"/>
              </w:rPr>
              <w:t xml:space="preserve">bude </w:t>
            </w:r>
            <w:r w:rsidR="009C7166">
              <w:rPr>
                <w:sz w:val="20"/>
                <w:szCs w:val="20"/>
              </w:rPr>
              <w:t xml:space="preserve">pravdepodobne </w:t>
            </w:r>
            <w:r w:rsidR="00030EF1" w:rsidRPr="00030EF1">
              <w:rPr>
                <w:sz w:val="20"/>
                <w:szCs w:val="20"/>
              </w:rPr>
              <w:t>predmetom samostatného návrhu týkajúc</w:t>
            </w:r>
            <w:r w:rsidR="009C7166">
              <w:rPr>
                <w:sz w:val="20"/>
                <w:szCs w:val="20"/>
              </w:rPr>
              <w:t>eho</w:t>
            </w:r>
            <w:r w:rsidR="00030EF1" w:rsidRPr="00030EF1">
              <w:rPr>
                <w:sz w:val="20"/>
                <w:szCs w:val="20"/>
              </w:rPr>
              <w:t xml:space="preserve"> sa úpravy postavenia a financovania úradu v kontexte transpozície legislatívy EU "Čistá energia pre všetkých Európanov"</w:t>
            </w:r>
            <w:r w:rsidR="009C7166">
              <w:rPr>
                <w:sz w:val="20"/>
                <w:szCs w:val="20"/>
              </w:rPr>
              <w:t>.</w:t>
            </w:r>
          </w:p>
          <w:p w14:paraId="5CF837C4" w14:textId="77777777" w:rsidR="009C7166" w:rsidRDefault="009C7166" w:rsidP="00030EF1">
            <w:pPr>
              <w:jc w:val="both"/>
              <w:rPr>
                <w:sz w:val="20"/>
                <w:szCs w:val="20"/>
              </w:rPr>
            </w:pPr>
          </w:p>
          <w:p w14:paraId="3980461A" w14:textId="77777777" w:rsidR="009C7166" w:rsidRPr="009C7166" w:rsidRDefault="009C7166" w:rsidP="009C7166">
            <w:pPr>
              <w:jc w:val="both"/>
              <w:rPr>
                <w:b/>
                <w:sz w:val="20"/>
                <w:szCs w:val="20"/>
              </w:rPr>
            </w:pPr>
            <w:r w:rsidRPr="009C7166">
              <w:rPr>
                <w:b/>
                <w:sz w:val="20"/>
                <w:szCs w:val="20"/>
              </w:rPr>
              <w:t>K vplyvom na podnikateľské prostredie</w:t>
            </w:r>
          </w:p>
          <w:p w14:paraId="090E1C81" w14:textId="77777777" w:rsidR="009C7166" w:rsidRPr="009C7166" w:rsidRDefault="009C7166" w:rsidP="009C7166">
            <w:pPr>
              <w:jc w:val="both"/>
              <w:rPr>
                <w:sz w:val="20"/>
                <w:szCs w:val="20"/>
              </w:rPr>
            </w:pPr>
            <w:r w:rsidRPr="009C7166">
              <w:rPr>
                <w:sz w:val="20"/>
                <w:szCs w:val="20"/>
              </w:rPr>
              <w:t>V Analýze vplyvov na podnikateľské prostredie, žiada Komisia na základe kalkulačky nákladov vyčísliť pozitívne vplyvy na podnikateľské prostredie a uviesť ich do tabuľky nákladov v závislosti od miery harmonizácie práva EU.</w:t>
            </w:r>
          </w:p>
          <w:p w14:paraId="7D683828" w14:textId="248207BA" w:rsidR="009C7166" w:rsidRPr="009C7166" w:rsidRDefault="009C7166" w:rsidP="009C7166">
            <w:pPr>
              <w:jc w:val="both"/>
              <w:rPr>
                <w:sz w:val="20"/>
                <w:szCs w:val="20"/>
              </w:rPr>
            </w:pPr>
            <w:r w:rsidRPr="009C7166">
              <w:rPr>
                <w:sz w:val="20"/>
                <w:szCs w:val="20"/>
                <w:u w:val="single"/>
              </w:rPr>
              <w:t>Odôvodnenie</w:t>
            </w:r>
            <w:r w:rsidRPr="009C7166">
              <w:rPr>
                <w:sz w:val="20"/>
                <w:szCs w:val="20"/>
              </w:rPr>
              <w:t>:</w:t>
            </w:r>
            <w:r>
              <w:rPr>
                <w:sz w:val="20"/>
                <w:szCs w:val="20"/>
              </w:rPr>
              <w:t xml:space="preserve"> </w:t>
            </w:r>
            <w:r w:rsidRPr="009C7166">
              <w:rPr>
                <w:sz w:val="20"/>
                <w:szCs w:val="20"/>
              </w:rPr>
              <w:t>Predkladateľ nevyplnil všetky požadované údaje a nevyčíslil vplyvy na podnikateľské prostredie v Doložke vybraných vplyvov a v Analýze vplyvov na podnikateľské prostredie v súlade s aktualizovanou Jednotnou metodikou na posudzovanie vybraných vplyvov. Komisia odporúča analyzovať uvedené vplyvy na podnikateľské prostredie aj</w:t>
            </w:r>
            <w:r w:rsidR="002C07FA">
              <w:rPr>
                <w:sz w:val="20"/>
                <w:szCs w:val="20"/>
              </w:rPr>
              <w:t xml:space="preserve"> vzhľadom</w:t>
            </w:r>
            <w:r w:rsidRPr="009C7166">
              <w:rPr>
                <w:sz w:val="20"/>
                <w:szCs w:val="20"/>
              </w:rPr>
              <w:t xml:space="preserve"> k výrazným zmenám cien energií na burzách. </w:t>
            </w:r>
          </w:p>
          <w:p w14:paraId="223F58AF" w14:textId="77777777" w:rsidR="009C7166" w:rsidRPr="009C7166" w:rsidRDefault="009C7166" w:rsidP="009C7166">
            <w:pPr>
              <w:jc w:val="both"/>
              <w:rPr>
                <w:sz w:val="20"/>
                <w:szCs w:val="20"/>
              </w:rPr>
            </w:pPr>
            <w:r w:rsidRPr="009C7166">
              <w:rPr>
                <w:sz w:val="20"/>
                <w:szCs w:val="20"/>
              </w:rPr>
              <w:t>Komisia taktiež žiada predkladateľa o kvantifikáciu odhadovaných nákladov/úspor regulácie a doplnenie Súhrnnej tabuľky nákladov regulácie v časti 3.1 Analýzy vplyvov na podnikateľské prostredie.</w:t>
            </w:r>
          </w:p>
          <w:p w14:paraId="7339F8AE" w14:textId="77777777" w:rsidR="00462240" w:rsidRDefault="00462240" w:rsidP="009C7166">
            <w:pPr>
              <w:jc w:val="both"/>
              <w:rPr>
                <w:sz w:val="20"/>
                <w:szCs w:val="20"/>
                <w:u w:val="single"/>
              </w:rPr>
            </w:pPr>
          </w:p>
          <w:p w14:paraId="12061384" w14:textId="77777777" w:rsidR="00C3732C" w:rsidRDefault="00C3732C" w:rsidP="009C7166">
            <w:pPr>
              <w:jc w:val="both"/>
              <w:rPr>
                <w:sz w:val="20"/>
                <w:szCs w:val="20"/>
              </w:rPr>
            </w:pPr>
            <w:r w:rsidRPr="00C3732C">
              <w:rPr>
                <w:sz w:val="20"/>
                <w:szCs w:val="20"/>
                <w:u w:val="single"/>
              </w:rPr>
              <w:t>Vyhodnotenie</w:t>
            </w:r>
            <w:r>
              <w:rPr>
                <w:sz w:val="20"/>
                <w:szCs w:val="20"/>
              </w:rPr>
              <w:t>:</w:t>
            </w:r>
          </w:p>
          <w:p w14:paraId="0E275C70" w14:textId="70004AE1" w:rsidR="00207F5C" w:rsidRDefault="00207F5C" w:rsidP="009C7166">
            <w:pPr>
              <w:jc w:val="both"/>
              <w:rPr>
                <w:sz w:val="20"/>
                <w:szCs w:val="20"/>
              </w:rPr>
            </w:pPr>
            <w:r w:rsidRPr="00823C81">
              <w:rPr>
                <w:b/>
                <w:sz w:val="20"/>
                <w:szCs w:val="20"/>
              </w:rPr>
              <w:t>Pripomienka neakceptovaná</w:t>
            </w:r>
            <w:r>
              <w:rPr>
                <w:sz w:val="20"/>
                <w:szCs w:val="20"/>
              </w:rPr>
              <w:t>.</w:t>
            </w:r>
            <w:r w:rsidR="00141404">
              <w:rPr>
                <w:sz w:val="20"/>
                <w:szCs w:val="20"/>
              </w:rPr>
              <w:t xml:space="preserve"> T</w:t>
            </w:r>
            <w:r w:rsidR="00C3732C">
              <w:rPr>
                <w:sz w:val="20"/>
                <w:szCs w:val="20"/>
              </w:rPr>
              <w:t>rvá</w:t>
            </w:r>
            <w:r w:rsidR="00141404">
              <w:rPr>
                <w:sz w:val="20"/>
                <w:szCs w:val="20"/>
              </w:rPr>
              <w:t>me</w:t>
            </w:r>
            <w:r w:rsidR="009C7166" w:rsidRPr="009C7166">
              <w:rPr>
                <w:sz w:val="20"/>
                <w:szCs w:val="20"/>
              </w:rPr>
              <w:t xml:space="preserve"> na tom, že návrh </w:t>
            </w:r>
            <w:r w:rsidR="00C3732C">
              <w:rPr>
                <w:sz w:val="20"/>
                <w:szCs w:val="20"/>
              </w:rPr>
              <w:t xml:space="preserve">vo všeobecnosti </w:t>
            </w:r>
            <w:r w:rsidR="009C7166" w:rsidRPr="009C7166">
              <w:rPr>
                <w:sz w:val="20"/>
                <w:szCs w:val="20"/>
              </w:rPr>
              <w:t xml:space="preserve">predstavuje transpozíciu EÚ legislatívy primárne smernice (EÚ) 2019/944 „bez možnosti voľby“ </w:t>
            </w:r>
            <w:r w:rsidR="00C3732C">
              <w:rPr>
                <w:sz w:val="20"/>
                <w:szCs w:val="20"/>
              </w:rPr>
              <w:t>pričom </w:t>
            </w:r>
            <w:r w:rsidR="009C7166" w:rsidRPr="009C7166">
              <w:rPr>
                <w:sz w:val="20"/>
                <w:szCs w:val="20"/>
              </w:rPr>
              <w:t>návrh</w:t>
            </w:r>
            <w:r w:rsidR="00C3732C">
              <w:rPr>
                <w:sz w:val="20"/>
                <w:szCs w:val="20"/>
              </w:rPr>
              <w:t xml:space="preserve"> </w:t>
            </w:r>
            <w:r w:rsidR="00C3732C" w:rsidRPr="00C3732C">
              <w:rPr>
                <w:sz w:val="20"/>
                <w:szCs w:val="20"/>
              </w:rPr>
              <w:t>nezvyšuj</w:t>
            </w:r>
            <w:r w:rsidR="00C3732C">
              <w:rPr>
                <w:sz w:val="20"/>
                <w:szCs w:val="20"/>
              </w:rPr>
              <w:t>e</w:t>
            </w:r>
            <w:r w:rsidR="00C3732C" w:rsidRPr="00C3732C">
              <w:rPr>
                <w:sz w:val="20"/>
                <w:szCs w:val="20"/>
              </w:rPr>
              <w:t xml:space="preserve"> náklady reguláci</w:t>
            </w:r>
            <w:r w:rsidR="00C3732C">
              <w:rPr>
                <w:sz w:val="20"/>
                <w:szCs w:val="20"/>
              </w:rPr>
              <w:t>e</w:t>
            </w:r>
            <w:r w:rsidR="00C3732C" w:rsidRPr="00C3732C">
              <w:rPr>
                <w:sz w:val="20"/>
                <w:szCs w:val="20"/>
              </w:rPr>
              <w:t xml:space="preserve"> na </w:t>
            </w:r>
            <w:r w:rsidR="00C3732C">
              <w:rPr>
                <w:sz w:val="20"/>
                <w:szCs w:val="20"/>
              </w:rPr>
              <w:t xml:space="preserve">podnikateľské prostredie v zmysle </w:t>
            </w:r>
            <w:r w:rsidR="00C3732C" w:rsidRPr="00C3732C">
              <w:rPr>
                <w:sz w:val="20"/>
                <w:szCs w:val="20"/>
              </w:rPr>
              <w:t>aktualizovan</w:t>
            </w:r>
            <w:r w:rsidR="00C3732C">
              <w:rPr>
                <w:sz w:val="20"/>
                <w:szCs w:val="20"/>
              </w:rPr>
              <w:t>ej</w:t>
            </w:r>
            <w:r w:rsidR="00C3732C" w:rsidRPr="00C3732C">
              <w:rPr>
                <w:sz w:val="20"/>
                <w:szCs w:val="20"/>
              </w:rPr>
              <w:t xml:space="preserve"> Jednotn</w:t>
            </w:r>
            <w:r w:rsidR="00C3732C">
              <w:rPr>
                <w:sz w:val="20"/>
                <w:szCs w:val="20"/>
              </w:rPr>
              <w:t>ej</w:t>
            </w:r>
            <w:r w:rsidR="00C3732C" w:rsidRPr="00C3732C">
              <w:rPr>
                <w:sz w:val="20"/>
                <w:szCs w:val="20"/>
              </w:rPr>
              <w:t xml:space="preserve"> metodik</w:t>
            </w:r>
            <w:r w:rsidR="00C3732C">
              <w:rPr>
                <w:sz w:val="20"/>
                <w:szCs w:val="20"/>
              </w:rPr>
              <w:t>y</w:t>
            </w:r>
            <w:r w:rsidR="00C3732C" w:rsidRPr="00C3732C">
              <w:rPr>
                <w:sz w:val="20"/>
                <w:szCs w:val="20"/>
              </w:rPr>
              <w:t xml:space="preserve"> na posudzovanie vybraných vplyvov</w:t>
            </w:r>
            <w:r w:rsidR="00C3732C">
              <w:rPr>
                <w:sz w:val="20"/>
                <w:szCs w:val="20"/>
              </w:rPr>
              <w:t>. Z</w:t>
            </w:r>
            <w:r w:rsidR="009C7166" w:rsidRPr="009C7166">
              <w:rPr>
                <w:sz w:val="20"/>
                <w:szCs w:val="20"/>
              </w:rPr>
              <w:t xml:space="preserve"> uvedeného dôvodu sa v predloženom materiáli nevypracováva bod 3.1 Náklady regulácie vrátane kalkulačky nákladov a tabuľky nákladov a neuplatňuje sa mechanizmus znižovania byrokracie a nákladov v časti 3.1 </w:t>
            </w:r>
            <w:r w:rsidR="00C3732C">
              <w:rPr>
                <w:sz w:val="20"/>
                <w:szCs w:val="20"/>
              </w:rPr>
              <w:lastRenderedPageBreak/>
              <w:t>Analýzy vplyvov na podnikateľské prostredie.</w:t>
            </w:r>
            <w:r w:rsidR="00141404">
              <w:rPr>
                <w:sz w:val="20"/>
                <w:szCs w:val="20"/>
              </w:rPr>
              <w:t xml:space="preserve"> </w:t>
            </w:r>
            <w:r w:rsidR="00141404" w:rsidRPr="00141404">
              <w:rPr>
                <w:sz w:val="20"/>
                <w:szCs w:val="20"/>
              </w:rPr>
              <w:t>Bol aktualizovaný bod 9. Vybrané vplyvy materiálu</w:t>
            </w:r>
            <w:r w:rsidR="00FC36AC">
              <w:rPr>
                <w:sz w:val="20"/>
                <w:szCs w:val="20"/>
              </w:rPr>
              <w:t xml:space="preserve"> -</w:t>
            </w:r>
            <w:r w:rsidR="00141404" w:rsidRPr="00141404">
              <w:rPr>
                <w:sz w:val="20"/>
                <w:szCs w:val="20"/>
              </w:rPr>
              <w:t xml:space="preserve"> </w:t>
            </w:r>
            <w:r w:rsidR="00967905" w:rsidRPr="00967905">
              <w:rPr>
                <w:sz w:val="20"/>
                <w:szCs w:val="20"/>
              </w:rPr>
              <w:t>vzhľadom na zmenu konceptu v</w:t>
            </w:r>
            <w:r w:rsidR="00247E35">
              <w:rPr>
                <w:sz w:val="20"/>
                <w:szCs w:val="20"/>
              </w:rPr>
              <w:t> </w:t>
            </w:r>
            <w:r w:rsidR="00967905" w:rsidRPr="00967905">
              <w:rPr>
                <w:sz w:val="20"/>
                <w:szCs w:val="20"/>
              </w:rPr>
              <w:t>oblasti</w:t>
            </w:r>
            <w:r w:rsidR="00247E35">
              <w:rPr>
                <w:sz w:val="20"/>
                <w:szCs w:val="20"/>
              </w:rPr>
              <w:t xml:space="preserve"> cenovej</w:t>
            </w:r>
            <w:r w:rsidR="00967905" w:rsidRPr="00967905">
              <w:rPr>
                <w:sz w:val="20"/>
                <w:szCs w:val="20"/>
              </w:rPr>
              <w:t xml:space="preserve"> </w:t>
            </w:r>
            <w:r w:rsidR="00967905">
              <w:rPr>
                <w:sz w:val="20"/>
                <w:szCs w:val="20"/>
              </w:rPr>
              <w:t>(de)</w:t>
            </w:r>
            <w:r w:rsidR="00967905" w:rsidRPr="00967905">
              <w:rPr>
                <w:sz w:val="20"/>
                <w:szCs w:val="20"/>
              </w:rPr>
              <w:t>regulácie</w:t>
            </w:r>
            <w:r w:rsidR="00271887">
              <w:rPr>
                <w:sz w:val="20"/>
                <w:szCs w:val="20"/>
              </w:rPr>
              <w:t xml:space="preserve"> na trhu</w:t>
            </w:r>
            <w:r w:rsidR="00967905" w:rsidRPr="00967905">
              <w:rPr>
                <w:sz w:val="20"/>
                <w:szCs w:val="20"/>
              </w:rPr>
              <w:t xml:space="preserve"> dodávky elektriny a plynu op</w:t>
            </w:r>
            <w:r w:rsidR="00967905">
              <w:rPr>
                <w:sz w:val="20"/>
                <w:szCs w:val="20"/>
              </w:rPr>
              <w:t>roti návrhu predloženému do MPK</w:t>
            </w:r>
            <w:r w:rsidR="00247E35">
              <w:rPr>
                <w:sz w:val="20"/>
                <w:szCs w:val="20"/>
              </w:rPr>
              <w:t xml:space="preserve"> (iným návrhom zákona)</w:t>
            </w:r>
            <w:r w:rsidR="00967905">
              <w:rPr>
                <w:sz w:val="20"/>
                <w:szCs w:val="20"/>
              </w:rPr>
              <w:t xml:space="preserve">, pričom sa </w:t>
            </w:r>
            <w:r w:rsidR="00967905" w:rsidRPr="00967905">
              <w:rPr>
                <w:sz w:val="20"/>
                <w:szCs w:val="20"/>
              </w:rPr>
              <w:t xml:space="preserve">nepredpokladá priamy negatívny vplyv materiálu na </w:t>
            </w:r>
            <w:r w:rsidR="00967905">
              <w:rPr>
                <w:sz w:val="20"/>
                <w:szCs w:val="20"/>
              </w:rPr>
              <w:t>podnikateľské prostredie (</w:t>
            </w:r>
            <w:r w:rsidR="00967905" w:rsidRPr="00967905">
              <w:rPr>
                <w:sz w:val="20"/>
                <w:szCs w:val="20"/>
              </w:rPr>
              <w:t>MSP</w:t>
            </w:r>
            <w:r w:rsidR="00967905">
              <w:rPr>
                <w:sz w:val="20"/>
                <w:szCs w:val="20"/>
              </w:rPr>
              <w:t>)</w:t>
            </w:r>
            <w:r w:rsidR="00141404">
              <w:rPr>
                <w:sz w:val="20"/>
                <w:szCs w:val="20"/>
              </w:rPr>
              <w:t>.</w:t>
            </w:r>
            <w:r w:rsidR="00C3732C">
              <w:rPr>
                <w:sz w:val="20"/>
                <w:szCs w:val="20"/>
              </w:rPr>
              <w:t xml:space="preserve"> </w:t>
            </w:r>
            <w:r w:rsidR="004133B5" w:rsidRPr="004133B5">
              <w:rPr>
                <w:sz w:val="20"/>
                <w:szCs w:val="20"/>
              </w:rPr>
              <w:t>V súvislosti s odporúčaním Komisie analyzovať vplyvy na podnikateľské prostredie aj vzhľadom k výrazným zmenám cien energií na burzách konštatujeme, že návrh priamo nesúvisí a nemá vplyv na zmeny veľkoobchodných cien energií na burzách, zmeny veľkoobchodných cien energií sa budú naďalej premietať do koncových cien elektriny/ plynu bez ohľadu na to či sa uplatňujú alebo neuplatňujú štátne zásahy vo forme cenovej regulácie dodávky elektriny/plynu</w:t>
            </w:r>
            <w:r w:rsidR="004133B5">
              <w:rPr>
                <w:sz w:val="20"/>
                <w:szCs w:val="20"/>
              </w:rPr>
              <w:t>.</w:t>
            </w:r>
          </w:p>
          <w:p w14:paraId="1711F1FB" w14:textId="410799CF" w:rsidR="009C7166" w:rsidRDefault="00141404" w:rsidP="009C7166">
            <w:pPr>
              <w:jc w:val="both"/>
              <w:rPr>
                <w:sz w:val="20"/>
                <w:szCs w:val="20"/>
              </w:rPr>
            </w:pPr>
            <w:r>
              <w:rPr>
                <w:sz w:val="20"/>
                <w:szCs w:val="20"/>
              </w:rPr>
              <w:t>P</w:t>
            </w:r>
            <w:r w:rsidR="00C3732C">
              <w:rPr>
                <w:sz w:val="20"/>
                <w:szCs w:val="20"/>
              </w:rPr>
              <w:t>ripomienky</w:t>
            </w:r>
            <w:r>
              <w:rPr>
                <w:sz w:val="20"/>
                <w:szCs w:val="20"/>
              </w:rPr>
              <w:t xml:space="preserve"> </w:t>
            </w:r>
            <w:r w:rsidR="00C3732C">
              <w:rPr>
                <w:sz w:val="20"/>
                <w:szCs w:val="20"/>
              </w:rPr>
              <w:t>zamestnávateľských zväzov a združení (AZZZ, RÚZ a ZZES)</w:t>
            </w:r>
            <w:r>
              <w:rPr>
                <w:sz w:val="20"/>
                <w:szCs w:val="20"/>
              </w:rPr>
              <w:t xml:space="preserve"> týkajúce sa možných vplyvov návrhu na podnikateľské prostredie, súvisiacich s ustanovením nových povinností pre vybraných účastníkov trhu, </w:t>
            </w:r>
            <w:r w:rsidR="00FC36AC">
              <w:rPr>
                <w:sz w:val="20"/>
                <w:szCs w:val="20"/>
              </w:rPr>
              <w:t xml:space="preserve">boli </w:t>
            </w:r>
            <w:r w:rsidR="000346FB">
              <w:rPr>
                <w:sz w:val="20"/>
                <w:szCs w:val="20"/>
              </w:rPr>
              <w:t>vyhodnotené</w:t>
            </w:r>
            <w:r>
              <w:rPr>
                <w:sz w:val="20"/>
                <w:szCs w:val="20"/>
              </w:rPr>
              <w:t xml:space="preserve"> v rámci medzirezortného pripomienkového konania (MPK).</w:t>
            </w:r>
          </w:p>
          <w:p w14:paraId="267CF3FD" w14:textId="77777777" w:rsidR="00141404" w:rsidRDefault="00141404" w:rsidP="009C7166">
            <w:pPr>
              <w:jc w:val="both"/>
              <w:rPr>
                <w:sz w:val="20"/>
                <w:szCs w:val="20"/>
              </w:rPr>
            </w:pPr>
          </w:p>
          <w:p w14:paraId="22A90788" w14:textId="77777777" w:rsidR="00207F5C" w:rsidRPr="004654D9" w:rsidRDefault="00207F5C" w:rsidP="00207F5C">
            <w:pPr>
              <w:jc w:val="both"/>
              <w:rPr>
                <w:b/>
                <w:sz w:val="20"/>
                <w:szCs w:val="20"/>
              </w:rPr>
            </w:pPr>
            <w:r w:rsidRPr="004654D9">
              <w:rPr>
                <w:b/>
                <w:sz w:val="20"/>
                <w:szCs w:val="20"/>
              </w:rPr>
              <w:t>K vplyvom na informatizáciu spoločnosti</w:t>
            </w:r>
          </w:p>
          <w:p w14:paraId="49929EFC" w14:textId="5BA47935" w:rsidR="00141404" w:rsidRPr="004654D9" w:rsidRDefault="00207F5C" w:rsidP="00207F5C">
            <w:pPr>
              <w:jc w:val="both"/>
              <w:rPr>
                <w:sz w:val="20"/>
                <w:szCs w:val="20"/>
              </w:rPr>
            </w:pPr>
            <w:r w:rsidRPr="004654D9">
              <w:rPr>
                <w:sz w:val="20"/>
                <w:szCs w:val="20"/>
              </w:rPr>
              <w:t>Nakoľko v zmysle návrhu zákona prichádza k zavádzaniu nových evidencií, zberu údajov a zverejňovaniu nových informácií na webovom sídle úradu atď.</w:t>
            </w:r>
            <w:r w:rsidR="00FC36AC">
              <w:rPr>
                <w:sz w:val="20"/>
                <w:szCs w:val="20"/>
              </w:rPr>
              <w:t>,</w:t>
            </w:r>
            <w:r w:rsidRPr="004654D9">
              <w:rPr>
                <w:sz w:val="20"/>
                <w:szCs w:val="20"/>
              </w:rPr>
              <w:t xml:space="preserve"> Komisia navrhuje prehodnotiť vplyv na informatizáciu spoločnosti a tento zapracovať do materiálu.</w:t>
            </w:r>
          </w:p>
          <w:p w14:paraId="18E9F454" w14:textId="77777777" w:rsidR="00462240" w:rsidRPr="004654D9" w:rsidRDefault="00462240" w:rsidP="00207F5C">
            <w:pPr>
              <w:jc w:val="both"/>
              <w:rPr>
                <w:sz w:val="20"/>
                <w:szCs w:val="20"/>
                <w:u w:val="single"/>
              </w:rPr>
            </w:pPr>
          </w:p>
          <w:p w14:paraId="624EF8A1" w14:textId="77777777" w:rsidR="00207F5C" w:rsidRPr="004654D9" w:rsidRDefault="00207F5C" w:rsidP="00207F5C">
            <w:pPr>
              <w:jc w:val="both"/>
              <w:rPr>
                <w:sz w:val="20"/>
                <w:szCs w:val="20"/>
              </w:rPr>
            </w:pPr>
            <w:r w:rsidRPr="004654D9">
              <w:rPr>
                <w:sz w:val="20"/>
                <w:szCs w:val="20"/>
                <w:u w:val="single"/>
              </w:rPr>
              <w:t>Vyhodnotenie</w:t>
            </w:r>
            <w:r w:rsidRPr="004654D9">
              <w:rPr>
                <w:sz w:val="20"/>
                <w:szCs w:val="20"/>
              </w:rPr>
              <w:t>:</w:t>
            </w:r>
          </w:p>
          <w:p w14:paraId="0AA52896" w14:textId="77777777" w:rsidR="00207F5C" w:rsidRPr="004654D9" w:rsidRDefault="00207F5C" w:rsidP="00030EF1">
            <w:pPr>
              <w:jc w:val="both"/>
              <w:rPr>
                <w:sz w:val="20"/>
                <w:szCs w:val="20"/>
              </w:rPr>
            </w:pPr>
            <w:r w:rsidRPr="004654D9">
              <w:rPr>
                <w:b/>
                <w:sz w:val="20"/>
                <w:szCs w:val="20"/>
              </w:rPr>
              <w:t>Pripomienka čiastočne akceptovaná</w:t>
            </w:r>
            <w:r w:rsidRPr="004654D9">
              <w:rPr>
                <w:sz w:val="20"/>
                <w:szCs w:val="20"/>
              </w:rPr>
              <w:t>. Trváme na to</w:t>
            </w:r>
            <w:r w:rsidR="00462240" w:rsidRPr="004654D9">
              <w:rPr>
                <w:sz w:val="20"/>
                <w:szCs w:val="20"/>
              </w:rPr>
              <w:t>m</w:t>
            </w:r>
            <w:r w:rsidRPr="004654D9">
              <w:rPr>
                <w:sz w:val="20"/>
                <w:szCs w:val="20"/>
              </w:rPr>
              <w:t>, že návrh nemá priamy vplyv na informatizáciu spoločnosti v zmysle aktualizovanej Jednotnej metodiky na posudzovanie vybraných vplyvov, a preto sa nevypĺňa Príloha č. 6 Analýza vplyvov na informatizáciu spoločnosti.</w:t>
            </w:r>
          </w:p>
          <w:p w14:paraId="7D12ABC6" w14:textId="442F78DA" w:rsidR="001126F9" w:rsidRPr="004654D9" w:rsidRDefault="00207F5C" w:rsidP="00030EF1">
            <w:pPr>
              <w:jc w:val="both"/>
              <w:rPr>
                <w:sz w:val="20"/>
                <w:szCs w:val="20"/>
              </w:rPr>
            </w:pPr>
            <w:r w:rsidRPr="004654D9">
              <w:rPr>
                <w:sz w:val="20"/>
                <w:szCs w:val="20"/>
              </w:rPr>
              <w:t>Hlavným dôvodom je, že navrhovaná nová právna úprava modelu dátových výmen na trhu s elektrinou a na trhu s plynom v rámci predklad</w:t>
            </w:r>
            <w:r w:rsidR="00DE2819" w:rsidRPr="004654D9">
              <w:rPr>
                <w:sz w:val="20"/>
                <w:szCs w:val="20"/>
              </w:rPr>
              <w:t xml:space="preserve">aného legislatívneho materiálu </w:t>
            </w:r>
            <w:r w:rsidRPr="004654D9">
              <w:rPr>
                <w:sz w:val="20"/>
                <w:szCs w:val="20"/>
              </w:rPr>
              <w:t>prostredníctvom tzv. „elektronického systému prevádzkovaného organizátorom krátkodobého trhu s elektrinou“</w:t>
            </w:r>
            <w:r w:rsidR="004A1F79" w:rsidRPr="004654D9">
              <w:rPr>
                <w:sz w:val="20"/>
                <w:szCs w:val="20"/>
              </w:rPr>
              <w:t>, ktorý má v budúcnosti umožniť výkon práv a povinností účastníkov trhu s elektrinou voči inému účastníkovi s elektrinou alebo orgánom štátnej správy energetike v elektronickej podobe</w:t>
            </w:r>
            <w:r w:rsidR="00DF1AA6">
              <w:rPr>
                <w:sz w:val="20"/>
                <w:szCs w:val="20"/>
              </w:rPr>
              <w:t xml:space="preserve">, sa týka trhu s elektrinou (a plynom) a nemá priamy vplyv na informatizáciu spoločnosti a/alebo </w:t>
            </w:r>
            <w:r w:rsidR="008C3E74">
              <w:rPr>
                <w:sz w:val="20"/>
                <w:szCs w:val="20"/>
              </w:rPr>
              <w:t xml:space="preserve">informatizáciu </w:t>
            </w:r>
            <w:r w:rsidR="00DF1AA6">
              <w:rPr>
                <w:sz w:val="20"/>
                <w:szCs w:val="20"/>
              </w:rPr>
              <w:t>verejnej správy</w:t>
            </w:r>
            <w:r w:rsidR="004A1F79" w:rsidRPr="004654D9">
              <w:rPr>
                <w:sz w:val="20"/>
                <w:szCs w:val="20"/>
              </w:rPr>
              <w:t xml:space="preserve">. Teda </w:t>
            </w:r>
            <w:r w:rsidRPr="004654D9">
              <w:rPr>
                <w:sz w:val="20"/>
                <w:szCs w:val="20"/>
              </w:rPr>
              <w:t>primárne sa nejedná o „zmenu existujúcich alebo vytvorenie nových koncových služieb verejnej správy“</w:t>
            </w:r>
            <w:r w:rsidR="004A1F79" w:rsidRPr="004654D9">
              <w:rPr>
                <w:sz w:val="20"/>
                <w:szCs w:val="20"/>
              </w:rPr>
              <w:t xml:space="preserve"> v zmysle jednotnej metodiky (t. j. </w:t>
            </w:r>
            <w:r w:rsidRPr="004654D9">
              <w:rPr>
                <w:sz w:val="20"/>
                <w:szCs w:val="20"/>
              </w:rPr>
              <w:t>ku ktorým sú správcovia informačný</w:t>
            </w:r>
            <w:r w:rsidR="004A1F79" w:rsidRPr="004654D9">
              <w:rPr>
                <w:sz w:val="20"/>
                <w:szCs w:val="20"/>
              </w:rPr>
              <w:t xml:space="preserve">ch technológií verejnej správy - </w:t>
            </w:r>
            <w:r w:rsidRPr="004654D9">
              <w:rPr>
                <w:sz w:val="20"/>
                <w:szCs w:val="20"/>
              </w:rPr>
              <w:t>orgány verejnej správy</w:t>
            </w:r>
            <w:r w:rsidR="004A1F79" w:rsidRPr="004654D9">
              <w:rPr>
                <w:sz w:val="20"/>
                <w:szCs w:val="20"/>
              </w:rPr>
              <w:t xml:space="preserve"> -</w:t>
            </w:r>
            <w:r w:rsidRPr="004654D9">
              <w:rPr>
                <w:sz w:val="20"/>
                <w:szCs w:val="20"/>
              </w:rPr>
              <w:t xml:space="preserve"> povinní bezodkladne sprístupňovať informácie o poskytovaných elektronických službách verejnej správy prostredníctvom centrálneho metainform</w:t>
            </w:r>
            <w:r w:rsidR="004A1F79" w:rsidRPr="004654D9">
              <w:rPr>
                <w:sz w:val="20"/>
                <w:szCs w:val="20"/>
              </w:rPr>
              <w:t xml:space="preserve">ačného systému verejnej správy </w:t>
            </w:r>
            <w:r w:rsidRPr="004654D9">
              <w:rPr>
                <w:sz w:val="20"/>
                <w:szCs w:val="20"/>
              </w:rPr>
              <w:t>v správe Ministerstva investícií regionálneho rozvoja a informatizácie Slovenskej republiky podľa zákona č. 95/2019 Z. z. o informačných technológiách vo verejnej správe</w:t>
            </w:r>
            <w:r w:rsidR="004A1F79" w:rsidRPr="004654D9">
              <w:rPr>
                <w:sz w:val="20"/>
                <w:szCs w:val="20"/>
              </w:rPr>
              <w:t>)</w:t>
            </w:r>
            <w:r w:rsidRPr="004654D9">
              <w:rPr>
                <w:sz w:val="20"/>
                <w:szCs w:val="20"/>
              </w:rPr>
              <w:t>.</w:t>
            </w:r>
          </w:p>
          <w:p w14:paraId="5054CE5A" w14:textId="74F3409C" w:rsidR="00207F5C" w:rsidRDefault="00207F5C" w:rsidP="00030EF1">
            <w:pPr>
              <w:jc w:val="both"/>
              <w:rPr>
                <w:sz w:val="20"/>
                <w:szCs w:val="20"/>
              </w:rPr>
            </w:pPr>
            <w:r w:rsidRPr="004654D9">
              <w:rPr>
                <w:sz w:val="20"/>
                <w:szCs w:val="20"/>
              </w:rPr>
              <w:t>Napriek uvedenému, predkladateľ ešte raz (v štádiu MPK) posúdi</w:t>
            </w:r>
            <w:r w:rsidR="00FC36AC">
              <w:rPr>
                <w:sz w:val="20"/>
                <w:szCs w:val="20"/>
              </w:rPr>
              <w:t>l</w:t>
            </w:r>
            <w:r w:rsidR="004A1F79" w:rsidRPr="004654D9">
              <w:rPr>
                <w:sz w:val="20"/>
                <w:szCs w:val="20"/>
              </w:rPr>
              <w:t xml:space="preserve"> a </w:t>
            </w:r>
            <w:r w:rsidR="00FC36AC">
              <w:rPr>
                <w:sz w:val="20"/>
                <w:szCs w:val="20"/>
              </w:rPr>
              <w:t xml:space="preserve"> vyhodnotil možný čiastočný </w:t>
            </w:r>
            <w:r w:rsidR="004A1F79" w:rsidRPr="004654D9">
              <w:rPr>
                <w:sz w:val="20"/>
                <w:szCs w:val="20"/>
              </w:rPr>
              <w:t>pozitívn</w:t>
            </w:r>
            <w:r w:rsidR="00FC36AC">
              <w:rPr>
                <w:sz w:val="20"/>
                <w:szCs w:val="20"/>
              </w:rPr>
              <w:t>y</w:t>
            </w:r>
            <w:r w:rsidR="004A1F79" w:rsidRPr="004654D9">
              <w:rPr>
                <w:sz w:val="20"/>
                <w:szCs w:val="20"/>
              </w:rPr>
              <w:t xml:space="preserve"> vplyv na informatizáciu</w:t>
            </w:r>
            <w:r w:rsidR="00FC36AC">
              <w:rPr>
                <w:sz w:val="20"/>
                <w:szCs w:val="20"/>
              </w:rPr>
              <w:t xml:space="preserve"> spoločnosti</w:t>
            </w:r>
            <w:r w:rsidR="004A1F79" w:rsidRPr="004654D9">
              <w:rPr>
                <w:sz w:val="20"/>
                <w:szCs w:val="20"/>
              </w:rPr>
              <w:t xml:space="preserve"> </w:t>
            </w:r>
            <w:r w:rsidR="00FC36AC" w:rsidRPr="00FC36AC">
              <w:rPr>
                <w:sz w:val="20"/>
                <w:szCs w:val="20"/>
              </w:rPr>
              <w:t>zaveden</w:t>
            </w:r>
            <w:r w:rsidR="00FC36AC">
              <w:rPr>
                <w:sz w:val="20"/>
                <w:szCs w:val="20"/>
              </w:rPr>
              <w:t>ím nového</w:t>
            </w:r>
            <w:r w:rsidR="00FC36AC" w:rsidRPr="00FC36AC">
              <w:rPr>
                <w:sz w:val="20"/>
                <w:szCs w:val="20"/>
              </w:rPr>
              <w:t xml:space="preserve"> nástroja na porovnávanie ponúk dodávateľov (porovnávací portál) pre koncových odberateľov v domácnosti a </w:t>
            </w:r>
            <w:r w:rsidR="00FC36AC">
              <w:rPr>
                <w:sz w:val="20"/>
                <w:szCs w:val="20"/>
              </w:rPr>
              <w:t>mikropodniky</w:t>
            </w:r>
            <w:r w:rsidR="00FC36AC" w:rsidRPr="00FC36AC">
              <w:rPr>
                <w:sz w:val="20"/>
                <w:szCs w:val="20"/>
              </w:rPr>
              <w:t>, ktorý bude spĺňať požiadavky smernice (EÚ) 2019/944</w:t>
            </w:r>
            <w:r w:rsidR="004A1F79" w:rsidRPr="004654D9">
              <w:rPr>
                <w:sz w:val="20"/>
                <w:szCs w:val="20"/>
              </w:rPr>
              <w:t>.</w:t>
            </w:r>
            <w:r w:rsidR="00FC36AC">
              <w:rPr>
                <w:sz w:val="20"/>
                <w:szCs w:val="20"/>
              </w:rPr>
              <w:t xml:space="preserve"> </w:t>
            </w:r>
            <w:r w:rsidR="00FC36AC" w:rsidRPr="00FC36AC">
              <w:rPr>
                <w:sz w:val="20"/>
                <w:szCs w:val="20"/>
              </w:rPr>
              <w:t xml:space="preserve">V súvislosti s </w:t>
            </w:r>
            <w:r w:rsidR="00FC36AC">
              <w:rPr>
                <w:sz w:val="20"/>
                <w:szCs w:val="20"/>
              </w:rPr>
              <w:t>p</w:t>
            </w:r>
            <w:r w:rsidR="00FC36AC" w:rsidRPr="00FC36AC">
              <w:rPr>
                <w:sz w:val="20"/>
                <w:szCs w:val="20"/>
              </w:rPr>
              <w:t xml:space="preserve">orovnávacím portálom </w:t>
            </w:r>
            <w:r w:rsidR="00FC36AC">
              <w:rPr>
                <w:sz w:val="20"/>
                <w:szCs w:val="20"/>
              </w:rPr>
              <w:t>bol</w:t>
            </w:r>
            <w:r w:rsidR="00FC36AC" w:rsidRPr="00FC36AC">
              <w:rPr>
                <w:sz w:val="20"/>
                <w:szCs w:val="20"/>
              </w:rPr>
              <w:t xml:space="preserve"> v doložke vplyvov vyznačený pozitívny vplyv a zápis novej koncovej služby v </w:t>
            </w:r>
            <w:proofErr w:type="spellStart"/>
            <w:r w:rsidR="00FC36AC" w:rsidRPr="00FC36AC">
              <w:rPr>
                <w:sz w:val="20"/>
                <w:szCs w:val="20"/>
              </w:rPr>
              <w:t>MetaIS</w:t>
            </w:r>
            <w:proofErr w:type="spellEnd"/>
            <w:r w:rsidR="00FC36AC" w:rsidRPr="00FC36AC">
              <w:rPr>
                <w:sz w:val="20"/>
                <w:szCs w:val="20"/>
              </w:rPr>
              <w:t>.</w:t>
            </w:r>
          </w:p>
          <w:p w14:paraId="607D439C" w14:textId="77777777" w:rsidR="004A1F79" w:rsidRDefault="004A1F79" w:rsidP="00030EF1">
            <w:pPr>
              <w:jc w:val="both"/>
              <w:rPr>
                <w:sz w:val="20"/>
                <w:szCs w:val="20"/>
              </w:rPr>
            </w:pPr>
          </w:p>
          <w:p w14:paraId="4097AD9C" w14:textId="77777777" w:rsidR="00443C69" w:rsidRPr="00443C69" w:rsidRDefault="00443C69" w:rsidP="00443C69">
            <w:pPr>
              <w:jc w:val="both"/>
              <w:rPr>
                <w:b/>
                <w:sz w:val="20"/>
                <w:szCs w:val="20"/>
              </w:rPr>
            </w:pPr>
            <w:r w:rsidRPr="00443C69">
              <w:rPr>
                <w:b/>
                <w:sz w:val="20"/>
                <w:szCs w:val="20"/>
              </w:rPr>
              <w:t>K sociálnym vplyvom</w:t>
            </w:r>
          </w:p>
          <w:p w14:paraId="15EC0FC4" w14:textId="77777777" w:rsidR="00443C69" w:rsidRPr="00443C69" w:rsidRDefault="00443C69" w:rsidP="00443C69">
            <w:pPr>
              <w:jc w:val="both"/>
              <w:rPr>
                <w:sz w:val="20"/>
                <w:szCs w:val="20"/>
              </w:rPr>
            </w:pPr>
            <w:r w:rsidRPr="00443C69">
              <w:rPr>
                <w:sz w:val="20"/>
                <w:szCs w:val="20"/>
              </w:rPr>
              <w:t>V analýze sociálnych vplyvov v bode 4.1. je potrebné doplniť ovplyvnené skupiny domácností a dôvod chýbajúcej kvantifikácie.</w:t>
            </w:r>
          </w:p>
          <w:p w14:paraId="1C25A0BB" w14:textId="77777777" w:rsidR="00443C69" w:rsidRPr="00443C69" w:rsidRDefault="00443C69" w:rsidP="00443C69">
            <w:pPr>
              <w:jc w:val="both"/>
              <w:rPr>
                <w:sz w:val="20"/>
                <w:szCs w:val="20"/>
              </w:rPr>
            </w:pPr>
            <w:r w:rsidRPr="00443C69">
              <w:rPr>
                <w:sz w:val="20"/>
                <w:szCs w:val="20"/>
              </w:rPr>
              <w:t xml:space="preserve">V analýze sociálnych vplyvov ďalej Komisia odporúča zhodnotiť pozitívny vplyv návrhu v bode 4.2, ktorý súvisí s navrhovanou zvýšenou ochranou spotrebiteľov a špeciálne pozitívny vplyv u niektorých zraniteľných skupín obyvateľstva, nakoľko sa zavádza definícia „zraniteľného odberateľa“ a zákaz obmedziť alebo prerušiť distribúciu zemného plynu a elektrickej energie pre zraniteľného odberateľa v čase od 1. 11. do </w:t>
            </w:r>
            <w:r w:rsidR="00462240">
              <w:rPr>
                <w:sz w:val="20"/>
                <w:szCs w:val="20"/>
              </w:rPr>
              <w:t>3</w:t>
            </w:r>
            <w:r w:rsidRPr="00443C69">
              <w:rPr>
                <w:sz w:val="20"/>
                <w:szCs w:val="20"/>
              </w:rPr>
              <w:t>1. marca kalendárneho roka. V analýze bude potrebné špecifikovať ovplyvnené skupiny obyvateľstva resp. domácností v riziku chudoby alebo sociálneho vylúčenia.</w:t>
            </w:r>
          </w:p>
          <w:p w14:paraId="6A93E732" w14:textId="77777777" w:rsidR="004A1F79" w:rsidRDefault="00443C69" w:rsidP="00443C69">
            <w:pPr>
              <w:jc w:val="both"/>
              <w:rPr>
                <w:sz w:val="20"/>
                <w:szCs w:val="20"/>
              </w:rPr>
            </w:pPr>
            <w:r w:rsidRPr="00443C69">
              <w:rPr>
                <w:sz w:val="20"/>
                <w:szCs w:val="20"/>
              </w:rPr>
              <w:t>Komisia odporúča zvážiť aj potenciálny negatívny vplyv návrhu na hospodárenie domácností najmä u skupín domácností, u ktorých dodávka plynu alebo/a elektriny bude cenovo regulovaná pred 31. decembrom 2022, t. j. či nedôjde po tomto dátume k nárastu nákladov na energie.</w:t>
            </w:r>
          </w:p>
          <w:p w14:paraId="47194B05" w14:textId="77777777" w:rsidR="00462240" w:rsidRDefault="00462240" w:rsidP="00443C69">
            <w:pPr>
              <w:jc w:val="both"/>
              <w:rPr>
                <w:sz w:val="20"/>
                <w:szCs w:val="20"/>
                <w:u w:val="single"/>
              </w:rPr>
            </w:pPr>
          </w:p>
          <w:p w14:paraId="305FE133" w14:textId="77777777" w:rsidR="00443C69" w:rsidRDefault="00443C69" w:rsidP="00830D22">
            <w:pPr>
              <w:jc w:val="both"/>
              <w:rPr>
                <w:sz w:val="20"/>
                <w:szCs w:val="20"/>
              </w:rPr>
            </w:pPr>
            <w:r w:rsidRPr="00443C69">
              <w:rPr>
                <w:sz w:val="20"/>
                <w:szCs w:val="20"/>
                <w:u w:val="single"/>
              </w:rPr>
              <w:t>Vyhodnotenie</w:t>
            </w:r>
            <w:r>
              <w:rPr>
                <w:sz w:val="20"/>
                <w:szCs w:val="20"/>
              </w:rPr>
              <w:t>:</w:t>
            </w:r>
          </w:p>
          <w:p w14:paraId="694F27F5" w14:textId="622775A6" w:rsidR="00462240" w:rsidRDefault="00443C69" w:rsidP="005E0CB7">
            <w:pPr>
              <w:jc w:val="both"/>
              <w:rPr>
                <w:sz w:val="20"/>
                <w:szCs w:val="20"/>
              </w:rPr>
            </w:pPr>
            <w:r w:rsidRPr="00823C81">
              <w:rPr>
                <w:b/>
                <w:sz w:val="20"/>
                <w:szCs w:val="20"/>
              </w:rPr>
              <w:t>Pripomienka akceptovaná</w:t>
            </w:r>
            <w:r>
              <w:rPr>
                <w:sz w:val="20"/>
                <w:szCs w:val="20"/>
              </w:rPr>
              <w:t xml:space="preserve">. </w:t>
            </w:r>
            <w:r w:rsidRPr="00443C69">
              <w:rPr>
                <w:sz w:val="20"/>
                <w:szCs w:val="20"/>
              </w:rPr>
              <w:t>Bol aktualizovaný bod 9. Vybrané vplyvy materiálu</w:t>
            </w:r>
            <w:r w:rsidR="004431DD">
              <w:rPr>
                <w:sz w:val="20"/>
                <w:szCs w:val="20"/>
              </w:rPr>
              <w:t xml:space="preserve"> a Analýza sociálnych vplyvov v časti 4.1.2</w:t>
            </w:r>
            <w:r w:rsidRPr="00443C69">
              <w:rPr>
                <w:sz w:val="20"/>
                <w:szCs w:val="20"/>
              </w:rPr>
              <w:t xml:space="preserve"> </w:t>
            </w:r>
            <w:r w:rsidR="00FC36AC" w:rsidRPr="00FC36AC">
              <w:rPr>
                <w:sz w:val="20"/>
                <w:szCs w:val="20"/>
              </w:rPr>
              <w:t>- vzhľadom na zmenu konceptu v</w:t>
            </w:r>
            <w:r w:rsidR="00271887">
              <w:rPr>
                <w:sz w:val="20"/>
                <w:szCs w:val="20"/>
              </w:rPr>
              <w:t> </w:t>
            </w:r>
            <w:r w:rsidR="00FC36AC" w:rsidRPr="00FC36AC">
              <w:rPr>
                <w:sz w:val="20"/>
                <w:szCs w:val="20"/>
              </w:rPr>
              <w:t>oblasti</w:t>
            </w:r>
            <w:r w:rsidR="00271887">
              <w:rPr>
                <w:sz w:val="20"/>
                <w:szCs w:val="20"/>
              </w:rPr>
              <w:t xml:space="preserve"> cenovej</w:t>
            </w:r>
            <w:r w:rsidR="00FC36AC" w:rsidRPr="00FC36AC">
              <w:rPr>
                <w:sz w:val="20"/>
                <w:szCs w:val="20"/>
              </w:rPr>
              <w:t xml:space="preserve"> (de)regulácie</w:t>
            </w:r>
            <w:r w:rsidR="00271887">
              <w:rPr>
                <w:sz w:val="20"/>
                <w:szCs w:val="20"/>
              </w:rPr>
              <w:t xml:space="preserve"> na trhu</w:t>
            </w:r>
            <w:r w:rsidR="00FC36AC" w:rsidRPr="00FC36AC">
              <w:rPr>
                <w:sz w:val="20"/>
                <w:szCs w:val="20"/>
              </w:rPr>
              <w:t xml:space="preserve"> dodávky elektriny a plynu oproti návrhu predloženému do MPK</w:t>
            </w:r>
            <w:r w:rsidR="00247E35">
              <w:rPr>
                <w:sz w:val="20"/>
                <w:szCs w:val="20"/>
              </w:rPr>
              <w:t xml:space="preserve"> (iným návrhom zákona)</w:t>
            </w:r>
            <w:r w:rsidR="00FC36AC" w:rsidRPr="00FC36AC">
              <w:rPr>
                <w:sz w:val="20"/>
                <w:szCs w:val="20"/>
              </w:rPr>
              <w:t xml:space="preserve">, pričom sa nepredpokladá priamy negatívny vplyv materiálu na </w:t>
            </w:r>
            <w:r w:rsidR="00FC36AC">
              <w:rPr>
                <w:sz w:val="20"/>
                <w:szCs w:val="20"/>
              </w:rPr>
              <w:t>domácnosti</w:t>
            </w:r>
            <w:r w:rsidR="004431DD">
              <w:rPr>
                <w:sz w:val="20"/>
                <w:szCs w:val="20"/>
              </w:rPr>
              <w:t xml:space="preserve">.  </w:t>
            </w:r>
            <w:r w:rsidR="00830D22">
              <w:rPr>
                <w:sz w:val="20"/>
                <w:szCs w:val="20"/>
              </w:rPr>
              <w:t xml:space="preserve">Potenciálne pozitívny vplyv materiálu môže vyplynúť </w:t>
            </w:r>
            <w:r w:rsidR="00830D22" w:rsidRPr="00C8138F">
              <w:rPr>
                <w:sz w:val="20"/>
                <w:szCs w:val="20"/>
              </w:rPr>
              <w:t>zo zvýšenej konkurencie a ponuky služieb zo strany dodávateľov</w:t>
            </w:r>
            <w:r w:rsidR="00830D22">
              <w:rPr>
                <w:sz w:val="20"/>
                <w:szCs w:val="20"/>
              </w:rPr>
              <w:t xml:space="preserve"> na maloobchodnom trhu s elektrinou a plynom pre domácnosti. </w:t>
            </w:r>
            <w:r w:rsidR="00247E35">
              <w:rPr>
                <w:sz w:val="20"/>
                <w:szCs w:val="20"/>
              </w:rPr>
              <w:t>Pozitívny vplyv materiálu vyplynie t</w:t>
            </w:r>
            <w:r w:rsidR="00830D22">
              <w:rPr>
                <w:sz w:val="20"/>
                <w:szCs w:val="20"/>
              </w:rPr>
              <w:t>iež</w:t>
            </w:r>
            <w:r w:rsidR="00247E35">
              <w:rPr>
                <w:sz w:val="20"/>
                <w:szCs w:val="20"/>
              </w:rPr>
              <w:t xml:space="preserve"> zo</w:t>
            </w:r>
            <w:r w:rsidR="00830D22">
              <w:rPr>
                <w:sz w:val="20"/>
                <w:szCs w:val="20"/>
              </w:rPr>
              <w:t xml:space="preserve"> </w:t>
            </w:r>
            <w:r w:rsidR="00830D22" w:rsidRPr="00830D22">
              <w:rPr>
                <w:sz w:val="20"/>
                <w:szCs w:val="20"/>
              </w:rPr>
              <w:t xml:space="preserve">zmeny </w:t>
            </w:r>
            <w:r w:rsidR="004431DD" w:rsidRPr="004431DD">
              <w:rPr>
                <w:sz w:val="20"/>
                <w:szCs w:val="20"/>
              </w:rPr>
              <w:t xml:space="preserve">v oblasti právnej úpravy ochrany spotrebiteľa, a to s dôrazom na slobodnú voľbu dodávateľa/agregátora, právo na zmenu dodávateľa/agregátora a pravidlá pre poplatky s ňou spojené, práva pri kolektívnej zmene dodávateľa, právne zakotvenie nástroja na porovnávanie ponúk dodávateľov, </w:t>
            </w:r>
            <w:r w:rsidR="004431DD" w:rsidRPr="004431DD">
              <w:rPr>
                <w:sz w:val="20"/>
                <w:szCs w:val="20"/>
              </w:rPr>
              <w:lastRenderedPageBreak/>
              <w:t>pravidlá pre obsahové i formálne náležitosti faktúr a informácií o vyúčtovaní, právo na mimosúdne urovnanie sporov a pravidlá pre dojednávanie zmlúv vrátane zmlúv s dynamickou cenou.</w:t>
            </w:r>
            <w:r w:rsidR="00462240">
              <w:rPr>
                <w:sz w:val="20"/>
                <w:szCs w:val="20"/>
              </w:rPr>
              <w:t xml:space="preserve"> </w:t>
            </w:r>
          </w:p>
          <w:p w14:paraId="1CBCD851" w14:textId="72FE1A97" w:rsidR="005F7D79" w:rsidRPr="003E11D2" w:rsidRDefault="00830D22" w:rsidP="009F2A87">
            <w:pPr>
              <w:jc w:val="both"/>
              <w:rPr>
                <w:b/>
                <w:sz w:val="20"/>
                <w:szCs w:val="20"/>
              </w:rPr>
            </w:pPr>
            <w:r>
              <w:rPr>
                <w:sz w:val="20"/>
                <w:szCs w:val="20"/>
              </w:rPr>
              <w:t>Ostáva zachované n</w:t>
            </w:r>
            <w:r w:rsidR="00462240">
              <w:rPr>
                <w:sz w:val="20"/>
                <w:szCs w:val="20"/>
              </w:rPr>
              <w:t xml:space="preserve">avrhované ochranné opatrenie (s pozitívnym sociálnym vplyvom), ktorým sa zavádza </w:t>
            </w:r>
            <w:r w:rsidR="00462240" w:rsidRPr="00462240">
              <w:rPr>
                <w:sz w:val="20"/>
                <w:szCs w:val="20"/>
              </w:rPr>
              <w:t xml:space="preserve">zákaz obmedziť alebo prerušiť </w:t>
            </w:r>
            <w:r w:rsidR="00462240">
              <w:rPr>
                <w:sz w:val="20"/>
                <w:szCs w:val="20"/>
              </w:rPr>
              <w:t>dodávku elektriny/ plynu</w:t>
            </w:r>
            <w:r w:rsidR="00462240" w:rsidRPr="00462240">
              <w:rPr>
                <w:sz w:val="20"/>
                <w:szCs w:val="20"/>
              </w:rPr>
              <w:t xml:space="preserve"> pre </w:t>
            </w:r>
            <w:r>
              <w:rPr>
                <w:sz w:val="20"/>
                <w:szCs w:val="20"/>
              </w:rPr>
              <w:t>novo definovanú kategóriu “závislý</w:t>
            </w:r>
            <w:r w:rsidR="00462240" w:rsidRPr="00462240">
              <w:rPr>
                <w:sz w:val="20"/>
                <w:szCs w:val="20"/>
              </w:rPr>
              <w:t xml:space="preserve"> odberateľ</w:t>
            </w:r>
            <w:r>
              <w:rPr>
                <w:sz w:val="20"/>
                <w:szCs w:val="20"/>
              </w:rPr>
              <w:t>“</w:t>
            </w:r>
            <w:r w:rsidR="00462240" w:rsidRPr="00462240">
              <w:rPr>
                <w:sz w:val="20"/>
                <w:szCs w:val="20"/>
              </w:rPr>
              <w:t xml:space="preserve"> v </w:t>
            </w:r>
            <w:r w:rsidR="00462240">
              <w:rPr>
                <w:sz w:val="20"/>
                <w:szCs w:val="20"/>
              </w:rPr>
              <w:t>období</w:t>
            </w:r>
            <w:r w:rsidR="00462240" w:rsidRPr="00462240">
              <w:rPr>
                <w:sz w:val="20"/>
                <w:szCs w:val="20"/>
              </w:rPr>
              <w:t xml:space="preserve"> od 1.</w:t>
            </w:r>
            <w:r w:rsidR="00823C81">
              <w:rPr>
                <w:sz w:val="20"/>
                <w:szCs w:val="20"/>
              </w:rPr>
              <w:t xml:space="preserve"> </w:t>
            </w:r>
            <w:r w:rsidR="00462240">
              <w:rPr>
                <w:sz w:val="20"/>
                <w:szCs w:val="20"/>
              </w:rPr>
              <w:t>novembra</w:t>
            </w:r>
            <w:r w:rsidR="00462240" w:rsidRPr="00462240">
              <w:rPr>
                <w:sz w:val="20"/>
                <w:szCs w:val="20"/>
              </w:rPr>
              <w:t xml:space="preserve"> do 31. marca kalendárneho roka.</w:t>
            </w:r>
          </w:p>
        </w:tc>
      </w:tr>
      <w:tr w:rsidR="005F7D79" w:rsidRPr="003E11D2" w14:paraId="30ECB3DF" w14:textId="77777777" w:rsidTr="00691482">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B5FAFEB" w14:textId="77777777" w:rsidR="005F7D79" w:rsidRPr="003E11D2" w:rsidRDefault="005F7D79" w:rsidP="00691482">
            <w:pPr>
              <w:numPr>
                <w:ilvl w:val="0"/>
                <w:numId w:val="12"/>
              </w:numPr>
              <w:ind w:left="450" w:hanging="425"/>
              <w:contextualSpacing/>
              <w:jc w:val="both"/>
              <w:rPr>
                <w:b/>
              </w:rPr>
            </w:pPr>
            <w:r w:rsidRPr="003E11D2">
              <w:rPr>
                <w:b/>
              </w:rPr>
              <w:lastRenderedPageBreak/>
              <w:t>Stanovisko Komisie na posudzovanie vybraných vplyvov zo záverečného posúdenia č. ..........</w:t>
            </w:r>
            <w:r w:rsidRPr="003E11D2">
              <w:t xml:space="preserve"> (v prípade, ak sa uskutočnilo v zmysle bodu 9.1. Jednotnej metodiky) </w:t>
            </w:r>
          </w:p>
        </w:tc>
      </w:tr>
      <w:tr w:rsidR="005F7D79" w:rsidRPr="003E11D2" w14:paraId="5FA0F1CE" w14:textId="77777777" w:rsidTr="00691482">
        <w:tblPrEx>
          <w:tblBorders>
            <w:insideH w:val="single" w:sz="4" w:space="0" w:color="FFFFFF"/>
            <w:insideV w:val="single" w:sz="4" w:space="0" w:color="FFFFFF"/>
          </w:tblBorders>
        </w:tblPrEx>
        <w:tc>
          <w:tcPr>
            <w:tcW w:w="9176" w:type="dxa"/>
            <w:shd w:val="clear" w:color="auto" w:fill="FFFFFF"/>
          </w:tcPr>
          <w:p w14:paraId="03BD4244" w14:textId="77777777" w:rsidR="005F7D79" w:rsidRPr="003E11D2" w:rsidRDefault="005F7D79" w:rsidP="00691482">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F7D79" w:rsidRPr="003E11D2" w14:paraId="5F384271" w14:textId="77777777" w:rsidTr="00691482">
              <w:trPr>
                <w:trHeight w:val="396"/>
              </w:trPr>
              <w:tc>
                <w:tcPr>
                  <w:tcW w:w="2552" w:type="dxa"/>
                </w:tcPr>
                <w:p w14:paraId="0EA3CC6D" w14:textId="77777777" w:rsidR="005F7D79" w:rsidRPr="003E11D2" w:rsidRDefault="00C71E11" w:rsidP="00691482">
                  <w:pPr>
                    <w:rPr>
                      <w:b/>
                      <w:sz w:val="20"/>
                      <w:szCs w:val="20"/>
                    </w:rPr>
                  </w:pPr>
                  <w:sdt>
                    <w:sdtPr>
                      <w:rPr>
                        <w:b/>
                        <w:sz w:val="20"/>
                        <w:szCs w:val="20"/>
                      </w:rPr>
                      <w:id w:val="5257659"/>
                      <w14:checkbox>
                        <w14:checked w14:val="0"/>
                        <w14:checkedState w14:val="2612" w14:font="MS Gothic"/>
                        <w14:uncheckedState w14:val="2610" w14:font="MS Gothic"/>
                      </w14:checkbox>
                    </w:sdtPr>
                    <w:sdtEndPr/>
                    <w:sdtContent>
                      <w:r w:rsidR="005F7D79" w:rsidRPr="003E11D2">
                        <w:rPr>
                          <w:rFonts w:ascii="MS Gothic" w:eastAsia="MS Gothic" w:hAnsi="MS Gothic" w:hint="eastAsia"/>
                          <w:b/>
                          <w:sz w:val="20"/>
                          <w:szCs w:val="20"/>
                        </w:rPr>
                        <w:t>☐</w:t>
                      </w:r>
                    </w:sdtContent>
                  </w:sdt>
                  <w:r w:rsidR="005F7D79" w:rsidRPr="003E11D2">
                    <w:rPr>
                      <w:b/>
                      <w:sz w:val="20"/>
                      <w:szCs w:val="20"/>
                    </w:rPr>
                    <w:t xml:space="preserve">   Súhlasné </w:t>
                  </w:r>
                </w:p>
              </w:tc>
              <w:tc>
                <w:tcPr>
                  <w:tcW w:w="3827" w:type="dxa"/>
                </w:tcPr>
                <w:p w14:paraId="3CE61B09" w14:textId="77777777" w:rsidR="005F7D79" w:rsidRPr="003E11D2" w:rsidRDefault="00C71E11" w:rsidP="00691482">
                  <w:pPr>
                    <w:rPr>
                      <w:b/>
                      <w:sz w:val="20"/>
                      <w:szCs w:val="20"/>
                    </w:rPr>
                  </w:pPr>
                  <w:sdt>
                    <w:sdtPr>
                      <w:rPr>
                        <w:b/>
                        <w:sz w:val="20"/>
                        <w:szCs w:val="20"/>
                      </w:rPr>
                      <w:id w:val="519436775"/>
                      <w14:checkbox>
                        <w14:checked w14:val="0"/>
                        <w14:checkedState w14:val="2612" w14:font="MS Gothic"/>
                        <w14:uncheckedState w14:val="2610" w14:font="MS Gothic"/>
                      </w14:checkbox>
                    </w:sdtPr>
                    <w:sdtEndPr/>
                    <w:sdtContent>
                      <w:r w:rsidR="005F7D79" w:rsidRPr="003E11D2">
                        <w:rPr>
                          <w:rFonts w:ascii="MS Gothic" w:eastAsia="MS Gothic" w:hAnsi="MS Gothic" w:hint="eastAsia"/>
                          <w:b/>
                          <w:sz w:val="20"/>
                          <w:szCs w:val="20"/>
                        </w:rPr>
                        <w:t>☐</w:t>
                      </w:r>
                    </w:sdtContent>
                  </w:sdt>
                  <w:r w:rsidR="005F7D79" w:rsidRPr="003E11D2">
                    <w:rPr>
                      <w:b/>
                      <w:sz w:val="20"/>
                      <w:szCs w:val="20"/>
                    </w:rPr>
                    <w:t xml:space="preserve">  Súhlasné s  návrhom na dopracovanie</w:t>
                  </w:r>
                </w:p>
              </w:tc>
              <w:tc>
                <w:tcPr>
                  <w:tcW w:w="2534" w:type="dxa"/>
                </w:tcPr>
                <w:p w14:paraId="62A7ECE7" w14:textId="77777777" w:rsidR="005F7D79" w:rsidRPr="003E11D2" w:rsidRDefault="00C71E11" w:rsidP="00691482">
                  <w:pPr>
                    <w:ind w:right="459"/>
                    <w:rPr>
                      <w:b/>
                      <w:sz w:val="20"/>
                      <w:szCs w:val="20"/>
                    </w:rPr>
                  </w:pPr>
                  <w:sdt>
                    <w:sdtPr>
                      <w:rPr>
                        <w:b/>
                        <w:sz w:val="20"/>
                        <w:szCs w:val="20"/>
                      </w:rPr>
                      <w:id w:val="2056276213"/>
                      <w14:checkbox>
                        <w14:checked w14:val="0"/>
                        <w14:checkedState w14:val="2612" w14:font="MS Gothic"/>
                        <w14:uncheckedState w14:val="2610" w14:font="MS Gothic"/>
                      </w14:checkbox>
                    </w:sdtPr>
                    <w:sdtEndPr/>
                    <w:sdtContent>
                      <w:r w:rsidR="005F7D79" w:rsidRPr="003E11D2">
                        <w:rPr>
                          <w:rFonts w:ascii="MS Gothic" w:eastAsia="MS Gothic" w:hAnsi="MS Gothic" w:hint="eastAsia"/>
                          <w:b/>
                          <w:sz w:val="20"/>
                          <w:szCs w:val="20"/>
                        </w:rPr>
                        <w:t>☐</w:t>
                      </w:r>
                    </w:sdtContent>
                  </w:sdt>
                  <w:r w:rsidR="005F7D79" w:rsidRPr="003E11D2">
                    <w:rPr>
                      <w:b/>
                      <w:sz w:val="20"/>
                      <w:szCs w:val="20"/>
                    </w:rPr>
                    <w:t xml:space="preserve">  Nesúhlasné</w:t>
                  </w:r>
                </w:p>
              </w:tc>
            </w:tr>
          </w:tbl>
          <w:p w14:paraId="0C59D1CE" w14:textId="77777777" w:rsidR="005F7D79" w:rsidRPr="003E11D2" w:rsidRDefault="005F7D79" w:rsidP="00691482">
            <w:pPr>
              <w:jc w:val="both"/>
              <w:rPr>
                <w:b/>
                <w:sz w:val="20"/>
                <w:szCs w:val="20"/>
              </w:rPr>
            </w:pPr>
            <w:r w:rsidRPr="003E11D2">
              <w:rPr>
                <w:b/>
                <w:sz w:val="20"/>
                <w:szCs w:val="20"/>
              </w:rPr>
              <w:t>Uveďte pripomienky zo stanoviska Komisie z časti II. spolu s Vaším vyhodnotením:</w:t>
            </w:r>
          </w:p>
          <w:p w14:paraId="6CD27CC3" w14:textId="77777777" w:rsidR="005F7D79" w:rsidRPr="003E11D2" w:rsidRDefault="005F7D79" w:rsidP="00691482">
            <w:pPr>
              <w:rPr>
                <w:b/>
                <w:sz w:val="20"/>
                <w:szCs w:val="20"/>
              </w:rPr>
            </w:pPr>
          </w:p>
          <w:p w14:paraId="62093621" w14:textId="77777777" w:rsidR="005F7D79" w:rsidRPr="003E11D2" w:rsidRDefault="005F7D79" w:rsidP="00691482">
            <w:pPr>
              <w:rPr>
                <w:b/>
                <w:sz w:val="20"/>
                <w:szCs w:val="20"/>
              </w:rPr>
            </w:pPr>
          </w:p>
          <w:p w14:paraId="166E8268" w14:textId="77777777" w:rsidR="005F7D79" w:rsidRPr="003E11D2" w:rsidRDefault="005F7D79" w:rsidP="00691482">
            <w:pPr>
              <w:rPr>
                <w:b/>
                <w:sz w:val="20"/>
                <w:szCs w:val="20"/>
              </w:rPr>
            </w:pPr>
          </w:p>
          <w:p w14:paraId="288D9145" w14:textId="77777777" w:rsidR="005F7D79" w:rsidRPr="003E11D2" w:rsidRDefault="005F7D79" w:rsidP="00691482">
            <w:pPr>
              <w:rPr>
                <w:b/>
                <w:sz w:val="20"/>
                <w:szCs w:val="20"/>
              </w:rPr>
            </w:pPr>
          </w:p>
          <w:p w14:paraId="5A0AD477" w14:textId="77777777" w:rsidR="005F7D79" w:rsidRPr="003E11D2" w:rsidRDefault="005F7D79" w:rsidP="00691482">
            <w:pPr>
              <w:rPr>
                <w:b/>
                <w:sz w:val="20"/>
                <w:szCs w:val="20"/>
              </w:rPr>
            </w:pPr>
          </w:p>
          <w:p w14:paraId="6C85AF3F" w14:textId="77777777" w:rsidR="005F7D79" w:rsidRPr="003E11D2" w:rsidRDefault="005F7D79" w:rsidP="00691482">
            <w:pPr>
              <w:rPr>
                <w:b/>
                <w:sz w:val="20"/>
                <w:szCs w:val="20"/>
              </w:rPr>
            </w:pPr>
          </w:p>
        </w:tc>
      </w:tr>
    </w:tbl>
    <w:p w14:paraId="3C6957A9" w14:textId="77777777" w:rsidR="005F7D79" w:rsidRPr="003E11D2" w:rsidRDefault="005F7D79" w:rsidP="005F7D79"/>
    <w:p w14:paraId="3054B07C" w14:textId="77777777" w:rsidR="005F7D79" w:rsidRPr="003E11D2" w:rsidRDefault="005F7D79" w:rsidP="005F7D79">
      <w:pPr>
        <w:jc w:val="both"/>
      </w:pPr>
    </w:p>
    <w:p w14:paraId="3C034077" w14:textId="77777777" w:rsidR="005F7D79" w:rsidRPr="003E11D2" w:rsidRDefault="005F7D79" w:rsidP="005F7D79">
      <w:pPr>
        <w:jc w:val="both"/>
      </w:pPr>
    </w:p>
    <w:p w14:paraId="63CCF0A4" w14:textId="77777777" w:rsidR="005F7D79" w:rsidRPr="003E11D2" w:rsidRDefault="005F7D79" w:rsidP="005F7D79">
      <w:r w:rsidRPr="003E11D2">
        <w:br w:type="page"/>
      </w:r>
    </w:p>
    <w:p w14:paraId="4838B47F" w14:textId="77777777" w:rsidR="005F7D79" w:rsidRPr="003E11D2" w:rsidRDefault="005F7D79" w:rsidP="005F7D79">
      <w:pPr>
        <w:jc w:val="center"/>
        <w:rPr>
          <w:rFonts w:eastAsia="Calibri"/>
          <w:b/>
        </w:rPr>
      </w:pPr>
      <w:r w:rsidRPr="003E11D2">
        <w:rPr>
          <w:rFonts w:eastAsia="Calibri"/>
          <w:b/>
        </w:rPr>
        <w:lastRenderedPageBreak/>
        <w:t>Analýza vplyvov na podnikateľské prostredie</w:t>
      </w:r>
    </w:p>
    <w:p w14:paraId="42713BB6" w14:textId="77777777" w:rsidR="005F7D79" w:rsidRPr="003E11D2" w:rsidRDefault="005F7D79" w:rsidP="005F7D79">
      <w:pPr>
        <w:jc w:val="both"/>
        <w:rPr>
          <w:rFonts w:eastAsia="Calibri"/>
          <w:b/>
        </w:rPr>
      </w:pPr>
    </w:p>
    <w:p w14:paraId="0D0C8B37" w14:textId="77777777" w:rsidR="005F7D79" w:rsidRPr="003E11D2" w:rsidRDefault="005F7D79" w:rsidP="005F7D79">
      <w:pPr>
        <w:jc w:val="both"/>
        <w:rPr>
          <w:rFonts w:eastAsia="Calibri"/>
        </w:rPr>
      </w:pPr>
      <w:r w:rsidRPr="003E11D2">
        <w:rPr>
          <w:rFonts w:eastAsia="Calibri"/>
          <w:b/>
        </w:rPr>
        <w:t xml:space="preserve">Názov materiálu: </w:t>
      </w:r>
      <w:r w:rsidRPr="003E11D2">
        <w:t>Návrh zákona, ktorým sa mení a dopĺňa zákon č. 251/2012 Z. z. o energetike a o zmene a doplnení niektorých zákonov v znení neskorších predpisov a ktorým sa menia a dopĺňajú niektoré zákony</w:t>
      </w:r>
    </w:p>
    <w:p w14:paraId="35456525" w14:textId="77777777" w:rsidR="005F7D79" w:rsidRPr="003E11D2" w:rsidRDefault="005F7D79" w:rsidP="005F7D79">
      <w:pPr>
        <w:jc w:val="both"/>
        <w:rPr>
          <w:rFonts w:eastAsia="Calibri"/>
        </w:rPr>
      </w:pPr>
      <w:r w:rsidRPr="003E11D2">
        <w:rPr>
          <w:rFonts w:eastAsia="Calibri"/>
          <w:b/>
        </w:rPr>
        <w:t xml:space="preserve">Predkladateľ: </w:t>
      </w:r>
      <w:r w:rsidRPr="003E11D2">
        <w:rPr>
          <w:rFonts w:eastAsia="Calibri"/>
        </w:rPr>
        <w:t>Ministerstvo hospodárstva Slovenskej republiky</w:t>
      </w:r>
    </w:p>
    <w:p w14:paraId="4245FDB4" w14:textId="77777777" w:rsidR="005F7D79" w:rsidRPr="003E11D2" w:rsidRDefault="005F7D79" w:rsidP="005F7D79">
      <w:pPr>
        <w:jc w:val="both"/>
        <w:rPr>
          <w:rFonts w:eastAsia="Calibri"/>
          <w:b/>
        </w:rPr>
      </w:pPr>
      <w:r w:rsidRPr="003E11D2">
        <w:rPr>
          <w:rFonts w:eastAsia="Calibri"/>
          <w:b/>
        </w:rPr>
        <w:t>3.1 Náklady regulácie</w:t>
      </w:r>
    </w:p>
    <w:p w14:paraId="1222C440" w14:textId="77777777" w:rsidR="005F7D79" w:rsidRPr="003E11D2" w:rsidRDefault="005F7D79" w:rsidP="005F7D79">
      <w:pPr>
        <w:tabs>
          <w:tab w:val="left" w:pos="8025"/>
        </w:tabs>
        <w:rPr>
          <w:rFonts w:eastAsia="Calibri"/>
          <w:bCs/>
          <w:i/>
          <w:iCs/>
        </w:rPr>
      </w:pPr>
      <w:r w:rsidRPr="003E11D2">
        <w:rPr>
          <w:rFonts w:eastAsia="Calibri"/>
          <w:b/>
          <w:i/>
          <w:iCs/>
        </w:rPr>
        <w:t xml:space="preserve">3.1.1 Súhrnná tabuľka nákladov regulácie </w:t>
      </w:r>
    </w:p>
    <w:p w14:paraId="5ACF8744" w14:textId="77777777" w:rsidR="005F7D79" w:rsidRPr="003E11D2" w:rsidRDefault="005F7D79" w:rsidP="005F7D79">
      <w:pPr>
        <w:jc w:val="both"/>
        <w:rPr>
          <w:rFonts w:eastAsia="Calibri"/>
          <w:i/>
        </w:rPr>
      </w:pPr>
      <w:r w:rsidRPr="003E11D2">
        <w:rPr>
          <w:rFonts w:eastAsia="Calibri"/>
          <w:i/>
        </w:rPr>
        <w:t xml:space="preserve">Tabuľka č. 1: Zmeny nákladov (ročne) v prepočte na podnikateľské prostredie (PP), vyhodnotenie mechanizmu znižovania byrokracie a nákladov. </w:t>
      </w:r>
    </w:p>
    <w:p w14:paraId="6685287F" w14:textId="77777777" w:rsidR="005F7D79" w:rsidRPr="003E11D2" w:rsidRDefault="005F7D79" w:rsidP="005F7D79">
      <w:pPr>
        <w:jc w:val="both"/>
        <w:rPr>
          <w:rFonts w:eastAsia="Calibri"/>
          <w:i/>
        </w:rPr>
      </w:pPr>
      <w:r w:rsidRPr="003E11D2">
        <w:rPr>
          <w:rFonts w:eastAsia="Calibri"/>
          <w:i/>
        </w:rPr>
        <w:t xml:space="preserve">Nahraďte rovnakou tabuľkou po vyplnení Kalkulačky nákladov podnikateľského prostredia, ktorá je povinnou prílohou tejto analýzy a nájdete ju na </w:t>
      </w:r>
      <w:hyperlink r:id="rId9" w:history="1">
        <w:r w:rsidRPr="003E11D2">
          <w:rPr>
            <w:rFonts w:eastAsia="Calibri"/>
            <w:i/>
            <w:color w:val="0563C1"/>
            <w:u w:val="single"/>
          </w:rPr>
          <w:t>webovom sídle MH SR</w:t>
        </w:r>
      </w:hyperlink>
      <w:r w:rsidRPr="003E11D2">
        <w:rPr>
          <w:rFonts w:eastAsia="Calibri"/>
          <w:i/>
        </w:rPr>
        <w:t>, (ďalej len „Kalkulačka nákladov“):</w:t>
      </w:r>
    </w:p>
    <w:p w14:paraId="2FF1ECF9" w14:textId="77777777" w:rsidR="00F73844" w:rsidRDefault="00F73844" w:rsidP="005F7D79">
      <w:pPr>
        <w:jc w:val="both"/>
        <w:rPr>
          <w:rFonts w:eastAsia="Calibri"/>
        </w:rPr>
      </w:pPr>
    </w:p>
    <w:p w14:paraId="1D6F8673" w14:textId="29E421D0" w:rsidR="005F7D79" w:rsidRPr="003E11D2" w:rsidRDefault="005F7D79" w:rsidP="005F7D79">
      <w:pPr>
        <w:jc w:val="both"/>
        <w:rPr>
          <w:rFonts w:eastAsia="Calibri"/>
        </w:rPr>
      </w:pPr>
      <w:r w:rsidRPr="003E11D2">
        <w:rPr>
          <w:rFonts w:eastAsia="Calibri"/>
        </w:rPr>
        <w:t>Predkladaný materiál vo všeobecnosti predstavuje transpozíciu EÚ legislatívy primárne smernice (EÚ) 2019/944 bez možnosti voľby. Materiál nezakladá zvýšenie nákladov regulácií na podnikateľské prostredie (ďalej len „PP“), resp. vplyvy na PP sa netýkajú nákladov. Z uvedeného dôvodu sa v predloženom materiáli nevypracováva bod 3.1 Náklady regulácie a</w:t>
      </w:r>
      <w:r w:rsidRPr="003E11D2">
        <w:t xml:space="preserve"> neuplatňuje sa naň </w:t>
      </w:r>
      <w:r w:rsidRPr="003E11D2">
        <w:rPr>
          <w:rFonts w:eastAsia="Calibri"/>
        </w:rPr>
        <w:t>mechanizmus znižovania byrokracie a nákladov.</w:t>
      </w:r>
    </w:p>
    <w:p w14:paraId="5A85BC59" w14:textId="77777777" w:rsidR="005F7D79" w:rsidRPr="003E11D2" w:rsidRDefault="005F7D79" w:rsidP="005F7D79">
      <w:pPr>
        <w:jc w:val="both"/>
        <w:rPr>
          <w:rFonts w:eastAsia="Calibri"/>
        </w:rPr>
      </w:pPr>
      <w:r w:rsidRPr="003E11D2">
        <w:rPr>
          <w:rFonts w:eastAsia="Calibri"/>
        </w:rPr>
        <w:t>Pozitívne vplyvy predkladaného materiálu na PP sa týkajú zvýšenia jeho konkurencieschopnosti a produktivity.</w:t>
      </w:r>
    </w:p>
    <w:p w14:paraId="5797829D" w14:textId="77777777" w:rsidR="005F7D79" w:rsidRPr="003E11D2" w:rsidRDefault="005F7D79" w:rsidP="005F7D79">
      <w:pPr>
        <w:rPr>
          <w:rFonts w:eastAsia="Calibri"/>
        </w:rPr>
      </w:pPr>
    </w:p>
    <w:tbl>
      <w:tblPr>
        <w:tblStyle w:val="Mriekatabuky2"/>
        <w:tblW w:w="9067" w:type="dxa"/>
        <w:tblLook w:val="04A0" w:firstRow="1" w:lastRow="0" w:firstColumn="1" w:lastColumn="0" w:noHBand="0" w:noVBand="1"/>
      </w:tblPr>
      <w:tblGrid>
        <w:gridCol w:w="3681"/>
        <w:gridCol w:w="2693"/>
        <w:gridCol w:w="2693"/>
      </w:tblGrid>
      <w:tr w:rsidR="005F7D79" w:rsidRPr="003E11D2" w14:paraId="0B7EBC82" w14:textId="77777777" w:rsidTr="00691482">
        <w:tc>
          <w:tcPr>
            <w:tcW w:w="3681" w:type="dxa"/>
          </w:tcPr>
          <w:p w14:paraId="6A7AAA88" w14:textId="77777777" w:rsidR="005F7D79" w:rsidRPr="003E11D2" w:rsidRDefault="005F7D79" w:rsidP="00691482">
            <w:pPr>
              <w:rPr>
                <w:rFonts w:eastAsia="Calibri"/>
                <w:b/>
                <w:bCs/>
                <w:i/>
              </w:rPr>
            </w:pPr>
            <w:r w:rsidRPr="003E11D2">
              <w:rPr>
                <w:rFonts w:eastAsia="Calibri"/>
                <w:b/>
                <w:bCs/>
                <w:i/>
              </w:rPr>
              <w:t>TYP NÁKLADOV</w:t>
            </w:r>
          </w:p>
        </w:tc>
        <w:tc>
          <w:tcPr>
            <w:tcW w:w="2693" w:type="dxa"/>
            <w:shd w:val="clear" w:color="auto" w:fill="FFC000"/>
          </w:tcPr>
          <w:p w14:paraId="7EED1A04" w14:textId="77777777" w:rsidR="005F7D79" w:rsidRPr="003E11D2" w:rsidRDefault="005F7D79" w:rsidP="00691482">
            <w:pPr>
              <w:jc w:val="center"/>
              <w:rPr>
                <w:rFonts w:eastAsia="Calibri"/>
                <w:i/>
              </w:rPr>
            </w:pPr>
            <w:r w:rsidRPr="003E11D2">
              <w:rPr>
                <w:rFonts w:eastAsia="Calibri"/>
                <w:b/>
                <w:bCs/>
                <w:color w:val="000000"/>
              </w:rPr>
              <w:t>Zvýšenie nákladov v € na PP</w:t>
            </w:r>
          </w:p>
        </w:tc>
        <w:tc>
          <w:tcPr>
            <w:tcW w:w="2693" w:type="dxa"/>
            <w:shd w:val="clear" w:color="auto" w:fill="92D050"/>
          </w:tcPr>
          <w:p w14:paraId="690BF9E5" w14:textId="77777777" w:rsidR="005F7D79" w:rsidRPr="003E11D2" w:rsidRDefault="005F7D79" w:rsidP="00691482">
            <w:pPr>
              <w:jc w:val="center"/>
              <w:rPr>
                <w:rFonts w:eastAsia="Calibri"/>
                <w:b/>
                <w:bCs/>
                <w:color w:val="000000"/>
              </w:rPr>
            </w:pPr>
            <w:r w:rsidRPr="003E11D2">
              <w:rPr>
                <w:rFonts w:eastAsia="Calibri"/>
                <w:b/>
                <w:bCs/>
                <w:color w:val="000000"/>
              </w:rPr>
              <w:t>Zníženie nákladov v € na PP</w:t>
            </w:r>
          </w:p>
        </w:tc>
      </w:tr>
      <w:tr w:rsidR="005F7D79" w:rsidRPr="003E11D2" w14:paraId="10D7DD73" w14:textId="77777777" w:rsidTr="00691482">
        <w:trPr>
          <w:trHeight w:val="227"/>
        </w:trPr>
        <w:tc>
          <w:tcPr>
            <w:tcW w:w="3681" w:type="dxa"/>
          </w:tcPr>
          <w:p w14:paraId="18127370" w14:textId="77777777" w:rsidR="005F7D79" w:rsidRPr="003E11D2" w:rsidRDefault="005F7D79" w:rsidP="00691482">
            <w:pPr>
              <w:rPr>
                <w:rFonts w:eastAsia="Calibri"/>
                <w:i/>
                <w:iCs/>
              </w:rPr>
            </w:pPr>
            <w:r w:rsidRPr="003E11D2">
              <w:rPr>
                <w:rFonts w:eastAsia="Calibri"/>
                <w:i/>
                <w:iCs/>
                <w:color w:val="000000"/>
              </w:rPr>
              <w:t>A. Dane, odvody, clá a poplatky</w:t>
            </w:r>
            <w:r w:rsidRPr="003E11D2">
              <w:t>,</w:t>
            </w:r>
            <w:r w:rsidRPr="003E11D2">
              <w:rPr>
                <w:b/>
                <w:bCs/>
              </w:rPr>
              <w:t xml:space="preserve"> </w:t>
            </w:r>
            <w:r w:rsidRPr="003E11D2">
              <w:rPr>
                <w:rFonts w:eastAsia="Calibri"/>
                <w:i/>
                <w:iCs/>
                <w:color w:val="000000"/>
              </w:rPr>
              <w:t xml:space="preserve">ktorých cieľom je znižovať negatívne </w:t>
            </w:r>
            <w:proofErr w:type="spellStart"/>
            <w:r w:rsidRPr="003E11D2">
              <w:rPr>
                <w:rFonts w:eastAsia="Calibri"/>
                <w:i/>
                <w:iCs/>
                <w:color w:val="000000"/>
              </w:rPr>
              <w:t>externality</w:t>
            </w:r>
            <w:proofErr w:type="spellEnd"/>
          </w:p>
        </w:tc>
        <w:tc>
          <w:tcPr>
            <w:tcW w:w="2693" w:type="dxa"/>
            <w:shd w:val="clear" w:color="auto" w:fill="FFC000"/>
          </w:tcPr>
          <w:p w14:paraId="16E3499C" w14:textId="77777777" w:rsidR="005F7D79" w:rsidRPr="003E11D2" w:rsidRDefault="005F7D79" w:rsidP="00691482">
            <w:pPr>
              <w:jc w:val="center"/>
              <w:rPr>
                <w:rFonts w:eastAsia="Calibri"/>
                <w:i/>
              </w:rPr>
            </w:pPr>
            <w:r w:rsidRPr="003E11D2">
              <w:rPr>
                <w:rFonts w:eastAsia="Calibri"/>
                <w:i/>
              </w:rPr>
              <w:t>0</w:t>
            </w:r>
          </w:p>
        </w:tc>
        <w:tc>
          <w:tcPr>
            <w:tcW w:w="2693" w:type="dxa"/>
            <w:shd w:val="clear" w:color="auto" w:fill="92D050"/>
          </w:tcPr>
          <w:p w14:paraId="288BA8CF" w14:textId="77777777" w:rsidR="005F7D79" w:rsidRPr="003E11D2" w:rsidRDefault="005F7D79" w:rsidP="00691482">
            <w:pPr>
              <w:jc w:val="center"/>
              <w:rPr>
                <w:rFonts w:eastAsia="Calibri"/>
                <w:i/>
              </w:rPr>
            </w:pPr>
            <w:r w:rsidRPr="003E11D2">
              <w:rPr>
                <w:rFonts w:eastAsia="Calibri"/>
                <w:i/>
              </w:rPr>
              <w:t>0</w:t>
            </w:r>
          </w:p>
        </w:tc>
      </w:tr>
      <w:tr w:rsidR="005F7D79" w:rsidRPr="003E11D2" w14:paraId="446144A1" w14:textId="77777777" w:rsidTr="00691482">
        <w:tc>
          <w:tcPr>
            <w:tcW w:w="3681" w:type="dxa"/>
          </w:tcPr>
          <w:p w14:paraId="44574CDC" w14:textId="77777777" w:rsidR="005F7D79" w:rsidRPr="003E11D2" w:rsidRDefault="005F7D79" w:rsidP="00691482">
            <w:pPr>
              <w:rPr>
                <w:rFonts w:eastAsia="Calibri"/>
                <w:i/>
              </w:rPr>
            </w:pPr>
            <w:r w:rsidRPr="003E11D2">
              <w:rPr>
                <w:rFonts w:eastAsia="Calibri"/>
                <w:i/>
              </w:rPr>
              <w:t>B. Iné poplatky</w:t>
            </w:r>
          </w:p>
        </w:tc>
        <w:tc>
          <w:tcPr>
            <w:tcW w:w="2693" w:type="dxa"/>
            <w:shd w:val="clear" w:color="auto" w:fill="FFC000"/>
          </w:tcPr>
          <w:p w14:paraId="642C63B8" w14:textId="77777777" w:rsidR="005F7D79" w:rsidRPr="003E11D2" w:rsidRDefault="005F7D79" w:rsidP="00691482">
            <w:pPr>
              <w:jc w:val="center"/>
              <w:rPr>
                <w:rFonts w:eastAsia="Calibri"/>
                <w:i/>
              </w:rPr>
            </w:pPr>
            <w:r w:rsidRPr="003E11D2">
              <w:rPr>
                <w:rFonts w:eastAsia="Calibri"/>
                <w:i/>
              </w:rPr>
              <w:t>0</w:t>
            </w:r>
          </w:p>
        </w:tc>
        <w:tc>
          <w:tcPr>
            <w:tcW w:w="2693" w:type="dxa"/>
            <w:shd w:val="clear" w:color="auto" w:fill="92D050"/>
          </w:tcPr>
          <w:p w14:paraId="15FA74D8" w14:textId="77777777" w:rsidR="005F7D79" w:rsidRPr="003E11D2" w:rsidRDefault="005F7D79" w:rsidP="00691482">
            <w:pPr>
              <w:jc w:val="center"/>
              <w:rPr>
                <w:rFonts w:eastAsia="Calibri"/>
                <w:i/>
              </w:rPr>
            </w:pPr>
            <w:r w:rsidRPr="003E11D2">
              <w:rPr>
                <w:rFonts w:eastAsia="Calibri"/>
                <w:i/>
              </w:rPr>
              <w:t>0</w:t>
            </w:r>
          </w:p>
        </w:tc>
      </w:tr>
      <w:tr w:rsidR="005F7D79" w:rsidRPr="003E11D2" w14:paraId="0ACA9B98" w14:textId="77777777" w:rsidTr="00691482">
        <w:tc>
          <w:tcPr>
            <w:tcW w:w="3681" w:type="dxa"/>
          </w:tcPr>
          <w:p w14:paraId="6292BD3C" w14:textId="77777777" w:rsidR="005F7D79" w:rsidRPr="003E11D2" w:rsidRDefault="005F7D79" w:rsidP="00691482">
            <w:pPr>
              <w:rPr>
                <w:rFonts w:eastAsia="Calibri"/>
                <w:i/>
              </w:rPr>
            </w:pPr>
            <w:r w:rsidRPr="003E11D2">
              <w:rPr>
                <w:rFonts w:eastAsia="Calibri"/>
                <w:i/>
              </w:rPr>
              <w:t>C. Nepriame finančné náklady</w:t>
            </w:r>
          </w:p>
        </w:tc>
        <w:tc>
          <w:tcPr>
            <w:tcW w:w="2693" w:type="dxa"/>
            <w:shd w:val="clear" w:color="auto" w:fill="FFC000"/>
          </w:tcPr>
          <w:p w14:paraId="3272A474" w14:textId="77777777" w:rsidR="005F7D79" w:rsidRPr="003E11D2" w:rsidRDefault="005F7D79" w:rsidP="00691482">
            <w:pPr>
              <w:jc w:val="center"/>
              <w:rPr>
                <w:rFonts w:eastAsia="Calibri"/>
                <w:i/>
              </w:rPr>
            </w:pPr>
            <w:r w:rsidRPr="003E11D2">
              <w:rPr>
                <w:rFonts w:eastAsia="Calibri"/>
                <w:i/>
              </w:rPr>
              <w:t>0</w:t>
            </w:r>
          </w:p>
        </w:tc>
        <w:tc>
          <w:tcPr>
            <w:tcW w:w="2693" w:type="dxa"/>
            <w:shd w:val="clear" w:color="auto" w:fill="92D050"/>
          </w:tcPr>
          <w:p w14:paraId="731BC111" w14:textId="77777777" w:rsidR="005F7D79" w:rsidRPr="003E11D2" w:rsidRDefault="005F7D79" w:rsidP="00691482">
            <w:pPr>
              <w:jc w:val="center"/>
              <w:rPr>
                <w:rFonts w:eastAsia="Calibri"/>
                <w:i/>
              </w:rPr>
            </w:pPr>
            <w:r w:rsidRPr="003E11D2">
              <w:rPr>
                <w:rFonts w:eastAsia="Calibri"/>
                <w:i/>
              </w:rPr>
              <w:t>0</w:t>
            </w:r>
          </w:p>
        </w:tc>
      </w:tr>
      <w:tr w:rsidR="005F7D79" w:rsidRPr="003E11D2" w14:paraId="2E402246" w14:textId="77777777" w:rsidTr="00691482">
        <w:tc>
          <w:tcPr>
            <w:tcW w:w="3681" w:type="dxa"/>
          </w:tcPr>
          <w:p w14:paraId="19BFD7C9" w14:textId="77777777" w:rsidR="005F7D79" w:rsidRPr="003E11D2" w:rsidRDefault="005F7D79" w:rsidP="00691482">
            <w:pPr>
              <w:rPr>
                <w:rFonts w:eastAsia="Calibri"/>
                <w:i/>
              </w:rPr>
            </w:pPr>
            <w:r w:rsidRPr="003E11D2">
              <w:rPr>
                <w:rFonts w:eastAsia="Calibri"/>
                <w:i/>
              </w:rPr>
              <w:t>D. Administratívne náklady</w:t>
            </w:r>
          </w:p>
        </w:tc>
        <w:tc>
          <w:tcPr>
            <w:tcW w:w="2693" w:type="dxa"/>
            <w:shd w:val="clear" w:color="auto" w:fill="FFC000"/>
          </w:tcPr>
          <w:p w14:paraId="6FC5EB05" w14:textId="77777777" w:rsidR="005F7D79" w:rsidRPr="003E11D2" w:rsidRDefault="005F7D79" w:rsidP="00691482">
            <w:pPr>
              <w:jc w:val="center"/>
              <w:rPr>
                <w:rFonts w:eastAsia="Calibri"/>
                <w:i/>
              </w:rPr>
            </w:pPr>
            <w:r w:rsidRPr="003E11D2">
              <w:rPr>
                <w:rFonts w:eastAsia="Calibri"/>
                <w:i/>
              </w:rPr>
              <w:t>0</w:t>
            </w:r>
          </w:p>
        </w:tc>
        <w:tc>
          <w:tcPr>
            <w:tcW w:w="2693" w:type="dxa"/>
            <w:shd w:val="clear" w:color="auto" w:fill="92D050"/>
          </w:tcPr>
          <w:p w14:paraId="16D61714" w14:textId="77777777" w:rsidR="005F7D79" w:rsidRPr="003E11D2" w:rsidRDefault="005F7D79" w:rsidP="00691482">
            <w:pPr>
              <w:jc w:val="center"/>
              <w:rPr>
                <w:rFonts w:eastAsia="Calibri"/>
                <w:i/>
              </w:rPr>
            </w:pPr>
            <w:r w:rsidRPr="003E11D2">
              <w:rPr>
                <w:rFonts w:eastAsia="Calibri"/>
                <w:i/>
              </w:rPr>
              <w:t>0</w:t>
            </w:r>
          </w:p>
        </w:tc>
      </w:tr>
      <w:tr w:rsidR="005F7D79" w:rsidRPr="003E11D2" w14:paraId="27105BDE" w14:textId="77777777" w:rsidTr="00691482">
        <w:tc>
          <w:tcPr>
            <w:tcW w:w="3681" w:type="dxa"/>
          </w:tcPr>
          <w:p w14:paraId="6D6FA042" w14:textId="77777777" w:rsidR="005F7D79" w:rsidRPr="003E11D2" w:rsidRDefault="005F7D79" w:rsidP="00691482">
            <w:pPr>
              <w:rPr>
                <w:rFonts w:eastAsia="Calibri"/>
                <w:b/>
                <w:i/>
              </w:rPr>
            </w:pPr>
            <w:r w:rsidRPr="003E11D2">
              <w:rPr>
                <w:rFonts w:eastAsia="Calibri"/>
                <w:b/>
                <w:i/>
              </w:rPr>
              <w:t>Spolu = A+B+C+D</w:t>
            </w:r>
          </w:p>
        </w:tc>
        <w:tc>
          <w:tcPr>
            <w:tcW w:w="2693" w:type="dxa"/>
            <w:shd w:val="clear" w:color="auto" w:fill="FFC000"/>
          </w:tcPr>
          <w:p w14:paraId="6E63F318" w14:textId="77777777" w:rsidR="005F7D79" w:rsidRPr="003E11D2" w:rsidRDefault="005F7D79" w:rsidP="00691482">
            <w:pPr>
              <w:jc w:val="center"/>
              <w:rPr>
                <w:rFonts w:eastAsia="Calibri"/>
                <w:b/>
                <w:i/>
              </w:rPr>
            </w:pPr>
            <w:r w:rsidRPr="003E11D2">
              <w:rPr>
                <w:rFonts w:eastAsia="Calibri"/>
                <w:b/>
                <w:i/>
              </w:rPr>
              <w:t>0</w:t>
            </w:r>
          </w:p>
        </w:tc>
        <w:tc>
          <w:tcPr>
            <w:tcW w:w="2693" w:type="dxa"/>
            <w:shd w:val="clear" w:color="auto" w:fill="92D050"/>
          </w:tcPr>
          <w:p w14:paraId="0B71C7F3" w14:textId="77777777" w:rsidR="005F7D79" w:rsidRPr="003E11D2" w:rsidRDefault="005F7D79" w:rsidP="00691482">
            <w:pPr>
              <w:jc w:val="center"/>
              <w:rPr>
                <w:rFonts w:eastAsia="Calibri"/>
                <w:b/>
                <w:i/>
              </w:rPr>
            </w:pPr>
            <w:r w:rsidRPr="003E11D2">
              <w:rPr>
                <w:rFonts w:eastAsia="Calibri"/>
                <w:b/>
                <w:i/>
              </w:rPr>
              <w:t>0</w:t>
            </w:r>
          </w:p>
        </w:tc>
      </w:tr>
      <w:tr w:rsidR="005F7D79" w:rsidRPr="003E11D2" w14:paraId="3B6EC7CC" w14:textId="77777777" w:rsidTr="00691482">
        <w:tc>
          <w:tcPr>
            <w:tcW w:w="3681" w:type="dxa"/>
          </w:tcPr>
          <w:p w14:paraId="39A11C08" w14:textId="77777777" w:rsidR="005F7D79" w:rsidRPr="003E11D2" w:rsidRDefault="005F7D79" w:rsidP="00691482">
            <w:pPr>
              <w:rPr>
                <w:rFonts w:eastAsia="Calibri"/>
                <w:b/>
                <w:i/>
              </w:rPr>
            </w:pPr>
            <w:r w:rsidRPr="003E11D2">
              <w:rPr>
                <w:rFonts w:eastAsia="Calibri"/>
                <w:b/>
                <w:i/>
              </w:rPr>
              <w:t xml:space="preserve"> z toho</w:t>
            </w:r>
          </w:p>
        </w:tc>
        <w:tc>
          <w:tcPr>
            <w:tcW w:w="2693" w:type="dxa"/>
            <w:shd w:val="clear" w:color="auto" w:fill="FFC000"/>
          </w:tcPr>
          <w:p w14:paraId="74BD2436" w14:textId="77777777" w:rsidR="005F7D79" w:rsidRPr="003E11D2" w:rsidRDefault="005F7D79" w:rsidP="00691482">
            <w:pPr>
              <w:jc w:val="center"/>
              <w:rPr>
                <w:rFonts w:eastAsia="Calibri"/>
                <w:b/>
                <w:i/>
              </w:rPr>
            </w:pPr>
          </w:p>
        </w:tc>
        <w:tc>
          <w:tcPr>
            <w:tcW w:w="2693" w:type="dxa"/>
            <w:shd w:val="clear" w:color="auto" w:fill="92D050"/>
          </w:tcPr>
          <w:p w14:paraId="17232C7F" w14:textId="77777777" w:rsidR="005F7D79" w:rsidRPr="003E11D2" w:rsidRDefault="005F7D79" w:rsidP="00691482">
            <w:pPr>
              <w:jc w:val="center"/>
              <w:rPr>
                <w:rFonts w:eastAsia="Calibri"/>
                <w:b/>
                <w:i/>
              </w:rPr>
            </w:pPr>
          </w:p>
        </w:tc>
      </w:tr>
      <w:tr w:rsidR="005F7D79" w:rsidRPr="003E11D2" w14:paraId="436E1894" w14:textId="77777777" w:rsidTr="00691482">
        <w:tc>
          <w:tcPr>
            <w:tcW w:w="3681" w:type="dxa"/>
          </w:tcPr>
          <w:p w14:paraId="23F3B7C6" w14:textId="77777777" w:rsidR="005F7D79" w:rsidRPr="003E11D2" w:rsidRDefault="005F7D79" w:rsidP="00691482">
            <w:pPr>
              <w:rPr>
                <w:rFonts w:eastAsia="Calibri"/>
                <w:i/>
              </w:rPr>
            </w:pPr>
            <w:r w:rsidRPr="003E11D2">
              <w:rPr>
                <w:rFonts w:eastAsia="Calibri"/>
                <w:i/>
              </w:rPr>
              <w:t xml:space="preserve">E. Vplyv na </w:t>
            </w:r>
            <w:proofErr w:type="spellStart"/>
            <w:r w:rsidRPr="003E11D2">
              <w:rPr>
                <w:rFonts w:eastAsia="Calibri"/>
                <w:i/>
              </w:rPr>
              <w:t>mikro</w:t>
            </w:r>
            <w:proofErr w:type="spellEnd"/>
            <w:r w:rsidRPr="003E11D2">
              <w:rPr>
                <w:rFonts w:eastAsia="Calibri"/>
                <w:i/>
              </w:rPr>
              <w:t>, malé a stredné podniky</w:t>
            </w:r>
          </w:p>
        </w:tc>
        <w:tc>
          <w:tcPr>
            <w:tcW w:w="2693" w:type="dxa"/>
            <w:shd w:val="clear" w:color="auto" w:fill="FFC000"/>
          </w:tcPr>
          <w:p w14:paraId="57DDF887" w14:textId="77777777" w:rsidR="005F7D79" w:rsidRPr="003E11D2" w:rsidRDefault="005F7D79" w:rsidP="00691482">
            <w:pPr>
              <w:jc w:val="center"/>
              <w:rPr>
                <w:rFonts w:eastAsia="Calibri"/>
                <w:b/>
                <w:i/>
              </w:rPr>
            </w:pPr>
            <w:r w:rsidRPr="003E11D2">
              <w:rPr>
                <w:rFonts w:eastAsia="Calibri"/>
                <w:i/>
              </w:rPr>
              <w:t>0</w:t>
            </w:r>
          </w:p>
        </w:tc>
        <w:tc>
          <w:tcPr>
            <w:tcW w:w="2693" w:type="dxa"/>
            <w:shd w:val="clear" w:color="auto" w:fill="92D050"/>
          </w:tcPr>
          <w:p w14:paraId="79942576" w14:textId="77777777" w:rsidR="005F7D79" w:rsidRPr="003E11D2" w:rsidRDefault="005F7D79" w:rsidP="00691482">
            <w:pPr>
              <w:jc w:val="center"/>
              <w:rPr>
                <w:rFonts w:eastAsia="Calibri"/>
                <w:b/>
                <w:i/>
              </w:rPr>
            </w:pPr>
            <w:r w:rsidRPr="003E11D2">
              <w:rPr>
                <w:rFonts w:eastAsia="Calibri"/>
                <w:i/>
              </w:rPr>
              <w:t>0</w:t>
            </w:r>
          </w:p>
        </w:tc>
      </w:tr>
      <w:tr w:rsidR="005F7D79" w:rsidRPr="003E11D2" w14:paraId="23E1AA71" w14:textId="77777777" w:rsidTr="00691482">
        <w:tc>
          <w:tcPr>
            <w:tcW w:w="3681" w:type="dxa"/>
          </w:tcPr>
          <w:p w14:paraId="71B1B137" w14:textId="77777777" w:rsidR="005F7D79" w:rsidRPr="003E11D2" w:rsidRDefault="005F7D79" w:rsidP="00691482">
            <w:pPr>
              <w:rPr>
                <w:rFonts w:eastAsia="Calibri"/>
                <w:i/>
              </w:rPr>
            </w:pPr>
            <w:r w:rsidRPr="003E11D2">
              <w:rPr>
                <w:rFonts w:eastAsia="Calibri"/>
                <w:i/>
              </w:rPr>
              <w:t>F. Úplná harmonizácia práva EÚ</w:t>
            </w:r>
          </w:p>
        </w:tc>
        <w:tc>
          <w:tcPr>
            <w:tcW w:w="2693" w:type="dxa"/>
            <w:shd w:val="clear" w:color="auto" w:fill="FFC000"/>
          </w:tcPr>
          <w:p w14:paraId="48E887D0" w14:textId="77777777" w:rsidR="005F7D79" w:rsidRPr="003E11D2" w:rsidRDefault="005F7D79" w:rsidP="00691482">
            <w:pPr>
              <w:jc w:val="center"/>
              <w:rPr>
                <w:rFonts w:eastAsia="Calibri"/>
                <w:b/>
                <w:i/>
              </w:rPr>
            </w:pPr>
            <w:r w:rsidRPr="003E11D2">
              <w:rPr>
                <w:rFonts w:eastAsia="Calibri"/>
                <w:i/>
              </w:rPr>
              <w:t>0</w:t>
            </w:r>
          </w:p>
        </w:tc>
        <w:tc>
          <w:tcPr>
            <w:tcW w:w="2693" w:type="dxa"/>
            <w:shd w:val="clear" w:color="auto" w:fill="92D050"/>
          </w:tcPr>
          <w:p w14:paraId="1BAF01B8" w14:textId="77777777" w:rsidR="005F7D79" w:rsidRPr="003E11D2" w:rsidRDefault="005F7D79" w:rsidP="00691482">
            <w:pPr>
              <w:jc w:val="center"/>
              <w:rPr>
                <w:rFonts w:eastAsia="Calibri"/>
                <w:b/>
                <w:i/>
              </w:rPr>
            </w:pPr>
            <w:r w:rsidRPr="003E11D2">
              <w:rPr>
                <w:rFonts w:eastAsia="Calibri"/>
                <w:i/>
              </w:rPr>
              <w:t>0</w:t>
            </w:r>
          </w:p>
        </w:tc>
      </w:tr>
      <w:tr w:rsidR="005F7D79" w:rsidRPr="003E11D2" w14:paraId="77E09DDE" w14:textId="77777777" w:rsidTr="00691482">
        <w:tc>
          <w:tcPr>
            <w:tcW w:w="9067" w:type="dxa"/>
            <w:gridSpan w:val="3"/>
            <w:shd w:val="clear" w:color="auto" w:fill="auto"/>
          </w:tcPr>
          <w:p w14:paraId="2354662D" w14:textId="77777777" w:rsidR="005F7D79" w:rsidRPr="003E11D2" w:rsidRDefault="005F7D79" w:rsidP="00691482">
            <w:pPr>
              <w:jc w:val="center"/>
              <w:rPr>
                <w:rFonts w:eastAsia="Calibri"/>
                <w:b/>
                <w:bCs/>
                <w:i/>
              </w:rPr>
            </w:pPr>
          </w:p>
        </w:tc>
      </w:tr>
      <w:tr w:rsidR="005F7D79" w:rsidRPr="003E11D2" w14:paraId="4E2533C3" w14:textId="77777777" w:rsidTr="00691482">
        <w:tc>
          <w:tcPr>
            <w:tcW w:w="3681" w:type="dxa"/>
          </w:tcPr>
          <w:p w14:paraId="7F153F76" w14:textId="77777777" w:rsidR="005F7D79" w:rsidRPr="003E11D2" w:rsidRDefault="005F7D79" w:rsidP="00691482">
            <w:pPr>
              <w:rPr>
                <w:rFonts w:eastAsia="Calibri"/>
                <w:b/>
                <w:i/>
              </w:rPr>
            </w:pPr>
            <w:r w:rsidRPr="003E11D2">
              <w:rPr>
                <w:rFonts w:eastAsia="Calibri"/>
                <w:b/>
                <w:bCs/>
                <w:i/>
              </w:rPr>
              <w:t>VÝPOČET mechanizmu znižovania byrokracie a nákladov</w:t>
            </w:r>
          </w:p>
        </w:tc>
        <w:tc>
          <w:tcPr>
            <w:tcW w:w="2693" w:type="dxa"/>
            <w:shd w:val="clear" w:color="auto" w:fill="FFC000"/>
          </w:tcPr>
          <w:p w14:paraId="6D308EC5" w14:textId="77777777" w:rsidR="005F7D79" w:rsidRPr="003E11D2" w:rsidRDefault="005F7D79" w:rsidP="00691482">
            <w:pPr>
              <w:jc w:val="center"/>
              <w:rPr>
                <w:rFonts w:eastAsia="Calibri"/>
                <w:b/>
                <w:bCs/>
                <w:i/>
              </w:rPr>
            </w:pPr>
            <w:r w:rsidRPr="003E11D2">
              <w:rPr>
                <w:rFonts w:eastAsia="Calibri"/>
                <w:b/>
                <w:bCs/>
                <w:i/>
              </w:rPr>
              <w:t>IN</w:t>
            </w:r>
          </w:p>
        </w:tc>
        <w:tc>
          <w:tcPr>
            <w:tcW w:w="2693" w:type="dxa"/>
            <w:shd w:val="clear" w:color="auto" w:fill="92D050"/>
          </w:tcPr>
          <w:p w14:paraId="7AE213F9" w14:textId="77777777" w:rsidR="005F7D79" w:rsidRPr="003E11D2" w:rsidRDefault="005F7D79" w:rsidP="00691482">
            <w:pPr>
              <w:jc w:val="center"/>
              <w:rPr>
                <w:rFonts w:eastAsia="Calibri"/>
                <w:b/>
                <w:bCs/>
                <w:i/>
              </w:rPr>
            </w:pPr>
            <w:r w:rsidRPr="003E11D2">
              <w:rPr>
                <w:rFonts w:eastAsia="Calibri"/>
                <w:b/>
                <w:bCs/>
                <w:i/>
              </w:rPr>
              <w:t>OUT</w:t>
            </w:r>
          </w:p>
        </w:tc>
      </w:tr>
      <w:tr w:rsidR="005F7D79" w:rsidRPr="003E11D2" w14:paraId="325C4FB0" w14:textId="77777777" w:rsidTr="00691482">
        <w:tc>
          <w:tcPr>
            <w:tcW w:w="3681" w:type="dxa"/>
          </w:tcPr>
          <w:p w14:paraId="043FA6DF" w14:textId="77777777" w:rsidR="005F7D79" w:rsidRPr="003E11D2" w:rsidRDefault="005F7D79" w:rsidP="00691482">
            <w:pPr>
              <w:rPr>
                <w:rFonts w:eastAsia="Calibri"/>
                <w:b/>
                <w:i/>
              </w:rPr>
            </w:pPr>
            <w:r w:rsidRPr="003E11D2">
              <w:rPr>
                <w:rFonts w:eastAsia="Calibri"/>
                <w:b/>
                <w:i/>
              </w:rPr>
              <w:t>G. Náklady okrem výnimiek = B+C+D-F</w:t>
            </w:r>
          </w:p>
        </w:tc>
        <w:tc>
          <w:tcPr>
            <w:tcW w:w="2693" w:type="dxa"/>
            <w:shd w:val="clear" w:color="auto" w:fill="FFC000"/>
          </w:tcPr>
          <w:p w14:paraId="18F16320" w14:textId="77777777" w:rsidR="005F7D79" w:rsidRPr="003E11D2" w:rsidRDefault="005F7D79" w:rsidP="00691482">
            <w:pPr>
              <w:jc w:val="center"/>
              <w:rPr>
                <w:rFonts w:eastAsia="Calibri"/>
                <w:b/>
                <w:bCs/>
                <w:i/>
              </w:rPr>
            </w:pPr>
            <w:r w:rsidRPr="003E11D2">
              <w:rPr>
                <w:rFonts w:eastAsia="Calibri"/>
                <w:b/>
                <w:bCs/>
                <w:i/>
              </w:rPr>
              <w:t>0</w:t>
            </w:r>
          </w:p>
        </w:tc>
        <w:tc>
          <w:tcPr>
            <w:tcW w:w="2693" w:type="dxa"/>
            <w:shd w:val="clear" w:color="auto" w:fill="92D050"/>
          </w:tcPr>
          <w:p w14:paraId="7F74793F" w14:textId="77777777" w:rsidR="005F7D79" w:rsidRPr="003E11D2" w:rsidRDefault="005F7D79" w:rsidP="00691482">
            <w:pPr>
              <w:jc w:val="center"/>
              <w:rPr>
                <w:rFonts w:eastAsia="Calibri"/>
                <w:b/>
                <w:bCs/>
                <w:i/>
              </w:rPr>
            </w:pPr>
            <w:r w:rsidRPr="003E11D2">
              <w:rPr>
                <w:rFonts w:eastAsia="Calibri"/>
                <w:b/>
                <w:bCs/>
                <w:i/>
              </w:rPr>
              <w:t>0</w:t>
            </w:r>
          </w:p>
        </w:tc>
      </w:tr>
    </w:tbl>
    <w:p w14:paraId="1A69D8B3" w14:textId="77777777" w:rsidR="005F7D79" w:rsidRPr="003E11D2" w:rsidRDefault="005F7D79" w:rsidP="005F7D79">
      <w:pPr>
        <w:rPr>
          <w:rFonts w:eastAsia="Calibri"/>
          <w:i/>
        </w:rPr>
      </w:pPr>
    </w:p>
    <w:p w14:paraId="69AB029F" w14:textId="77777777" w:rsidR="005F7D79" w:rsidRPr="003E11D2" w:rsidRDefault="005F7D79" w:rsidP="005F7D79">
      <w:pPr>
        <w:rPr>
          <w:rFonts w:eastAsia="Calibri"/>
          <w:b/>
        </w:rPr>
      </w:pPr>
    </w:p>
    <w:p w14:paraId="6090856C" w14:textId="77777777" w:rsidR="005F7D79" w:rsidRPr="003E11D2" w:rsidRDefault="005F7D79" w:rsidP="005F7D79">
      <w:pPr>
        <w:rPr>
          <w:rFonts w:eastAsia="Calibri"/>
          <w:b/>
        </w:rPr>
        <w:sectPr w:rsidR="005F7D79" w:rsidRPr="003E11D2" w:rsidSect="00691482">
          <w:footerReference w:type="default" r:id="rId10"/>
          <w:pgSz w:w="11906" w:h="16838"/>
          <w:pgMar w:top="993" w:right="1417" w:bottom="1417" w:left="1417" w:header="708" w:footer="708" w:gutter="0"/>
          <w:pgNumType w:start="1"/>
          <w:cols w:space="708"/>
          <w:docGrid w:linePitch="360"/>
        </w:sectPr>
      </w:pPr>
    </w:p>
    <w:p w14:paraId="235B5D26" w14:textId="77777777" w:rsidR="005F7D79" w:rsidRPr="003E11D2" w:rsidRDefault="005F7D79" w:rsidP="005F7D79">
      <w:pPr>
        <w:rPr>
          <w:rFonts w:eastAsia="Calibri"/>
          <w:b/>
          <w:i/>
          <w:iCs/>
          <w:szCs w:val="20"/>
        </w:rPr>
      </w:pPr>
      <w:r w:rsidRPr="003E11D2">
        <w:rPr>
          <w:rFonts w:eastAsia="Calibri"/>
          <w:b/>
          <w:i/>
          <w:iCs/>
          <w:szCs w:val="20"/>
        </w:rPr>
        <w:lastRenderedPageBreak/>
        <w:t>3.1.2 Výpočty vplyvov jednotlivých regulácií na zmeny v nákladoch podnikateľov</w:t>
      </w:r>
      <w:r w:rsidRPr="003E11D2">
        <w:rPr>
          <w:rFonts w:eastAsia="Calibri"/>
          <w:i/>
          <w:szCs w:val="20"/>
        </w:rPr>
        <w:tab/>
      </w:r>
      <w:r w:rsidRPr="003E11D2">
        <w:rPr>
          <w:rFonts w:eastAsia="Calibri"/>
          <w:i/>
          <w:szCs w:val="20"/>
        </w:rPr>
        <w:tab/>
      </w:r>
      <w:r w:rsidRPr="003E11D2">
        <w:rPr>
          <w:rFonts w:eastAsia="Calibri"/>
          <w:i/>
          <w:szCs w:val="20"/>
        </w:rPr>
        <w:tab/>
      </w:r>
      <w:r w:rsidRPr="003E11D2">
        <w:rPr>
          <w:rFonts w:eastAsia="Calibri"/>
          <w:i/>
          <w:szCs w:val="20"/>
        </w:rPr>
        <w:tab/>
      </w:r>
      <w:r w:rsidRPr="003E11D2">
        <w:rPr>
          <w:rFonts w:eastAsia="Calibri"/>
          <w:i/>
          <w:szCs w:val="20"/>
        </w:rPr>
        <w:tab/>
      </w:r>
      <w:r w:rsidRPr="003E11D2">
        <w:rPr>
          <w:rFonts w:eastAsia="Calibri"/>
          <w:i/>
          <w:szCs w:val="20"/>
        </w:rPr>
        <w:tab/>
      </w:r>
      <w:r w:rsidRPr="003E11D2">
        <w:rPr>
          <w:rFonts w:eastAsia="Calibri"/>
          <w:i/>
          <w:szCs w:val="20"/>
        </w:rPr>
        <w:tab/>
      </w:r>
      <w:r w:rsidRPr="003E11D2">
        <w:rPr>
          <w:rFonts w:eastAsia="Calibri"/>
          <w:i/>
          <w:szCs w:val="20"/>
        </w:rPr>
        <w:tab/>
      </w:r>
    </w:p>
    <w:p w14:paraId="03113747" w14:textId="77777777" w:rsidR="005F7D79" w:rsidRPr="003E11D2" w:rsidRDefault="005F7D79" w:rsidP="005F7D79">
      <w:pPr>
        <w:jc w:val="both"/>
        <w:rPr>
          <w:rFonts w:eastAsia="Calibri"/>
          <w:i/>
          <w:szCs w:val="20"/>
        </w:rPr>
      </w:pPr>
      <w:r w:rsidRPr="003E11D2">
        <w:rPr>
          <w:rFonts w:eastAsia="Calibri"/>
          <w:i/>
          <w:szCs w:val="20"/>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5F7D79" w:rsidRPr="003E11D2" w14:paraId="598CB061" w14:textId="77777777" w:rsidTr="00691482">
        <w:trPr>
          <w:trHeight w:val="1885"/>
        </w:trPr>
        <w:tc>
          <w:tcPr>
            <w:tcW w:w="501" w:type="dxa"/>
            <w:shd w:val="clear" w:color="auto" w:fill="BFBFBF"/>
            <w:vAlign w:val="center"/>
          </w:tcPr>
          <w:p w14:paraId="4682424F" w14:textId="77777777" w:rsidR="005F7D79" w:rsidRPr="003E11D2" w:rsidRDefault="005F7D79" w:rsidP="00691482">
            <w:pPr>
              <w:jc w:val="center"/>
              <w:rPr>
                <w:b/>
                <w:bCs/>
                <w:color w:val="000000"/>
                <w:sz w:val="20"/>
                <w:szCs w:val="20"/>
              </w:rPr>
            </w:pPr>
            <w:proofErr w:type="spellStart"/>
            <w:r w:rsidRPr="003E11D2">
              <w:rPr>
                <w:b/>
                <w:bCs/>
                <w:color w:val="000000"/>
                <w:sz w:val="20"/>
                <w:szCs w:val="20"/>
              </w:rPr>
              <w:t>P.č</w:t>
            </w:r>
            <w:proofErr w:type="spellEnd"/>
            <w:r w:rsidRPr="003E11D2">
              <w:rPr>
                <w:b/>
                <w:bCs/>
                <w:color w:val="000000"/>
                <w:sz w:val="20"/>
                <w:szCs w:val="20"/>
              </w:rPr>
              <w:t>.</w:t>
            </w:r>
          </w:p>
        </w:tc>
        <w:tc>
          <w:tcPr>
            <w:tcW w:w="3557" w:type="dxa"/>
            <w:shd w:val="clear" w:color="auto" w:fill="BFBFBF"/>
            <w:vAlign w:val="center"/>
            <w:hideMark/>
          </w:tcPr>
          <w:p w14:paraId="0E36AE4A" w14:textId="77777777" w:rsidR="005F7D79" w:rsidRPr="003E11D2" w:rsidRDefault="005F7D79" w:rsidP="00691482">
            <w:pPr>
              <w:jc w:val="center"/>
              <w:rPr>
                <w:b/>
                <w:bCs/>
                <w:color w:val="000000"/>
                <w:sz w:val="20"/>
                <w:szCs w:val="20"/>
              </w:rPr>
            </w:pPr>
            <w:r w:rsidRPr="003E11D2">
              <w:rPr>
                <w:b/>
                <w:bCs/>
                <w:color w:val="000000"/>
                <w:sz w:val="20"/>
                <w:szCs w:val="20"/>
              </w:rPr>
              <w:t>Zrozumiteľný a stručný opis regulácie vyjadrujúci dôvod zvýšenia/zníženia nákladov na PP</w:t>
            </w:r>
          </w:p>
        </w:tc>
        <w:tc>
          <w:tcPr>
            <w:tcW w:w="1044" w:type="dxa"/>
            <w:shd w:val="clear" w:color="auto" w:fill="BFBFBF"/>
          </w:tcPr>
          <w:p w14:paraId="62C91257" w14:textId="77777777" w:rsidR="005F7D79" w:rsidRPr="003E11D2" w:rsidRDefault="005F7D79" w:rsidP="00691482">
            <w:pPr>
              <w:jc w:val="center"/>
              <w:rPr>
                <w:b/>
                <w:bCs/>
                <w:color w:val="000000"/>
                <w:sz w:val="20"/>
                <w:szCs w:val="20"/>
              </w:rPr>
            </w:pPr>
          </w:p>
          <w:p w14:paraId="56D17C0E" w14:textId="77777777" w:rsidR="005F7D79" w:rsidRPr="003E11D2" w:rsidRDefault="005F7D79" w:rsidP="00691482">
            <w:pPr>
              <w:jc w:val="center"/>
              <w:rPr>
                <w:b/>
                <w:bCs/>
                <w:color w:val="000000"/>
                <w:sz w:val="20"/>
                <w:szCs w:val="20"/>
              </w:rPr>
            </w:pPr>
            <w:r w:rsidRPr="003E11D2">
              <w:rPr>
                <w:b/>
                <w:bCs/>
                <w:color w:val="000000"/>
                <w:sz w:val="20"/>
                <w:szCs w:val="20"/>
              </w:rPr>
              <w:t>Číslo normy</w:t>
            </w:r>
          </w:p>
          <w:p w14:paraId="3D9106DE" w14:textId="77777777" w:rsidR="005F7D79" w:rsidRPr="003E11D2" w:rsidRDefault="005F7D79" w:rsidP="00691482">
            <w:pPr>
              <w:jc w:val="center"/>
              <w:rPr>
                <w:bCs/>
                <w:color w:val="000000"/>
                <w:sz w:val="20"/>
                <w:szCs w:val="20"/>
              </w:rPr>
            </w:pPr>
            <w:r w:rsidRPr="003E11D2">
              <w:rPr>
                <w:bCs/>
                <w:color w:val="000000"/>
                <w:sz w:val="20"/>
                <w:szCs w:val="20"/>
              </w:rPr>
              <w:t>(zákona, vyhlášky a pod.)</w:t>
            </w:r>
          </w:p>
        </w:tc>
        <w:tc>
          <w:tcPr>
            <w:tcW w:w="1129" w:type="dxa"/>
            <w:shd w:val="clear" w:color="auto" w:fill="BFBFBF"/>
            <w:vAlign w:val="center"/>
            <w:hideMark/>
          </w:tcPr>
          <w:p w14:paraId="7FC14E0F" w14:textId="77777777" w:rsidR="005F7D79" w:rsidRPr="003E11D2" w:rsidRDefault="005F7D79" w:rsidP="00691482">
            <w:pPr>
              <w:jc w:val="center"/>
              <w:rPr>
                <w:b/>
                <w:bCs/>
                <w:color w:val="000000"/>
                <w:sz w:val="20"/>
                <w:szCs w:val="20"/>
              </w:rPr>
            </w:pPr>
            <w:r w:rsidRPr="003E11D2">
              <w:rPr>
                <w:b/>
                <w:bCs/>
                <w:color w:val="000000"/>
                <w:sz w:val="20"/>
                <w:szCs w:val="20"/>
              </w:rPr>
              <w:t xml:space="preserve">Lokalizácia </w:t>
            </w:r>
            <w:r w:rsidRPr="003E11D2">
              <w:rPr>
                <w:bCs/>
                <w:color w:val="000000"/>
                <w:sz w:val="20"/>
                <w:szCs w:val="20"/>
              </w:rPr>
              <w:t>(§, ods.)</w:t>
            </w:r>
          </w:p>
        </w:tc>
        <w:tc>
          <w:tcPr>
            <w:tcW w:w="1303" w:type="dxa"/>
            <w:shd w:val="clear" w:color="auto" w:fill="BFBFBF"/>
            <w:vAlign w:val="center"/>
          </w:tcPr>
          <w:p w14:paraId="35DC865E" w14:textId="77777777" w:rsidR="005F7D79" w:rsidRPr="003E11D2" w:rsidRDefault="005F7D79" w:rsidP="00691482">
            <w:pPr>
              <w:jc w:val="center"/>
              <w:rPr>
                <w:b/>
                <w:bCs/>
                <w:color w:val="000000"/>
                <w:sz w:val="20"/>
                <w:szCs w:val="20"/>
              </w:rPr>
            </w:pPr>
            <w:r w:rsidRPr="003E11D2">
              <w:rPr>
                <w:b/>
                <w:bCs/>
                <w:color w:val="000000"/>
                <w:sz w:val="20"/>
                <w:szCs w:val="20"/>
              </w:rPr>
              <w:t>Pôvod regulácie:</w:t>
            </w:r>
          </w:p>
          <w:p w14:paraId="681B93CC" w14:textId="77777777" w:rsidR="005F7D79" w:rsidRPr="003E11D2" w:rsidRDefault="005F7D79" w:rsidP="00691482">
            <w:pPr>
              <w:jc w:val="center"/>
              <w:rPr>
                <w:color w:val="000000"/>
                <w:sz w:val="20"/>
                <w:szCs w:val="20"/>
              </w:rPr>
            </w:pPr>
            <w:r w:rsidRPr="003E11D2">
              <w:rPr>
                <w:color w:val="000000"/>
                <w:sz w:val="20"/>
                <w:szCs w:val="20"/>
              </w:rPr>
              <w:t xml:space="preserve">SK/EÚ úplná </w:t>
            </w:r>
            <w:proofErr w:type="spellStart"/>
            <w:r w:rsidRPr="003E11D2">
              <w:rPr>
                <w:color w:val="000000"/>
                <w:sz w:val="20"/>
                <w:szCs w:val="20"/>
              </w:rPr>
              <w:t>harm</w:t>
            </w:r>
            <w:proofErr w:type="spellEnd"/>
            <w:r w:rsidRPr="003E11D2">
              <w:rPr>
                <w:color w:val="000000"/>
                <w:sz w:val="20"/>
                <w:szCs w:val="20"/>
              </w:rPr>
              <w:t xml:space="preserve">./EÚ </w:t>
            </w:r>
            <w:proofErr w:type="spellStart"/>
            <w:r w:rsidRPr="003E11D2">
              <w:rPr>
                <w:color w:val="000000"/>
                <w:sz w:val="20"/>
                <w:szCs w:val="20"/>
              </w:rPr>
              <w:t>harm</w:t>
            </w:r>
            <w:proofErr w:type="spellEnd"/>
            <w:r w:rsidRPr="003E11D2">
              <w:rPr>
                <w:color w:val="000000"/>
                <w:sz w:val="20"/>
                <w:szCs w:val="20"/>
              </w:rPr>
              <w:t>. s možnosťou voľby</w:t>
            </w:r>
          </w:p>
        </w:tc>
        <w:tc>
          <w:tcPr>
            <w:tcW w:w="934" w:type="dxa"/>
            <w:shd w:val="clear" w:color="auto" w:fill="BFBFBF"/>
            <w:vAlign w:val="center"/>
            <w:hideMark/>
          </w:tcPr>
          <w:p w14:paraId="0501D62D" w14:textId="77777777" w:rsidR="005F7D79" w:rsidRPr="003E11D2" w:rsidRDefault="005F7D79" w:rsidP="00691482">
            <w:pPr>
              <w:jc w:val="center"/>
              <w:rPr>
                <w:b/>
                <w:bCs/>
                <w:color w:val="000000"/>
                <w:sz w:val="20"/>
                <w:szCs w:val="20"/>
              </w:rPr>
            </w:pPr>
            <w:r w:rsidRPr="003E11D2">
              <w:rPr>
                <w:b/>
                <w:bCs/>
                <w:color w:val="000000"/>
                <w:sz w:val="20"/>
                <w:szCs w:val="20"/>
              </w:rPr>
              <w:t>Účinnosť</w:t>
            </w:r>
          </w:p>
          <w:p w14:paraId="32822064" w14:textId="77777777" w:rsidR="005F7D79" w:rsidRPr="003E11D2" w:rsidRDefault="005F7D79" w:rsidP="00691482">
            <w:pPr>
              <w:jc w:val="center"/>
              <w:rPr>
                <w:b/>
                <w:bCs/>
                <w:color w:val="000000"/>
                <w:sz w:val="20"/>
                <w:szCs w:val="20"/>
              </w:rPr>
            </w:pPr>
            <w:r w:rsidRPr="003E11D2">
              <w:rPr>
                <w:b/>
                <w:bCs/>
                <w:color w:val="000000"/>
                <w:sz w:val="20"/>
                <w:szCs w:val="20"/>
              </w:rPr>
              <w:t>regulácie</w:t>
            </w:r>
          </w:p>
          <w:p w14:paraId="45215DF7" w14:textId="77777777" w:rsidR="005F7D79" w:rsidRPr="003E11D2" w:rsidRDefault="005F7D79" w:rsidP="00691482">
            <w:pPr>
              <w:jc w:val="center"/>
              <w:rPr>
                <w:bCs/>
                <w:color w:val="000000"/>
                <w:sz w:val="20"/>
                <w:szCs w:val="20"/>
              </w:rPr>
            </w:pPr>
          </w:p>
        </w:tc>
        <w:tc>
          <w:tcPr>
            <w:tcW w:w="1337" w:type="dxa"/>
            <w:shd w:val="clear" w:color="auto" w:fill="BFBFBF"/>
            <w:vAlign w:val="center"/>
          </w:tcPr>
          <w:p w14:paraId="2C1EAB11" w14:textId="77777777" w:rsidR="005F7D79" w:rsidRPr="003E11D2" w:rsidRDefault="005F7D79" w:rsidP="00691482">
            <w:pPr>
              <w:jc w:val="center"/>
              <w:rPr>
                <w:b/>
                <w:bCs/>
                <w:color w:val="000000"/>
                <w:sz w:val="20"/>
                <w:szCs w:val="20"/>
              </w:rPr>
            </w:pPr>
            <w:r w:rsidRPr="003E11D2">
              <w:rPr>
                <w:b/>
                <w:bCs/>
                <w:color w:val="000000"/>
                <w:sz w:val="20"/>
                <w:szCs w:val="20"/>
              </w:rPr>
              <w:t xml:space="preserve">Kategória </w:t>
            </w:r>
            <w:proofErr w:type="spellStart"/>
            <w:r w:rsidRPr="003E11D2">
              <w:rPr>
                <w:b/>
                <w:bCs/>
                <w:color w:val="000000"/>
                <w:sz w:val="20"/>
                <w:szCs w:val="20"/>
              </w:rPr>
              <w:t>dotk</w:t>
            </w:r>
            <w:proofErr w:type="spellEnd"/>
            <w:r w:rsidRPr="003E11D2">
              <w:rPr>
                <w:b/>
                <w:bCs/>
                <w:color w:val="000000"/>
                <w:sz w:val="20"/>
                <w:szCs w:val="20"/>
              </w:rPr>
              <w:t>. subjektov</w:t>
            </w:r>
          </w:p>
        </w:tc>
        <w:tc>
          <w:tcPr>
            <w:tcW w:w="974" w:type="dxa"/>
            <w:shd w:val="clear" w:color="auto" w:fill="BFBFBF"/>
            <w:vAlign w:val="center"/>
          </w:tcPr>
          <w:p w14:paraId="2F9578F4" w14:textId="77777777" w:rsidR="005F7D79" w:rsidRPr="003E11D2" w:rsidRDefault="005F7D79" w:rsidP="00691482">
            <w:pPr>
              <w:jc w:val="center"/>
              <w:rPr>
                <w:b/>
                <w:bCs/>
                <w:color w:val="000000"/>
                <w:sz w:val="20"/>
                <w:szCs w:val="20"/>
              </w:rPr>
            </w:pPr>
            <w:r w:rsidRPr="003E11D2">
              <w:rPr>
                <w:b/>
                <w:bCs/>
                <w:color w:val="000000"/>
                <w:sz w:val="20"/>
                <w:szCs w:val="20"/>
              </w:rPr>
              <w:t>Počet  subjektov v </w:t>
            </w:r>
            <w:proofErr w:type="spellStart"/>
            <w:r w:rsidRPr="003E11D2">
              <w:rPr>
                <w:b/>
                <w:bCs/>
                <w:color w:val="000000"/>
                <w:sz w:val="20"/>
                <w:szCs w:val="20"/>
              </w:rPr>
              <w:t>dotk</w:t>
            </w:r>
            <w:proofErr w:type="spellEnd"/>
            <w:r w:rsidRPr="003E11D2">
              <w:rPr>
                <w:b/>
                <w:bCs/>
                <w:color w:val="000000"/>
                <w:sz w:val="20"/>
                <w:szCs w:val="20"/>
              </w:rPr>
              <w:t xml:space="preserve">. kategórii </w:t>
            </w:r>
          </w:p>
        </w:tc>
        <w:tc>
          <w:tcPr>
            <w:tcW w:w="974" w:type="dxa"/>
            <w:shd w:val="clear" w:color="auto" w:fill="BFBFBF"/>
            <w:vAlign w:val="center"/>
            <w:hideMark/>
          </w:tcPr>
          <w:p w14:paraId="144DF0F3" w14:textId="77777777" w:rsidR="005F7D79" w:rsidRPr="003E11D2" w:rsidRDefault="005F7D79" w:rsidP="00691482">
            <w:pPr>
              <w:jc w:val="center"/>
              <w:rPr>
                <w:b/>
                <w:bCs/>
                <w:color w:val="000000"/>
                <w:sz w:val="20"/>
                <w:szCs w:val="20"/>
              </w:rPr>
            </w:pPr>
            <w:r w:rsidRPr="003E11D2">
              <w:rPr>
                <w:b/>
                <w:bCs/>
                <w:color w:val="000000"/>
                <w:sz w:val="20"/>
                <w:szCs w:val="20"/>
              </w:rPr>
              <w:t>Počet subjektov MSP v </w:t>
            </w:r>
            <w:proofErr w:type="spellStart"/>
            <w:r w:rsidRPr="003E11D2">
              <w:rPr>
                <w:b/>
                <w:bCs/>
                <w:color w:val="000000"/>
                <w:sz w:val="20"/>
                <w:szCs w:val="20"/>
              </w:rPr>
              <w:t>dotk</w:t>
            </w:r>
            <w:proofErr w:type="spellEnd"/>
            <w:r w:rsidRPr="003E11D2">
              <w:rPr>
                <w:b/>
                <w:bCs/>
                <w:color w:val="000000"/>
                <w:sz w:val="20"/>
                <w:szCs w:val="20"/>
              </w:rPr>
              <w:t xml:space="preserve">. kategórii </w:t>
            </w:r>
          </w:p>
        </w:tc>
        <w:tc>
          <w:tcPr>
            <w:tcW w:w="982" w:type="dxa"/>
            <w:shd w:val="clear" w:color="auto" w:fill="BFBFBF"/>
            <w:vAlign w:val="center"/>
            <w:hideMark/>
          </w:tcPr>
          <w:p w14:paraId="0D21589F" w14:textId="77777777" w:rsidR="005F7D79" w:rsidRPr="003E11D2" w:rsidRDefault="005F7D79" w:rsidP="00691482">
            <w:pPr>
              <w:jc w:val="center"/>
              <w:rPr>
                <w:b/>
                <w:bCs/>
                <w:color w:val="000000"/>
                <w:sz w:val="20"/>
                <w:szCs w:val="20"/>
              </w:rPr>
            </w:pPr>
            <w:r w:rsidRPr="003E11D2">
              <w:rPr>
                <w:b/>
                <w:bCs/>
                <w:color w:val="000000"/>
                <w:sz w:val="20"/>
                <w:szCs w:val="20"/>
              </w:rPr>
              <w:t>Vplyv na 1 podnik. v €</w:t>
            </w:r>
          </w:p>
        </w:tc>
        <w:tc>
          <w:tcPr>
            <w:tcW w:w="992" w:type="dxa"/>
            <w:shd w:val="clear" w:color="auto" w:fill="BFBFBF"/>
            <w:vAlign w:val="center"/>
            <w:hideMark/>
          </w:tcPr>
          <w:p w14:paraId="53518408" w14:textId="77777777" w:rsidR="005F7D79" w:rsidRPr="003E11D2" w:rsidRDefault="005F7D79" w:rsidP="00691482">
            <w:pPr>
              <w:jc w:val="center"/>
              <w:rPr>
                <w:b/>
                <w:bCs/>
                <w:color w:val="000000"/>
                <w:sz w:val="20"/>
                <w:szCs w:val="20"/>
              </w:rPr>
            </w:pPr>
            <w:r w:rsidRPr="003E11D2">
              <w:rPr>
                <w:b/>
                <w:bCs/>
                <w:color w:val="000000"/>
                <w:sz w:val="20"/>
                <w:szCs w:val="20"/>
              </w:rPr>
              <w:t xml:space="preserve">Vplyv na kategóriu </w:t>
            </w:r>
            <w:proofErr w:type="spellStart"/>
            <w:r w:rsidRPr="003E11D2">
              <w:rPr>
                <w:b/>
                <w:bCs/>
                <w:color w:val="000000"/>
                <w:sz w:val="20"/>
                <w:szCs w:val="20"/>
              </w:rPr>
              <w:t>dotk</w:t>
            </w:r>
            <w:proofErr w:type="spellEnd"/>
            <w:r w:rsidRPr="003E11D2">
              <w:rPr>
                <w:b/>
                <w:bCs/>
                <w:color w:val="000000"/>
                <w:sz w:val="20"/>
                <w:szCs w:val="20"/>
              </w:rPr>
              <w:t>. subjektov v €</w:t>
            </w:r>
          </w:p>
        </w:tc>
        <w:tc>
          <w:tcPr>
            <w:tcW w:w="1134" w:type="dxa"/>
            <w:shd w:val="clear" w:color="auto" w:fill="BFBFBF"/>
            <w:vAlign w:val="center"/>
          </w:tcPr>
          <w:p w14:paraId="7943108D" w14:textId="77777777" w:rsidR="005F7D79" w:rsidRPr="003E11D2" w:rsidRDefault="005F7D79" w:rsidP="00691482">
            <w:pPr>
              <w:jc w:val="center"/>
              <w:rPr>
                <w:b/>
                <w:bCs/>
                <w:color w:val="000000"/>
                <w:sz w:val="20"/>
                <w:szCs w:val="20"/>
              </w:rPr>
            </w:pPr>
            <w:r w:rsidRPr="003E11D2">
              <w:rPr>
                <w:b/>
                <w:bCs/>
                <w:color w:val="000000"/>
                <w:sz w:val="20"/>
                <w:szCs w:val="20"/>
              </w:rPr>
              <w:t>Druh vplyvu</w:t>
            </w:r>
          </w:p>
          <w:p w14:paraId="1CDEF5C6" w14:textId="77777777" w:rsidR="005F7D79" w:rsidRPr="003E11D2" w:rsidRDefault="005F7D79" w:rsidP="00691482">
            <w:pPr>
              <w:jc w:val="center"/>
              <w:rPr>
                <w:bCs/>
                <w:color w:val="000000"/>
                <w:sz w:val="20"/>
                <w:szCs w:val="20"/>
              </w:rPr>
            </w:pPr>
            <w:r w:rsidRPr="003E11D2">
              <w:rPr>
                <w:bCs/>
                <w:color w:val="000000"/>
                <w:sz w:val="20"/>
                <w:szCs w:val="20"/>
              </w:rPr>
              <w:t xml:space="preserve">In (zvyšuje náklady) / </w:t>
            </w:r>
          </w:p>
          <w:p w14:paraId="30876CD8" w14:textId="77777777" w:rsidR="005F7D79" w:rsidRPr="003E11D2" w:rsidRDefault="005F7D79" w:rsidP="00691482">
            <w:pPr>
              <w:jc w:val="center"/>
              <w:rPr>
                <w:b/>
                <w:bCs/>
                <w:color w:val="000000"/>
                <w:sz w:val="20"/>
                <w:szCs w:val="20"/>
              </w:rPr>
            </w:pPr>
            <w:proofErr w:type="spellStart"/>
            <w:r w:rsidRPr="003E11D2">
              <w:rPr>
                <w:bCs/>
                <w:color w:val="000000"/>
                <w:sz w:val="20"/>
                <w:szCs w:val="20"/>
              </w:rPr>
              <w:t>Out</w:t>
            </w:r>
            <w:proofErr w:type="spellEnd"/>
            <w:r w:rsidRPr="003E11D2">
              <w:rPr>
                <w:bCs/>
                <w:color w:val="000000"/>
                <w:sz w:val="20"/>
                <w:szCs w:val="20"/>
              </w:rPr>
              <w:t xml:space="preserve"> (znižuje náklady</w:t>
            </w:r>
            <w:r w:rsidRPr="003E11D2">
              <w:rPr>
                <w:b/>
                <w:bCs/>
                <w:color w:val="000000"/>
                <w:sz w:val="20"/>
                <w:szCs w:val="20"/>
              </w:rPr>
              <w:t>)</w:t>
            </w:r>
          </w:p>
          <w:p w14:paraId="566771FC" w14:textId="77777777" w:rsidR="005F7D79" w:rsidRPr="003E11D2" w:rsidRDefault="005F7D79" w:rsidP="00691482">
            <w:pPr>
              <w:jc w:val="center"/>
              <w:rPr>
                <w:b/>
                <w:bCs/>
                <w:color w:val="000000"/>
                <w:sz w:val="20"/>
                <w:szCs w:val="20"/>
              </w:rPr>
            </w:pPr>
          </w:p>
        </w:tc>
      </w:tr>
      <w:tr w:rsidR="005F7D79" w:rsidRPr="003E11D2" w14:paraId="52E8622D" w14:textId="77777777" w:rsidTr="00691482">
        <w:trPr>
          <w:trHeight w:val="612"/>
        </w:trPr>
        <w:tc>
          <w:tcPr>
            <w:tcW w:w="501" w:type="dxa"/>
            <w:vAlign w:val="center"/>
          </w:tcPr>
          <w:p w14:paraId="05575F4B" w14:textId="77777777" w:rsidR="005F7D79" w:rsidRPr="003E11D2" w:rsidRDefault="005F7D79" w:rsidP="00691482">
            <w:pPr>
              <w:rPr>
                <w:sz w:val="20"/>
                <w:szCs w:val="20"/>
              </w:rPr>
            </w:pPr>
          </w:p>
        </w:tc>
        <w:tc>
          <w:tcPr>
            <w:tcW w:w="3557" w:type="dxa"/>
            <w:shd w:val="clear" w:color="auto" w:fill="auto"/>
            <w:vAlign w:val="center"/>
          </w:tcPr>
          <w:p w14:paraId="03EF82DD" w14:textId="77777777" w:rsidR="005F7D79" w:rsidRPr="003E11D2" w:rsidRDefault="005F7D79" w:rsidP="00691482">
            <w:pPr>
              <w:rPr>
                <w:sz w:val="20"/>
                <w:szCs w:val="20"/>
              </w:rPr>
            </w:pPr>
          </w:p>
        </w:tc>
        <w:tc>
          <w:tcPr>
            <w:tcW w:w="1044" w:type="dxa"/>
          </w:tcPr>
          <w:p w14:paraId="167BF7C2" w14:textId="77777777" w:rsidR="005F7D79" w:rsidRPr="003E11D2" w:rsidRDefault="005F7D79" w:rsidP="00691482">
            <w:pPr>
              <w:rPr>
                <w:sz w:val="20"/>
                <w:szCs w:val="20"/>
              </w:rPr>
            </w:pPr>
          </w:p>
        </w:tc>
        <w:tc>
          <w:tcPr>
            <w:tcW w:w="1129" w:type="dxa"/>
            <w:shd w:val="clear" w:color="auto" w:fill="auto"/>
            <w:vAlign w:val="center"/>
          </w:tcPr>
          <w:p w14:paraId="2CDC8C0B" w14:textId="77777777" w:rsidR="005F7D79" w:rsidRPr="003E11D2" w:rsidRDefault="005F7D79" w:rsidP="00691482">
            <w:pPr>
              <w:rPr>
                <w:sz w:val="20"/>
                <w:szCs w:val="20"/>
              </w:rPr>
            </w:pPr>
          </w:p>
        </w:tc>
        <w:tc>
          <w:tcPr>
            <w:tcW w:w="1303" w:type="dxa"/>
            <w:vAlign w:val="center"/>
          </w:tcPr>
          <w:p w14:paraId="23F54F2D" w14:textId="77777777" w:rsidR="005F7D79" w:rsidRPr="003E11D2" w:rsidRDefault="005F7D79" w:rsidP="00691482">
            <w:pPr>
              <w:rPr>
                <w:color w:val="000000"/>
                <w:sz w:val="20"/>
                <w:szCs w:val="20"/>
              </w:rPr>
            </w:pPr>
          </w:p>
        </w:tc>
        <w:tc>
          <w:tcPr>
            <w:tcW w:w="934" w:type="dxa"/>
            <w:shd w:val="clear" w:color="auto" w:fill="auto"/>
            <w:noWrap/>
            <w:vAlign w:val="center"/>
          </w:tcPr>
          <w:p w14:paraId="14EB2846" w14:textId="77777777" w:rsidR="005F7D79" w:rsidRPr="003E11D2" w:rsidRDefault="005F7D79" w:rsidP="00691482">
            <w:pPr>
              <w:rPr>
                <w:color w:val="000000"/>
                <w:sz w:val="20"/>
                <w:szCs w:val="20"/>
              </w:rPr>
            </w:pPr>
          </w:p>
        </w:tc>
        <w:tc>
          <w:tcPr>
            <w:tcW w:w="1337" w:type="dxa"/>
            <w:vAlign w:val="center"/>
          </w:tcPr>
          <w:p w14:paraId="1C74BE61" w14:textId="77777777" w:rsidR="005F7D79" w:rsidRPr="003E11D2" w:rsidRDefault="005F7D79" w:rsidP="00691482">
            <w:pPr>
              <w:rPr>
                <w:sz w:val="20"/>
                <w:szCs w:val="20"/>
              </w:rPr>
            </w:pPr>
          </w:p>
        </w:tc>
        <w:tc>
          <w:tcPr>
            <w:tcW w:w="974" w:type="dxa"/>
            <w:shd w:val="clear" w:color="auto" w:fill="auto"/>
            <w:noWrap/>
            <w:vAlign w:val="center"/>
          </w:tcPr>
          <w:p w14:paraId="45B84483" w14:textId="77777777" w:rsidR="005F7D79" w:rsidRPr="003E11D2" w:rsidRDefault="005F7D79" w:rsidP="00691482">
            <w:pPr>
              <w:rPr>
                <w:sz w:val="20"/>
                <w:szCs w:val="20"/>
              </w:rPr>
            </w:pPr>
          </w:p>
        </w:tc>
        <w:tc>
          <w:tcPr>
            <w:tcW w:w="974" w:type="dxa"/>
            <w:shd w:val="clear" w:color="auto" w:fill="auto"/>
            <w:noWrap/>
            <w:vAlign w:val="center"/>
          </w:tcPr>
          <w:p w14:paraId="4929350C" w14:textId="77777777" w:rsidR="005F7D79" w:rsidRPr="003E11D2" w:rsidRDefault="005F7D79" w:rsidP="00691482">
            <w:pPr>
              <w:rPr>
                <w:color w:val="000000"/>
                <w:sz w:val="20"/>
                <w:szCs w:val="20"/>
              </w:rPr>
            </w:pPr>
          </w:p>
        </w:tc>
        <w:tc>
          <w:tcPr>
            <w:tcW w:w="982" w:type="dxa"/>
            <w:shd w:val="clear" w:color="auto" w:fill="auto"/>
            <w:noWrap/>
            <w:vAlign w:val="center"/>
          </w:tcPr>
          <w:p w14:paraId="4CE4F6EF" w14:textId="77777777" w:rsidR="005F7D79" w:rsidRPr="003E11D2" w:rsidRDefault="005F7D79" w:rsidP="00691482">
            <w:pPr>
              <w:rPr>
                <w:sz w:val="20"/>
                <w:szCs w:val="20"/>
              </w:rPr>
            </w:pPr>
          </w:p>
        </w:tc>
        <w:tc>
          <w:tcPr>
            <w:tcW w:w="992" w:type="dxa"/>
            <w:shd w:val="clear" w:color="auto" w:fill="auto"/>
            <w:noWrap/>
            <w:vAlign w:val="center"/>
          </w:tcPr>
          <w:p w14:paraId="06E2060B" w14:textId="77777777" w:rsidR="005F7D79" w:rsidRPr="003E11D2" w:rsidRDefault="005F7D79" w:rsidP="00691482">
            <w:pPr>
              <w:rPr>
                <w:color w:val="000000"/>
                <w:sz w:val="20"/>
                <w:szCs w:val="20"/>
              </w:rPr>
            </w:pPr>
          </w:p>
        </w:tc>
        <w:tc>
          <w:tcPr>
            <w:tcW w:w="1134" w:type="dxa"/>
            <w:vAlign w:val="center"/>
          </w:tcPr>
          <w:p w14:paraId="280E97F5" w14:textId="77777777" w:rsidR="005F7D79" w:rsidRPr="003E11D2" w:rsidRDefault="005F7D79" w:rsidP="00691482">
            <w:pPr>
              <w:rPr>
                <w:sz w:val="20"/>
                <w:szCs w:val="20"/>
              </w:rPr>
            </w:pPr>
          </w:p>
        </w:tc>
      </w:tr>
      <w:tr w:rsidR="005F7D79" w:rsidRPr="003E11D2" w14:paraId="7E62AEA5" w14:textId="77777777" w:rsidTr="00691482">
        <w:trPr>
          <w:trHeight w:val="600"/>
        </w:trPr>
        <w:tc>
          <w:tcPr>
            <w:tcW w:w="501" w:type="dxa"/>
            <w:vAlign w:val="center"/>
          </w:tcPr>
          <w:p w14:paraId="380B3FD3" w14:textId="77777777" w:rsidR="005F7D79" w:rsidRPr="003E11D2" w:rsidRDefault="005F7D79" w:rsidP="00691482">
            <w:pPr>
              <w:rPr>
                <w:sz w:val="20"/>
                <w:szCs w:val="20"/>
              </w:rPr>
            </w:pPr>
          </w:p>
        </w:tc>
        <w:tc>
          <w:tcPr>
            <w:tcW w:w="3557" w:type="dxa"/>
            <w:shd w:val="clear" w:color="auto" w:fill="auto"/>
            <w:vAlign w:val="center"/>
          </w:tcPr>
          <w:p w14:paraId="229C5593" w14:textId="77777777" w:rsidR="005F7D79" w:rsidRPr="003E11D2" w:rsidRDefault="005F7D79" w:rsidP="00691482">
            <w:pPr>
              <w:rPr>
                <w:sz w:val="20"/>
                <w:szCs w:val="20"/>
              </w:rPr>
            </w:pPr>
          </w:p>
        </w:tc>
        <w:tc>
          <w:tcPr>
            <w:tcW w:w="1044" w:type="dxa"/>
          </w:tcPr>
          <w:p w14:paraId="628BACA9" w14:textId="77777777" w:rsidR="005F7D79" w:rsidRPr="003E11D2" w:rsidRDefault="005F7D79" w:rsidP="00691482">
            <w:pPr>
              <w:rPr>
                <w:sz w:val="20"/>
                <w:szCs w:val="20"/>
              </w:rPr>
            </w:pPr>
          </w:p>
        </w:tc>
        <w:tc>
          <w:tcPr>
            <w:tcW w:w="1129" w:type="dxa"/>
            <w:shd w:val="clear" w:color="auto" w:fill="auto"/>
            <w:vAlign w:val="center"/>
          </w:tcPr>
          <w:p w14:paraId="236BBB71" w14:textId="77777777" w:rsidR="005F7D79" w:rsidRPr="003E11D2" w:rsidRDefault="005F7D79" w:rsidP="00691482">
            <w:pPr>
              <w:rPr>
                <w:sz w:val="20"/>
                <w:szCs w:val="20"/>
              </w:rPr>
            </w:pPr>
          </w:p>
        </w:tc>
        <w:tc>
          <w:tcPr>
            <w:tcW w:w="1303" w:type="dxa"/>
            <w:vAlign w:val="center"/>
          </w:tcPr>
          <w:p w14:paraId="7702B50A" w14:textId="77777777" w:rsidR="005F7D79" w:rsidRPr="003E11D2" w:rsidRDefault="005F7D79" w:rsidP="00691482">
            <w:pPr>
              <w:rPr>
                <w:color w:val="000000"/>
                <w:sz w:val="20"/>
                <w:szCs w:val="20"/>
              </w:rPr>
            </w:pPr>
          </w:p>
        </w:tc>
        <w:tc>
          <w:tcPr>
            <w:tcW w:w="934" w:type="dxa"/>
            <w:shd w:val="clear" w:color="auto" w:fill="auto"/>
            <w:noWrap/>
            <w:vAlign w:val="center"/>
          </w:tcPr>
          <w:p w14:paraId="3DE83C6A" w14:textId="77777777" w:rsidR="005F7D79" w:rsidRPr="003E11D2" w:rsidRDefault="005F7D79" w:rsidP="00691482">
            <w:pPr>
              <w:rPr>
                <w:color w:val="000000"/>
                <w:sz w:val="20"/>
                <w:szCs w:val="20"/>
              </w:rPr>
            </w:pPr>
          </w:p>
        </w:tc>
        <w:tc>
          <w:tcPr>
            <w:tcW w:w="1337" w:type="dxa"/>
            <w:vAlign w:val="center"/>
          </w:tcPr>
          <w:p w14:paraId="11628B0C" w14:textId="77777777" w:rsidR="005F7D79" w:rsidRPr="003E11D2" w:rsidRDefault="005F7D79" w:rsidP="00691482">
            <w:pPr>
              <w:rPr>
                <w:sz w:val="20"/>
                <w:szCs w:val="20"/>
              </w:rPr>
            </w:pPr>
          </w:p>
        </w:tc>
        <w:tc>
          <w:tcPr>
            <w:tcW w:w="974" w:type="dxa"/>
            <w:shd w:val="clear" w:color="auto" w:fill="auto"/>
            <w:noWrap/>
            <w:vAlign w:val="center"/>
          </w:tcPr>
          <w:p w14:paraId="0C7D0B5A" w14:textId="77777777" w:rsidR="005F7D79" w:rsidRPr="003E11D2" w:rsidRDefault="005F7D79" w:rsidP="00691482">
            <w:pPr>
              <w:rPr>
                <w:sz w:val="20"/>
                <w:szCs w:val="20"/>
              </w:rPr>
            </w:pPr>
          </w:p>
        </w:tc>
        <w:tc>
          <w:tcPr>
            <w:tcW w:w="974" w:type="dxa"/>
            <w:shd w:val="clear" w:color="auto" w:fill="auto"/>
            <w:noWrap/>
            <w:vAlign w:val="center"/>
          </w:tcPr>
          <w:p w14:paraId="342933D1" w14:textId="77777777" w:rsidR="005F7D79" w:rsidRPr="003E11D2" w:rsidRDefault="005F7D79" w:rsidP="00691482">
            <w:pPr>
              <w:rPr>
                <w:color w:val="000000"/>
                <w:sz w:val="20"/>
                <w:szCs w:val="20"/>
              </w:rPr>
            </w:pPr>
          </w:p>
        </w:tc>
        <w:tc>
          <w:tcPr>
            <w:tcW w:w="982" w:type="dxa"/>
            <w:shd w:val="clear" w:color="auto" w:fill="auto"/>
            <w:noWrap/>
            <w:vAlign w:val="center"/>
          </w:tcPr>
          <w:p w14:paraId="2BB5B4A4" w14:textId="77777777" w:rsidR="005F7D79" w:rsidRPr="003E11D2" w:rsidRDefault="005F7D79" w:rsidP="00691482">
            <w:pPr>
              <w:rPr>
                <w:color w:val="000000"/>
                <w:sz w:val="20"/>
                <w:szCs w:val="20"/>
              </w:rPr>
            </w:pPr>
          </w:p>
        </w:tc>
        <w:tc>
          <w:tcPr>
            <w:tcW w:w="992" w:type="dxa"/>
            <w:shd w:val="clear" w:color="auto" w:fill="auto"/>
            <w:noWrap/>
            <w:vAlign w:val="center"/>
          </w:tcPr>
          <w:p w14:paraId="74DFB7A4" w14:textId="77777777" w:rsidR="005F7D79" w:rsidRPr="003E11D2" w:rsidRDefault="005F7D79" w:rsidP="00691482">
            <w:pPr>
              <w:rPr>
                <w:color w:val="000000"/>
                <w:sz w:val="20"/>
                <w:szCs w:val="20"/>
              </w:rPr>
            </w:pPr>
          </w:p>
        </w:tc>
        <w:tc>
          <w:tcPr>
            <w:tcW w:w="1134" w:type="dxa"/>
            <w:vAlign w:val="center"/>
          </w:tcPr>
          <w:p w14:paraId="4594F408" w14:textId="77777777" w:rsidR="005F7D79" w:rsidRPr="003E11D2" w:rsidRDefault="005F7D79" w:rsidP="00691482">
            <w:pPr>
              <w:rPr>
                <w:sz w:val="20"/>
                <w:szCs w:val="20"/>
              </w:rPr>
            </w:pPr>
          </w:p>
        </w:tc>
      </w:tr>
      <w:tr w:rsidR="005F7D79" w:rsidRPr="003E11D2" w14:paraId="4D027A2E" w14:textId="77777777" w:rsidTr="00691482">
        <w:trPr>
          <w:trHeight w:val="600"/>
        </w:trPr>
        <w:tc>
          <w:tcPr>
            <w:tcW w:w="501" w:type="dxa"/>
            <w:vAlign w:val="center"/>
          </w:tcPr>
          <w:p w14:paraId="2AD2E4AE" w14:textId="77777777" w:rsidR="005F7D79" w:rsidRPr="003E11D2" w:rsidRDefault="005F7D79" w:rsidP="00691482">
            <w:pPr>
              <w:rPr>
                <w:sz w:val="20"/>
                <w:szCs w:val="20"/>
              </w:rPr>
            </w:pPr>
          </w:p>
        </w:tc>
        <w:tc>
          <w:tcPr>
            <w:tcW w:w="3557" w:type="dxa"/>
            <w:shd w:val="clear" w:color="auto" w:fill="auto"/>
            <w:vAlign w:val="center"/>
          </w:tcPr>
          <w:p w14:paraId="779BC10C" w14:textId="77777777" w:rsidR="005F7D79" w:rsidRPr="003E11D2" w:rsidRDefault="005F7D79" w:rsidP="00691482">
            <w:pPr>
              <w:rPr>
                <w:sz w:val="20"/>
                <w:szCs w:val="20"/>
              </w:rPr>
            </w:pPr>
          </w:p>
        </w:tc>
        <w:tc>
          <w:tcPr>
            <w:tcW w:w="1044" w:type="dxa"/>
          </w:tcPr>
          <w:p w14:paraId="2D49E165" w14:textId="77777777" w:rsidR="005F7D79" w:rsidRPr="003E11D2" w:rsidRDefault="005F7D79" w:rsidP="00691482">
            <w:pPr>
              <w:rPr>
                <w:sz w:val="20"/>
                <w:szCs w:val="20"/>
              </w:rPr>
            </w:pPr>
          </w:p>
        </w:tc>
        <w:tc>
          <w:tcPr>
            <w:tcW w:w="1129" w:type="dxa"/>
            <w:shd w:val="clear" w:color="auto" w:fill="auto"/>
            <w:vAlign w:val="center"/>
          </w:tcPr>
          <w:p w14:paraId="0658B93C" w14:textId="77777777" w:rsidR="005F7D79" w:rsidRPr="003E11D2" w:rsidRDefault="005F7D79" w:rsidP="00691482">
            <w:pPr>
              <w:rPr>
                <w:sz w:val="20"/>
                <w:szCs w:val="20"/>
              </w:rPr>
            </w:pPr>
          </w:p>
        </w:tc>
        <w:tc>
          <w:tcPr>
            <w:tcW w:w="1303" w:type="dxa"/>
            <w:vAlign w:val="center"/>
          </w:tcPr>
          <w:p w14:paraId="14C6E899" w14:textId="77777777" w:rsidR="005F7D79" w:rsidRPr="003E11D2" w:rsidRDefault="005F7D79" w:rsidP="00691482">
            <w:pPr>
              <w:rPr>
                <w:color w:val="000000"/>
                <w:sz w:val="20"/>
                <w:szCs w:val="20"/>
              </w:rPr>
            </w:pPr>
          </w:p>
        </w:tc>
        <w:tc>
          <w:tcPr>
            <w:tcW w:w="934" w:type="dxa"/>
            <w:shd w:val="clear" w:color="auto" w:fill="auto"/>
            <w:noWrap/>
            <w:vAlign w:val="center"/>
          </w:tcPr>
          <w:p w14:paraId="2DD5F918" w14:textId="77777777" w:rsidR="005F7D79" w:rsidRPr="003E11D2" w:rsidRDefault="005F7D79" w:rsidP="00691482">
            <w:pPr>
              <w:rPr>
                <w:color w:val="000000"/>
                <w:sz w:val="20"/>
                <w:szCs w:val="20"/>
              </w:rPr>
            </w:pPr>
          </w:p>
        </w:tc>
        <w:tc>
          <w:tcPr>
            <w:tcW w:w="1337" w:type="dxa"/>
            <w:vAlign w:val="center"/>
          </w:tcPr>
          <w:p w14:paraId="04C1DA73" w14:textId="77777777" w:rsidR="005F7D79" w:rsidRPr="003E11D2" w:rsidRDefault="005F7D79" w:rsidP="00691482">
            <w:pPr>
              <w:rPr>
                <w:sz w:val="20"/>
                <w:szCs w:val="20"/>
              </w:rPr>
            </w:pPr>
          </w:p>
        </w:tc>
        <w:tc>
          <w:tcPr>
            <w:tcW w:w="974" w:type="dxa"/>
            <w:shd w:val="clear" w:color="auto" w:fill="auto"/>
            <w:noWrap/>
            <w:vAlign w:val="center"/>
          </w:tcPr>
          <w:p w14:paraId="1BE62141" w14:textId="77777777" w:rsidR="005F7D79" w:rsidRPr="003E11D2" w:rsidRDefault="005F7D79" w:rsidP="00691482">
            <w:pPr>
              <w:rPr>
                <w:sz w:val="20"/>
                <w:szCs w:val="20"/>
              </w:rPr>
            </w:pPr>
          </w:p>
        </w:tc>
        <w:tc>
          <w:tcPr>
            <w:tcW w:w="974" w:type="dxa"/>
            <w:shd w:val="clear" w:color="auto" w:fill="auto"/>
            <w:noWrap/>
            <w:vAlign w:val="center"/>
          </w:tcPr>
          <w:p w14:paraId="66968C48" w14:textId="77777777" w:rsidR="005F7D79" w:rsidRPr="003E11D2" w:rsidRDefault="005F7D79" w:rsidP="00691482">
            <w:pPr>
              <w:rPr>
                <w:color w:val="000000"/>
                <w:sz w:val="20"/>
                <w:szCs w:val="20"/>
              </w:rPr>
            </w:pPr>
          </w:p>
        </w:tc>
        <w:tc>
          <w:tcPr>
            <w:tcW w:w="982" w:type="dxa"/>
            <w:shd w:val="clear" w:color="auto" w:fill="auto"/>
            <w:noWrap/>
            <w:vAlign w:val="center"/>
          </w:tcPr>
          <w:p w14:paraId="3890A5E9" w14:textId="77777777" w:rsidR="005F7D79" w:rsidRPr="003E11D2" w:rsidRDefault="005F7D79" w:rsidP="00691482">
            <w:pPr>
              <w:rPr>
                <w:color w:val="000000"/>
                <w:sz w:val="20"/>
                <w:szCs w:val="20"/>
              </w:rPr>
            </w:pPr>
          </w:p>
        </w:tc>
        <w:tc>
          <w:tcPr>
            <w:tcW w:w="992" w:type="dxa"/>
            <w:shd w:val="clear" w:color="auto" w:fill="auto"/>
            <w:noWrap/>
            <w:vAlign w:val="center"/>
          </w:tcPr>
          <w:p w14:paraId="2039A9DF" w14:textId="77777777" w:rsidR="005F7D79" w:rsidRPr="003E11D2" w:rsidRDefault="005F7D79" w:rsidP="00691482">
            <w:pPr>
              <w:rPr>
                <w:color w:val="000000"/>
                <w:sz w:val="20"/>
                <w:szCs w:val="20"/>
              </w:rPr>
            </w:pPr>
          </w:p>
        </w:tc>
        <w:tc>
          <w:tcPr>
            <w:tcW w:w="1134" w:type="dxa"/>
            <w:vAlign w:val="center"/>
          </w:tcPr>
          <w:p w14:paraId="5F369BC3" w14:textId="77777777" w:rsidR="005F7D79" w:rsidRPr="003E11D2" w:rsidRDefault="005F7D79" w:rsidP="00691482">
            <w:pPr>
              <w:rPr>
                <w:sz w:val="20"/>
                <w:szCs w:val="20"/>
              </w:rPr>
            </w:pPr>
          </w:p>
        </w:tc>
      </w:tr>
      <w:tr w:rsidR="005F7D79" w:rsidRPr="003E11D2" w14:paraId="6E0ECFBA" w14:textId="77777777" w:rsidTr="00691482">
        <w:trPr>
          <w:trHeight w:val="600"/>
        </w:trPr>
        <w:tc>
          <w:tcPr>
            <w:tcW w:w="501" w:type="dxa"/>
            <w:vAlign w:val="center"/>
          </w:tcPr>
          <w:p w14:paraId="73161797" w14:textId="77777777" w:rsidR="005F7D79" w:rsidRPr="003E11D2" w:rsidRDefault="005F7D79" w:rsidP="00691482">
            <w:pPr>
              <w:rPr>
                <w:sz w:val="20"/>
                <w:szCs w:val="20"/>
              </w:rPr>
            </w:pPr>
          </w:p>
        </w:tc>
        <w:tc>
          <w:tcPr>
            <w:tcW w:w="3557" w:type="dxa"/>
            <w:shd w:val="clear" w:color="auto" w:fill="auto"/>
            <w:vAlign w:val="center"/>
          </w:tcPr>
          <w:p w14:paraId="3193F6BD" w14:textId="77777777" w:rsidR="005F7D79" w:rsidRPr="003E11D2" w:rsidRDefault="005F7D79" w:rsidP="00691482">
            <w:pPr>
              <w:rPr>
                <w:sz w:val="20"/>
                <w:szCs w:val="20"/>
              </w:rPr>
            </w:pPr>
          </w:p>
        </w:tc>
        <w:tc>
          <w:tcPr>
            <w:tcW w:w="1044" w:type="dxa"/>
          </w:tcPr>
          <w:p w14:paraId="146D864E" w14:textId="77777777" w:rsidR="005F7D79" w:rsidRPr="003E11D2" w:rsidRDefault="005F7D79" w:rsidP="00691482">
            <w:pPr>
              <w:rPr>
                <w:sz w:val="20"/>
                <w:szCs w:val="20"/>
              </w:rPr>
            </w:pPr>
          </w:p>
        </w:tc>
        <w:tc>
          <w:tcPr>
            <w:tcW w:w="1129" w:type="dxa"/>
            <w:shd w:val="clear" w:color="auto" w:fill="auto"/>
            <w:vAlign w:val="center"/>
          </w:tcPr>
          <w:p w14:paraId="48C6296A" w14:textId="77777777" w:rsidR="005F7D79" w:rsidRPr="003E11D2" w:rsidRDefault="005F7D79" w:rsidP="00691482">
            <w:pPr>
              <w:rPr>
                <w:sz w:val="20"/>
                <w:szCs w:val="20"/>
              </w:rPr>
            </w:pPr>
          </w:p>
        </w:tc>
        <w:tc>
          <w:tcPr>
            <w:tcW w:w="1303" w:type="dxa"/>
            <w:vAlign w:val="center"/>
          </w:tcPr>
          <w:p w14:paraId="752FA17E" w14:textId="77777777" w:rsidR="005F7D79" w:rsidRPr="003E11D2" w:rsidRDefault="005F7D79" w:rsidP="00691482">
            <w:pPr>
              <w:rPr>
                <w:color w:val="000000"/>
                <w:sz w:val="20"/>
                <w:szCs w:val="20"/>
              </w:rPr>
            </w:pPr>
          </w:p>
        </w:tc>
        <w:tc>
          <w:tcPr>
            <w:tcW w:w="934" w:type="dxa"/>
            <w:shd w:val="clear" w:color="auto" w:fill="auto"/>
            <w:noWrap/>
            <w:vAlign w:val="center"/>
          </w:tcPr>
          <w:p w14:paraId="3F5364BF" w14:textId="77777777" w:rsidR="005F7D79" w:rsidRPr="003E11D2" w:rsidRDefault="005F7D79" w:rsidP="00691482">
            <w:pPr>
              <w:rPr>
                <w:color w:val="000000"/>
                <w:sz w:val="20"/>
                <w:szCs w:val="20"/>
              </w:rPr>
            </w:pPr>
          </w:p>
        </w:tc>
        <w:tc>
          <w:tcPr>
            <w:tcW w:w="1337" w:type="dxa"/>
            <w:vAlign w:val="center"/>
          </w:tcPr>
          <w:p w14:paraId="7D4CC488" w14:textId="77777777" w:rsidR="005F7D79" w:rsidRPr="003E11D2" w:rsidRDefault="005F7D79" w:rsidP="00691482">
            <w:pPr>
              <w:rPr>
                <w:sz w:val="20"/>
                <w:szCs w:val="20"/>
              </w:rPr>
            </w:pPr>
          </w:p>
        </w:tc>
        <w:tc>
          <w:tcPr>
            <w:tcW w:w="974" w:type="dxa"/>
            <w:shd w:val="clear" w:color="auto" w:fill="auto"/>
            <w:noWrap/>
            <w:vAlign w:val="center"/>
          </w:tcPr>
          <w:p w14:paraId="051C8ABF" w14:textId="77777777" w:rsidR="005F7D79" w:rsidRPr="003E11D2" w:rsidRDefault="005F7D79" w:rsidP="00691482">
            <w:pPr>
              <w:rPr>
                <w:sz w:val="20"/>
                <w:szCs w:val="20"/>
              </w:rPr>
            </w:pPr>
          </w:p>
        </w:tc>
        <w:tc>
          <w:tcPr>
            <w:tcW w:w="974" w:type="dxa"/>
            <w:shd w:val="clear" w:color="auto" w:fill="auto"/>
            <w:noWrap/>
            <w:vAlign w:val="center"/>
          </w:tcPr>
          <w:p w14:paraId="3303863F" w14:textId="77777777" w:rsidR="005F7D79" w:rsidRPr="003E11D2" w:rsidRDefault="005F7D79" w:rsidP="00691482">
            <w:pPr>
              <w:rPr>
                <w:color w:val="000000"/>
                <w:sz w:val="20"/>
                <w:szCs w:val="20"/>
              </w:rPr>
            </w:pPr>
          </w:p>
        </w:tc>
        <w:tc>
          <w:tcPr>
            <w:tcW w:w="982" w:type="dxa"/>
            <w:shd w:val="clear" w:color="auto" w:fill="auto"/>
            <w:noWrap/>
            <w:vAlign w:val="center"/>
          </w:tcPr>
          <w:p w14:paraId="2941F5F5" w14:textId="77777777" w:rsidR="005F7D79" w:rsidRPr="003E11D2" w:rsidRDefault="005F7D79" w:rsidP="00691482">
            <w:pPr>
              <w:rPr>
                <w:color w:val="000000"/>
                <w:sz w:val="20"/>
                <w:szCs w:val="20"/>
              </w:rPr>
            </w:pPr>
          </w:p>
        </w:tc>
        <w:tc>
          <w:tcPr>
            <w:tcW w:w="992" w:type="dxa"/>
            <w:shd w:val="clear" w:color="auto" w:fill="auto"/>
            <w:noWrap/>
            <w:vAlign w:val="center"/>
          </w:tcPr>
          <w:p w14:paraId="62856E07" w14:textId="77777777" w:rsidR="005F7D79" w:rsidRPr="003E11D2" w:rsidRDefault="005F7D79" w:rsidP="00691482">
            <w:pPr>
              <w:rPr>
                <w:color w:val="000000"/>
                <w:sz w:val="20"/>
                <w:szCs w:val="20"/>
              </w:rPr>
            </w:pPr>
          </w:p>
        </w:tc>
        <w:tc>
          <w:tcPr>
            <w:tcW w:w="1134" w:type="dxa"/>
            <w:vAlign w:val="center"/>
          </w:tcPr>
          <w:p w14:paraId="33DADAF6" w14:textId="77777777" w:rsidR="005F7D79" w:rsidRPr="003E11D2" w:rsidRDefault="005F7D79" w:rsidP="00691482">
            <w:pPr>
              <w:rPr>
                <w:sz w:val="20"/>
                <w:szCs w:val="20"/>
              </w:rPr>
            </w:pPr>
          </w:p>
        </w:tc>
      </w:tr>
      <w:tr w:rsidR="005F7D79" w:rsidRPr="003E11D2" w14:paraId="4575D81B" w14:textId="77777777" w:rsidTr="00691482">
        <w:trPr>
          <w:trHeight w:val="600"/>
        </w:trPr>
        <w:tc>
          <w:tcPr>
            <w:tcW w:w="501" w:type="dxa"/>
            <w:vAlign w:val="center"/>
          </w:tcPr>
          <w:p w14:paraId="494413E5" w14:textId="77777777" w:rsidR="005F7D79" w:rsidRPr="003E11D2" w:rsidRDefault="005F7D79" w:rsidP="00691482">
            <w:pPr>
              <w:rPr>
                <w:sz w:val="20"/>
                <w:szCs w:val="20"/>
              </w:rPr>
            </w:pPr>
          </w:p>
        </w:tc>
        <w:tc>
          <w:tcPr>
            <w:tcW w:w="3557" w:type="dxa"/>
            <w:shd w:val="clear" w:color="auto" w:fill="auto"/>
            <w:vAlign w:val="center"/>
          </w:tcPr>
          <w:p w14:paraId="53BC25D0" w14:textId="77777777" w:rsidR="005F7D79" w:rsidRPr="003E11D2" w:rsidRDefault="005F7D79" w:rsidP="00691482">
            <w:pPr>
              <w:rPr>
                <w:sz w:val="20"/>
                <w:szCs w:val="20"/>
              </w:rPr>
            </w:pPr>
          </w:p>
        </w:tc>
        <w:tc>
          <w:tcPr>
            <w:tcW w:w="1044" w:type="dxa"/>
          </w:tcPr>
          <w:p w14:paraId="74036C6F" w14:textId="77777777" w:rsidR="005F7D79" w:rsidRPr="003E11D2" w:rsidRDefault="005F7D79" w:rsidP="00691482">
            <w:pPr>
              <w:rPr>
                <w:sz w:val="20"/>
                <w:szCs w:val="20"/>
              </w:rPr>
            </w:pPr>
          </w:p>
        </w:tc>
        <w:tc>
          <w:tcPr>
            <w:tcW w:w="1129" w:type="dxa"/>
            <w:shd w:val="clear" w:color="auto" w:fill="auto"/>
            <w:vAlign w:val="center"/>
          </w:tcPr>
          <w:p w14:paraId="4263D04A" w14:textId="77777777" w:rsidR="005F7D79" w:rsidRPr="003E11D2" w:rsidRDefault="005F7D79" w:rsidP="00691482">
            <w:pPr>
              <w:rPr>
                <w:sz w:val="20"/>
                <w:szCs w:val="20"/>
              </w:rPr>
            </w:pPr>
          </w:p>
        </w:tc>
        <w:tc>
          <w:tcPr>
            <w:tcW w:w="1303" w:type="dxa"/>
            <w:vAlign w:val="center"/>
          </w:tcPr>
          <w:p w14:paraId="0A3A8B5E" w14:textId="77777777" w:rsidR="005F7D79" w:rsidRPr="003E11D2" w:rsidRDefault="005F7D79" w:rsidP="00691482">
            <w:pPr>
              <w:rPr>
                <w:color w:val="000000"/>
                <w:sz w:val="20"/>
                <w:szCs w:val="20"/>
              </w:rPr>
            </w:pPr>
          </w:p>
        </w:tc>
        <w:tc>
          <w:tcPr>
            <w:tcW w:w="934" w:type="dxa"/>
            <w:shd w:val="clear" w:color="auto" w:fill="auto"/>
            <w:noWrap/>
            <w:vAlign w:val="center"/>
          </w:tcPr>
          <w:p w14:paraId="03013885" w14:textId="77777777" w:rsidR="005F7D79" w:rsidRPr="003E11D2" w:rsidRDefault="005F7D79" w:rsidP="00691482">
            <w:pPr>
              <w:rPr>
                <w:color w:val="000000"/>
                <w:sz w:val="20"/>
                <w:szCs w:val="20"/>
              </w:rPr>
            </w:pPr>
          </w:p>
        </w:tc>
        <w:tc>
          <w:tcPr>
            <w:tcW w:w="1337" w:type="dxa"/>
            <w:vAlign w:val="center"/>
          </w:tcPr>
          <w:p w14:paraId="60E1EF9A" w14:textId="77777777" w:rsidR="005F7D79" w:rsidRPr="003E11D2" w:rsidRDefault="005F7D79" w:rsidP="00691482">
            <w:pPr>
              <w:rPr>
                <w:sz w:val="20"/>
                <w:szCs w:val="20"/>
              </w:rPr>
            </w:pPr>
          </w:p>
        </w:tc>
        <w:tc>
          <w:tcPr>
            <w:tcW w:w="974" w:type="dxa"/>
            <w:shd w:val="clear" w:color="auto" w:fill="auto"/>
            <w:noWrap/>
            <w:vAlign w:val="center"/>
          </w:tcPr>
          <w:p w14:paraId="56B1C402" w14:textId="77777777" w:rsidR="005F7D79" w:rsidRPr="003E11D2" w:rsidRDefault="005F7D79" w:rsidP="00691482">
            <w:pPr>
              <w:rPr>
                <w:sz w:val="20"/>
                <w:szCs w:val="20"/>
              </w:rPr>
            </w:pPr>
          </w:p>
        </w:tc>
        <w:tc>
          <w:tcPr>
            <w:tcW w:w="974" w:type="dxa"/>
            <w:shd w:val="clear" w:color="auto" w:fill="auto"/>
            <w:noWrap/>
            <w:vAlign w:val="center"/>
          </w:tcPr>
          <w:p w14:paraId="7CB96221" w14:textId="77777777" w:rsidR="005F7D79" w:rsidRPr="003E11D2" w:rsidRDefault="005F7D79" w:rsidP="00691482">
            <w:pPr>
              <w:rPr>
                <w:color w:val="000000"/>
                <w:sz w:val="20"/>
                <w:szCs w:val="20"/>
              </w:rPr>
            </w:pPr>
          </w:p>
        </w:tc>
        <w:tc>
          <w:tcPr>
            <w:tcW w:w="982" w:type="dxa"/>
            <w:shd w:val="clear" w:color="auto" w:fill="auto"/>
            <w:noWrap/>
            <w:vAlign w:val="center"/>
          </w:tcPr>
          <w:p w14:paraId="6EF69148" w14:textId="77777777" w:rsidR="005F7D79" w:rsidRPr="003E11D2" w:rsidRDefault="005F7D79" w:rsidP="00691482">
            <w:pPr>
              <w:rPr>
                <w:color w:val="000000"/>
                <w:sz w:val="20"/>
                <w:szCs w:val="20"/>
              </w:rPr>
            </w:pPr>
          </w:p>
        </w:tc>
        <w:tc>
          <w:tcPr>
            <w:tcW w:w="992" w:type="dxa"/>
            <w:shd w:val="clear" w:color="auto" w:fill="auto"/>
            <w:noWrap/>
            <w:vAlign w:val="center"/>
          </w:tcPr>
          <w:p w14:paraId="04307CC2" w14:textId="77777777" w:rsidR="005F7D79" w:rsidRPr="003E11D2" w:rsidRDefault="005F7D79" w:rsidP="00691482">
            <w:pPr>
              <w:rPr>
                <w:color w:val="000000"/>
                <w:sz w:val="20"/>
                <w:szCs w:val="20"/>
              </w:rPr>
            </w:pPr>
          </w:p>
        </w:tc>
        <w:tc>
          <w:tcPr>
            <w:tcW w:w="1134" w:type="dxa"/>
            <w:vAlign w:val="center"/>
          </w:tcPr>
          <w:p w14:paraId="532ECCDB" w14:textId="77777777" w:rsidR="005F7D79" w:rsidRPr="003E11D2" w:rsidRDefault="005F7D79" w:rsidP="00691482">
            <w:pPr>
              <w:rPr>
                <w:sz w:val="20"/>
                <w:szCs w:val="20"/>
              </w:rPr>
            </w:pPr>
          </w:p>
        </w:tc>
      </w:tr>
      <w:tr w:rsidR="005F7D79" w:rsidRPr="003E11D2" w14:paraId="3ABC6D05" w14:textId="77777777" w:rsidTr="00691482">
        <w:trPr>
          <w:trHeight w:val="655"/>
        </w:trPr>
        <w:tc>
          <w:tcPr>
            <w:tcW w:w="501" w:type="dxa"/>
            <w:vAlign w:val="center"/>
          </w:tcPr>
          <w:p w14:paraId="54F068E3" w14:textId="77777777" w:rsidR="005F7D79" w:rsidRPr="003E11D2" w:rsidRDefault="005F7D79" w:rsidP="00691482">
            <w:pPr>
              <w:rPr>
                <w:sz w:val="20"/>
                <w:szCs w:val="20"/>
              </w:rPr>
            </w:pPr>
          </w:p>
        </w:tc>
        <w:tc>
          <w:tcPr>
            <w:tcW w:w="3557" w:type="dxa"/>
            <w:shd w:val="clear" w:color="auto" w:fill="auto"/>
            <w:vAlign w:val="center"/>
          </w:tcPr>
          <w:p w14:paraId="25F4A794" w14:textId="77777777" w:rsidR="005F7D79" w:rsidRPr="003E11D2" w:rsidRDefault="005F7D79" w:rsidP="00691482">
            <w:pPr>
              <w:rPr>
                <w:sz w:val="20"/>
                <w:szCs w:val="20"/>
              </w:rPr>
            </w:pPr>
          </w:p>
        </w:tc>
        <w:tc>
          <w:tcPr>
            <w:tcW w:w="1044" w:type="dxa"/>
          </w:tcPr>
          <w:p w14:paraId="35CDADCF" w14:textId="77777777" w:rsidR="005F7D79" w:rsidRPr="003E11D2" w:rsidRDefault="005F7D79" w:rsidP="00691482">
            <w:pPr>
              <w:rPr>
                <w:sz w:val="20"/>
                <w:szCs w:val="20"/>
              </w:rPr>
            </w:pPr>
          </w:p>
        </w:tc>
        <w:tc>
          <w:tcPr>
            <w:tcW w:w="1129" w:type="dxa"/>
            <w:shd w:val="clear" w:color="auto" w:fill="auto"/>
            <w:vAlign w:val="center"/>
          </w:tcPr>
          <w:p w14:paraId="2E91BE42" w14:textId="77777777" w:rsidR="005F7D79" w:rsidRPr="003E11D2" w:rsidRDefault="005F7D79" w:rsidP="00691482">
            <w:pPr>
              <w:rPr>
                <w:sz w:val="20"/>
                <w:szCs w:val="20"/>
              </w:rPr>
            </w:pPr>
          </w:p>
        </w:tc>
        <w:tc>
          <w:tcPr>
            <w:tcW w:w="1303" w:type="dxa"/>
            <w:vAlign w:val="center"/>
          </w:tcPr>
          <w:p w14:paraId="283CBE93" w14:textId="77777777" w:rsidR="005F7D79" w:rsidRPr="003E11D2" w:rsidRDefault="005F7D79" w:rsidP="00691482">
            <w:pPr>
              <w:rPr>
                <w:color w:val="000000"/>
                <w:sz w:val="20"/>
                <w:szCs w:val="20"/>
              </w:rPr>
            </w:pPr>
          </w:p>
        </w:tc>
        <w:tc>
          <w:tcPr>
            <w:tcW w:w="934" w:type="dxa"/>
            <w:shd w:val="clear" w:color="auto" w:fill="auto"/>
            <w:noWrap/>
            <w:vAlign w:val="center"/>
          </w:tcPr>
          <w:p w14:paraId="3D67C3A7" w14:textId="77777777" w:rsidR="005F7D79" w:rsidRPr="003E11D2" w:rsidRDefault="005F7D79" w:rsidP="00691482">
            <w:pPr>
              <w:rPr>
                <w:color w:val="000000"/>
                <w:sz w:val="20"/>
                <w:szCs w:val="20"/>
              </w:rPr>
            </w:pPr>
          </w:p>
        </w:tc>
        <w:tc>
          <w:tcPr>
            <w:tcW w:w="1337" w:type="dxa"/>
            <w:vAlign w:val="center"/>
          </w:tcPr>
          <w:p w14:paraId="50C9A4A0" w14:textId="77777777" w:rsidR="005F7D79" w:rsidRPr="003E11D2" w:rsidRDefault="005F7D79" w:rsidP="00691482">
            <w:pPr>
              <w:rPr>
                <w:sz w:val="20"/>
                <w:szCs w:val="20"/>
              </w:rPr>
            </w:pPr>
          </w:p>
        </w:tc>
        <w:tc>
          <w:tcPr>
            <w:tcW w:w="974" w:type="dxa"/>
            <w:shd w:val="clear" w:color="auto" w:fill="auto"/>
            <w:noWrap/>
            <w:vAlign w:val="center"/>
          </w:tcPr>
          <w:p w14:paraId="62BD687D" w14:textId="77777777" w:rsidR="005F7D79" w:rsidRPr="003E11D2" w:rsidRDefault="005F7D79" w:rsidP="00691482">
            <w:pPr>
              <w:rPr>
                <w:sz w:val="20"/>
                <w:szCs w:val="20"/>
              </w:rPr>
            </w:pPr>
          </w:p>
        </w:tc>
        <w:tc>
          <w:tcPr>
            <w:tcW w:w="974" w:type="dxa"/>
            <w:shd w:val="clear" w:color="auto" w:fill="auto"/>
            <w:noWrap/>
            <w:vAlign w:val="center"/>
          </w:tcPr>
          <w:p w14:paraId="175E5F80" w14:textId="77777777" w:rsidR="005F7D79" w:rsidRPr="003E11D2" w:rsidRDefault="005F7D79" w:rsidP="00691482">
            <w:pPr>
              <w:rPr>
                <w:color w:val="000000"/>
                <w:sz w:val="20"/>
                <w:szCs w:val="20"/>
              </w:rPr>
            </w:pPr>
          </w:p>
        </w:tc>
        <w:tc>
          <w:tcPr>
            <w:tcW w:w="982" w:type="dxa"/>
            <w:shd w:val="clear" w:color="auto" w:fill="auto"/>
            <w:noWrap/>
            <w:vAlign w:val="center"/>
          </w:tcPr>
          <w:p w14:paraId="1A826E0B" w14:textId="77777777" w:rsidR="005F7D79" w:rsidRPr="003E11D2" w:rsidRDefault="005F7D79" w:rsidP="00691482">
            <w:pPr>
              <w:rPr>
                <w:color w:val="000000"/>
                <w:sz w:val="20"/>
                <w:szCs w:val="20"/>
              </w:rPr>
            </w:pPr>
          </w:p>
        </w:tc>
        <w:tc>
          <w:tcPr>
            <w:tcW w:w="992" w:type="dxa"/>
            <w:shd w:val="clear" w:color="auto" w:fill="auto"/>
            <w:noWrap/>
            <w:vAlign w:val="center"/>
          </w:tcPr>
          <w:p w14:paraId="18C46CD9" w14:textId="77777777" w:rsidR="005F7D79" w:rsidRPr="003E11D2" w:rsidRDefault="005F7D79" w:rsidP="00691482">
            <w:pPr>
              <w:rPr>
                <w:color w:val="000000"/>
                <w:sz w:val="20"/>
                <w:szCs w:val="20"/>
              </w:rPr>
            </w:pPr>
          </w:p>
        </w:tc>
        <w:tc>
          <w:tcPr>
            <w:tcW w:w="1134" w:type="dxa"/>
            <w:vAlign w:val="center"/>
          </w:tcPr>
          <w:p w14:paraId="429073EF" w14:textId="77777777" w:rsidR="005F7D79" w:rsidRPr="003E11D2" w:rsidRDefault="005F7D79" w:rsidP="00691482">
            <w:pPr>
              <w:rPr>
                <w:sz w:val="20"/>
                <w:szCs w:val="20"/>
              </w:rPr>
            </w:pPr>
          </w:p>
        </w:tc>
      </w:tr>
      <w:tr w:rsidR="005F7D79" w:rsidRPr="003E11D2" w14:paraId="756B5907" w14:textId="77777777" w:rsidTr="00691482">
        <w:trPr>
          <w:trHeight w:val="578"/>
        </w:trPr>
        <w:tc>
          <w:tcPr>
            <w:tcW w:w="501" w:type="dxa"/>
            <w:vAlign w:val="center"/>
          </w:tcPr>
          <w:p w14:paraId="69AF2072" w14:textId="77777777" w:rsidR="005F7D79" w:rsidRPr="003E11D2" w:rsidRDefault="005F7D79" w:rsidP="00691482">
            <w:pPr>
              <w:rPr>
                <w:sz w:val="20"/>
                <w:szCs w:val="20"/>
              </w:rPr>
            </w:pPr>
          </w:p>
        </w:tc>
        <w:tc>
          <w:tcPr>
            <w:tcW w:w="3557" w:type="dxa"/>
            <w:shd w:val="clear" w:color="auto" w:fill="auto"/>
            <w:vAlign w:val="center"/>
          </w:tcPr>
          <w:p w14:paraId="7E7CA820" w14:textId="77777777" w:rsidR="005F7D79" w:rsidRPr="003E11D2" w:rsidRDefault="005F7D79" w:rsidP="00691482">
            <w:pPr>
              <w:rPr>
                <w:sz w:val="20"/>
                <w:szCs w:val="20"/>
              </w:rPr>
            </w:pPr>
          </w:p>
        </w:tc>
        <w:tc>
          <w:tcPr>
            <w:tcW w:w="1044" w:type="dxa"/>
          </w:tcPr>
          <w:p w14:paraId="0F4AD75A" w14:textId="77777777" w:rsidR="005F7D79" w:rsidRPr="003E11D2" w:rsidRDefault="005F7D79" w:rsidP="00691482">
            <w:pPr>
              <w:rPr>
                <w:sz w:val="20"/>
                <w:szCs w:val="20"/>
              </w:rPr>
            </w:pPr>
          </w:p>
        </w:tc>
        <w:tc>
          <w:tcPr>
            <w:tcW w:w="1129" w:type="dxa"/>
            <w:shd w:val="clear" w:color="auto" w:fill="auto"/>
            <w:vAlign w:val="center"/>
          </w:tcPr>
          <w:p w14:paraId="453457C2" w14:textId="77777777" w:rsidR="005F7D79" w:rsidRPr="003E11D2" w:rsidRDefault="005F7D79" w:rsidP="00691482">
            <w:pPr>
              <w:rPr>
                <w:sz w:val="20"/>
                <w:szCs w:val="20"/>
              </w:rPr>
            </w:pPr>
          </w:p>
        </w:tc>
        <w:tc>
          <w:tcPr>
            <w:tcW w:w="1303" w:type="dxa"/>
            <w:vAlign w:val="center"/>
          </w:tcPr>
          <w:p w14:paraId="041792EF" w14:textId="77777777" w:rsidR="005F7D79" w:rsidRPr="003E11D2" w:rsidRDefault="005F7D79" w:rsidP="00691482">
            <w:pPr>
              <w:rPr>
                <w:color w:val="000000"/>
                <w:sz w:val="20"/>
                <w:szCs w:val="20"/>
              </w:rPr>
            </w:pPr>
          </w:p>
        </w:tc>
        <w:tc>
          <w:tcPr>
            <w:tcW w:w="934" w:type="dxa"/>
            <w:shd w:val="clear" w:color="auto" w:fill="auto"/>
            <w:noWrap/>
            <w:vAlign w:val="center"/>
          </w:tcPr>
          <w:p w14:paraId="176C8C0E" w14:textId="77777777" w:rsidR="005F7D79" w:rsidRPr="003E11D2" w:rsidRDefault="005F7D79" w:rsidP="00691482">
            <w:pPr>
              <w:rPr>
                <w:color w:val="000000"/>
                <w:sz w:val="20"/>
                <w:szCs w:val="20"/>
              </w:rPr>
            </w:pPr>
          </w:p>
        </w:tc>
        <w:tc>
          <w:tcPr>
            <w:tcW w:w="1337" w:type="dxa"/>
            <w:vAlign w:val="center"/>
          </w:tcPr>
          <w:p w14:paraId="3A45B586" w14:textId="77777777" w:rsidR="005F7D79" w:rsidRPr="003E11D2" w:rsidRDefault="005F7D79" w:rsidP="00691482">
            <w:pPr>
              <w:rPr>
                <w:sz w:val="20"/>
                <w:szCs w:val="20"/>
              </w:rPr>
            </w:pPr>
          </w:p>
        </w:tc>
        <w:tc>
          <w:tcPr>
            <w:tcW w:w="974" w:type="dxa"/>
            <w:shd w:val="clear" w:color="auto" w:fill="auto"/>
            <w:noWrap/>
            <w:vAlign w:val="center"/>
          </w:tcPr>
          <w:p w14:paraId="1F51B79D" w14:textId="77777777" w:rsidR="005F7D79" w:rsidRPr="003E11D2" w:rsidRDefault="005F7D79" w:rsidP="00691482">
            <w:pPr>
              <w:rPr>
                <w:sz w:val="20"/>
                <w:szCs w:val="20"/>
              </w:rPr>
            </w:pPr>
          </w:p>
        </w:tc>
        <w:tc>
          <w:tcPr>
            <w:tcW w:w="974" w:type="dxa"/>
            <w:shd w:val="clear" w:color="auto" w:fill="auto"/>
            <w:noWrap/>
            <w:vAlign w:val="center"/>
          </w:tcPr>
          <w:p w14:paraId="1CFDC506" w14:textId="77777777" w:rsidR="005F7D79" w:rsidRPr="003E11D2" w:rsidRDefault="005F7D79" w:rsidP="00691482">
            <w:pPr>
              <w:rPr>
                <w:color w:val="000000"/>
                <w:sz w:val="20"/>
                <w:szCs w:val="20"/>
              </w:rPr>
            </w:pPr>
          </w:p>
        </w:tc>
        <w:tc>
          <w:tcPr>
            <w:tcW w:w="982" w:type="dxa"/>
            <w:shd w:val="clear" w:color="auto" w:fill="auto"/>
            <w:noWrap/>
            <w:vAlign w:val="center"/>
          </w:tcPr>
          <w:p w14:paraId="4E7C397E" w14:textId="77777777" w:rsidR="005F7D79" w:rsidRPr="003E11D2" w:rsidRDefault="005F7D79" w:rsidP="00691482">
            <w:pPr>
              <w:rPr>
                <w:color w:val="000000"/>
                <w:sz w:val="20"/>
                <w:szCs w:val="20"/>
              </w:rPr>
            </w:pPr>
          </w:p>
        </w:tc>
        <w:tc>
          <w:tcPr>
            <w:tcW w:w="992" w:type="dxa"/>
            <w:shd w:val="clear" w:color="auto" w:fill="auto"/>
            <w:noWrap/>
            <w:vAlign w:val="center"/>
          </w:tcPr>
          <w:p w14:paraId="0EB6671A" w14:textId="77777777" w:rsidR="005F7D79" w:rsidRPr="003E11D2" w:rsidRDefault="005F7D79" w:rsidP="00691482">
            <w:pPr>
              <w:rPr>
                <w:color w:val="000000"/>
                <w:sz w:val="20"/>
                <w:szCs w:val="20"/>
              </w:rPr>
            </w:pPr>
          </w:p>
        </w:tc>
        <w:tc>
          <w:tcPr>
            <w:tcW w:w="1134" w:type="dxa"/>
            <w:vAlign w:val="center"/>
          </w:tcPr>
          <w:p w14:paraId="069DF923" w14:textId="77777777" w:rsidR="005F7D79" w:rsidRPr="003E11D2" w:rsidRDefault="005F7D79" w:rsidP="00691482">
            <w:pPr>
              <w:rPr>
                <w:sz w:val="20"/>
                <w:szCs w:val="20"/>
              </w:rPr>
            </w:pPr>
          </w:p>
        </w:tc>
      </w:tr>
      <w:tr w:rsidR="005F7D79" w:rsidRPr="003E11D2" w14:paraId="1E06E71B" w14:textId="77777777" w:rsidTr="00691482">
        <w:trPr>
          <w:trHeight w:val="578"/>
        </w:trPr>
        <w:tc>
          <w:tcPr>
            <w:tcW w:w="501" w:type="dxa"/>
            <w:vAlign w:val="center"/>
          </w:tcPr>
          <w:p w14:paraId="32434CEB" w14:textId="77777777" w:rsidR="005F7D79" w:rsidRPr="003E11D2" w:rsidRDefault="005F7D79" w:rsidP="00691482">
            <w:pPr>
              <w:rPr>
                <w:sz w:val="20"/>
                <w:szCs w:val="20"/>
              </w:rPr>
            </w:pPr>
          </w:p>
        </w:tc>
        <w:tc>
          <w:tcPr>
            <w:tcW w:w="3557" w:type="dxa"/>
            <w:shd w:val="clear" w:color="auto" w:fill="auto"/>
            <w:vAlign w:val="center"/>
          </w:tcPr>
          <w:p w14:paraId="5AEA9216" w14:textId="77777777" w:rsidR="005F7D79" w:rsidRPr="003E11D2" w:rsidRDefault="005F7D79" w:rsidP="00691482">
            <w:pPr>
              <w:rPr>
                <w:sz w:val="20"/>
                <w:szCs w:val="20"/>
              </w:rPr>
            </w:pPr>
          </w:p>
        </w:tc>
        <w:tc>
          <w:tcPr>
            <w:tcW w:w="1044" w:type="dxa"/>
          </w:tcPr>
          <w:p w14:paraId="73F3311A" w14:textId="77777777" w:rsidR="005F7D79" w:rsidRPr="003E11D2" w:rsidRDefault="005F7D79" w:rsidP="00691482">
            <w:pPr>
              <w:rPr>
                <w:sz w:val="20"/>
                <w:szCs w:val="20"/>
              </w:rPr>
            </w:pPr>
          </w:p>
        </w:tc>
        <w:tc>
          <w:tcPr>
            <w:tcW w:w="1129" w:type="dxa"/>
            <w:shd w:val="clear" w:color="auto" w:fill="auto"/>
            <w:vAlign w:val="center"/>
          </w:tcPr>
          <w:p w14:paraId="53AFADDA" w14:textId="77777777" w:rsidR="005F7D79" w:rsidRPr="003E11D2" w:rsidRDefault="005F7D79" w:rsidP="00691482">
            <w:pPr>
              <w:rPr>
                <w:sz w:val="20"/>
                <w:szCs w:val="20"/>
              </w:rPr>
            </w:pPr>
          </w:p>
        </w:tc>
        <w:tc>
          <w:tcPr>
            <w:tcW w:w="1303" w:type="dxa"/>
            <w:vAlign w:val="center"/>
          </w:tcPr>
          <w:p w14:paraId="15AD6455" w14:textId="77777777" w:rsidR="005F7D79" w:rsidRPr="003E11D2" w:rsidRDefault="005F7D79" w:rsidP="00691482">
            <w:pPr>
              <w:rPr>
                <w:color w:val="000000"/>
                <w:sz w:val="20"/>
                <w:szCs w:val="20"/>
              </w:rPr>
            </w:pPr>
          </w:p>
        </w:tc>
        <w:tc>
          <w:tcPr>
            <w:tcW w:w="934" w:type="dxa"/>
            <w:shd w:val="clear" w:color="auto" w:fill="auto"/>
            <w:noWrap/>
            <w:vAlign w:val="center"/>
          </w:tcPr>
          <w:p w14:paraId="37EEC614" w14:textId="77777777" w:rsidR="005F7D79" w:rsidRPr="003E11D2" w:rsidRDefault="005F7D79" w:rsidP="00691482">
            <w:pPr>
              <w:rPr>
                <w:color w:val="000000"/>
                <w:sz w:val="20"/>
                <w:szCs w:val="20"/>
              </w:rPr>
            </w:pPr>
          </w:p>
        </w:tc>
        <w:tc>
          <w:tcPr>
            <w:tcW w:w="1337" w:type="dxa"/>
            <w:vAlign w:val="center"/>
          </w:tcPr>
          <w:p w14:paraId="5E31C5C1" w14:textId="77777777" w:rsidR="005F7D79" w:rsidRPr="003E11D2" w:rsidRDefault="005F7D79" w:rsidP="00691482">
            <w:pPr>
              <w:rPr>
                <w:sz w:val="20"/>
                <w:szCs w:val="20"/>
              </w:rPr>
            </w:pPr>
          </w:p>
        </w:tc>
        <w:tc>
          <w:tcPr>
            <w:tcW w:w="974" w:type="dxa"/>
            <w:shd w:val="clear" w:color="auto" w:fill="auto"/>
            <w:noWrap/>
            <w:vAlign w:val="center"/>
          </w:tcPr>
          <w:p w14:paraId="367C6ACF" w14:textId="77777777" w:rsidR="005F7D79" w:rsidRPr="003E11D2" w:rsidRDefault="005F7D79" w:rsidP="00691482">
            <w:pPr>
              <w:rPr>
                <w:sz w:val="20"/>
                <w:szCs w:val="20"/>
              </w:rPr>
            </w:pPr>
          </w:p>
        </w:tc>
        <w:tc>
          <w:tcPr>
            <w:tcW w:w="974" w:type="dxa"/>
            <w:shd w:val="clear" w:color="auto" w:fill="auto"/>
            <w:noWrap/>
            <w:vAlign w:val="center"/>
          </w:tcPr>
          <w:p w14:paraId="5E1A5E0A" w14:textId="77777777" w:rsidR="005F7D79" w:rsidRPr="003E11D2" w:rsidRDefault="005F7D79" w:rsidP="00691482">
            <w:pPr>
              <w:rPr>
                <w:color w:val="000000"/>
                <w:sz w:val="20"/>
                <w:szCs w:val="20"/>
              </w:rPr>
            </w:pPr>
          </w:p>
        </w:tc>
        <w:tc>
          <w:tcPr>
            <w:tcW w:w="982" w:type="dxa"/>
            <w:shd w:val="clear" w:color="auto" w:fill="auto"/>
            <w:noWrap/>
            <w:vAlign w:val="center"/>
          </w:tcPr>
          <w:p w14:paraId="3496937B" w14:textId="77777777" w:rsidR="005F7D79" w:rsidRPr="003E11D2" w:rsidRDefault="005F7D79" w:rsidP="00691482">
            <w:pPr>
              <w:rPr>
                <w:color w:val="000000"/>
                <w:sz w:val="20"/>
                <w:szCs w:val="20"/>
              </w:rPr>
            </w:pPr>
          </w:p>
        </w:tc>
        <w:tc>
          <w:tcPr>
            <w:tcW w:w="992" w:type="dxa"/>
            <w:shd w:val="clear" w:color="auto" w:fill="auto"/>
            <w:noWrap/>
            <w:vAlign w:val="center"/>
          </w:tcPr>
          <w:p w14:paraId="0FA4941A" w14:textId="77777777" w:rsidR="005F7D79" w:rsidRPr="003E11D2" w:rsidRDefault="005F7D79" w:rsidP="00691482">
            <w:pPr>
              <w:rPr>
                <w:color w:val="000000"/>
                <w:sz w:val="20"/>
                <w:szCs w:val="20"/>
              </w:rPr>
            </w:pPr>
          </w:p>
        </w:tc>
        <w:tc>
          <w:tcPr>
            <w:tcW w:w="1134" w:type="dxa"/>
            <w:vAlign w:val="center"/>
          </w:tcPr>
          <w:p w14:paraId="37D268B0" w14:textId="77777777" w:rsidR="005F7D79" w:rsidRPr="003E11D2" w:rsidRDefault="005F7D79" w:rsidP="00691482">
            <w:pPr>
              <w:rPr>
                <w:sz w:val="20"/>
                <w:szCs w:val="20"/>
              </w:rPr>
            </w:pPr>
          </w:p>
        </w:tc>
      </w:tr>
      <w:tr w:rsidR="005F7D79" w:rsidRPr="003E11D2" w14:paraId="12AF20BA" w14:textId="77777777" w:rsidTr="00691482">
        <w:trPr>
          <w:trHeight w:val="578"/>
        </w:trPr>
        <w:tc>
          <w:tcPr>
            <w:tcW w:w="501" w:type="dxa"/>
            <w:vAlign w:val="center"/>
          </w:tcPr>
          <w:p w14:paraId="09DCAF02" w14:textId="77777777" w:rsidR="005F7D79" w:rsidRPr="003E11D2" w:rsidRDefault="005F7D79" w:rsidP="00691482">
            <w:pPr>
              <w:rPr>
                <w:sz w:val="20"/>
                <w:szCs w:val="20"/>
              </w:rPr>
            </w:pPr>
          </w:p>
        </w:tc>
        <w:tc>
          <w:tcPr>
            <w:tcW w:w="3557" w:type="dxa"/>
            <w:shd w:val="clear" w:color="auto" w:fill="auto"/>
            <w:vAlign w:val="center"/>
          </w:tcPr>
          <w:p w14:paraId="72329C0B" w14:textId="77777777" w:rsidR="005F7D79" w:rsidRPr="003E11D2" w:rsidRDefault="005F7D79" w:rsidP="00691482">
            <w:pPr>
              <w:rPr>
                <w:sz w:val="20"/>
                <w:szCs w:val="20"/>
              </w:rPr>
            </w:pPr>
          </w:p>
        </w:tc>
        <w:tc>
          <w:tcPr>
            <w:tcW w:w="1044" w:type="dxa"/>
          </w:tcPr>
          <w:p w14:paraId="1A99344E" w14:textId="77777777" w:rsidR="005F7D79" w:rsidRPr="003E11D2" w:rsidRDefault="005F7D79" w:rsidP="00691482">
            <w:pPr>
              <w:rPr>
                <w:sz w:val="20"/>
                <w:szCs w:val="20"/>
              </w:rPr>
            </w:pPr>
          </w:p>
        </w:tc>
        <w:tc>
          <w:tcPr>
            <w:tcW w:w="1129" w:type="dxa"/>
            <w:shd w:val="clear" w:color="auto" w:fill="auto"/>
            <w:vAlign w:val="center"/>
          </w:tcPr>
          <w:p w14:paraId="027853CE" w14:textId="77777777" w:rsidR="005F7D79" w:rsidRPr="003E11D2" w:rsidRDefault="005F7D79" w:rsidP="00691482">
            <w:pPr>
              <w:rPr>
                <w:sz w:val="20"/>
                <w:szCs w:val="20"/>
              </w:rPr>
            </w:pPr>
          </w:p>
        </w:tc>
        <w:tc>
          <w:tcPr>
            <w:tcW w:w="1303" w:type="dxa"/>
            <w:vAlign w:val="center"/>
          </w:tcPr>
          <w:p w14:paraId="5D33B38A" w14:textId="77777777" w:rsidR="005F7D79" w:rsidRPr="003E11D2" w:rsidRDefault="005F7D79" w:rsidP="00691482">
            <w:pPr>
              <w:rPr>
                <w:color w:val="000000"/>
                <w:sz w:val="20"/>
                <w:szCs w:val="20"/>
              </w:rPr>
            </w:pPr>
          </w:p>
        </w:tc>
        <w:tc>
          <w:tcPr>
            <w:tcW w:w="934" w:type="dxa"/>
            <w:shd w:val="clear" w:color="auto" w:fill="auto"/>
            <w:noWrap/>
            <w:vAlign w:val="center"/>
          </w:tcPr>
          <w:p w14:paraId="237BADB2" w14:textId="77777777" w:rsidR="005F7D79" w:rsidRPr="003E11D2" w:rsidRDefault="005F7D79" w:rsidP="00691482">
            <w:pPr>
              <w:rPr>
                <w:color w:val="000000"/>
                <w:sz w:val="20"/>
                <w:szCs w:val="20"/>
              </w:rPr>
            </w:pPr>
          </w:p>
        </w:tc>
        <w:tc>
          <w:tcPr>
            <w:tcW w:w="1337" w:type="dxa"/>
            <w:vAlign w:val="center"/>
          </w:tcPr>
          <w:p w14:paraId="5AC35A1B" w14:textId="77777777" w:rsidR="005F7D79" w:rsidRPr="003E11D2" w:rsidRDefault="005F7D79" w:rsidP="00691482">
            <w:pPr>
              <w:rPr>
                <w:sz w:val="20"/>
                <w:szCs w:val="20"/>
              </w:rPr>
            </w:pPr>
          </w:p>
        </w:tc>
        <w:tc>
          <w:tcPr>
            <w:tcW w:w="974" w:type="dxa"/>
            <w:shd w:val="clear" w:color="auto" w:fill="auto"/>
            <w:noWrap/>
            <w:vAlign w:val="center"/>
          </w:tcPr>
          <w:p w14:paraId="1364B2DA" w14:textId="77777777" w:rsidR="005F7D79" w:rsidRPr="003E11D2" w:rsidRDefault="005F7D79" w:rsidP="00691482">
            <w:pPr>
              <w:rPr>
                <w:sz w:val="20"/>
                <w:szCs w:val="20"/>
              </w:rPr>
            </w:pPr>
          </w:p>
        </w:tc>
        <w:tc>
          <w:tcPr>
            <w:tcW w:w="974" w:type="dxa"/>
            <w:shd w:val="clear" w:color="auto" w:fill="auto"/>
            <w:noWrap/>
            <w:vAlign w:val="center"/>
          </w:tcPr>
          <w:p w14:paraId="192DFE09" w14:textId="77777777" w:rsidR="005F7D79" w:rsidRPr="003E11D2" w:rsidRDefault="005F7D79" w:rsidP="00691482">
            <w:pPr>
              <w:rPr>
                <w:color w:val="000000"/>
                <w:sz w:val="20"/>
                <w:szCs w:val="20"/>
              </w:rPr>
            </w:pPr>
          </w:p>
        </w:tc>
        <w:tc>
          <w:tcPr>
            <w:tcW w:w="982" w:type="dxa"/>
            <w:shd w:val="clear" w:color="auto" w:fill="auto"/>
            <w:noWrap/>
            <w:vAlign w:val="center"/>
          </w:tcPr>
          <w:p w14:paraId="14775286" w14:textId="77777777" w:rsidR="005F7D79" w:rsidRPr="003E11D2" w:rsidRDefault="005F7D79" w:rsidP="00691482">
            <w:pPr>
              <w:rPr>
                <w:color w:val="000000"/>
                <w:sz w:val="20"/>
                <w:szCs w:val="20"/>
              </w:rPr>
            </w:pPr>
          </w:p>
        </w:tc>
        <w:tc>
          <w:tcPr>
            <w:tcW w:w="992" w:type="dxa"/>
            <w:shd w:val="clear" w:color="auto" w:fill="auto"/>
            <w:noWrap/>
            <w:vAlign w:val="center"/>
          </w:tcPr>
          <w:p w14:paraId="40A59B72" w14:textId="77777777" w:rsidR="005F7D79" w:rsidRPr="003E11D2" w:rsidRDefault="005F7D79" w:rsidP="00691482">
            <w:pPr>
              <w:rPr>
                <w:color w:val="000000"/>
                <w:sz w:val="20"/>
                <w:szCs w:val="20"/>
              </w:rPr>
            </w:pPr>
          </w:p>
        </w:tc>
        <w:tc>
          <w:tcPr>
            <w:tcW w:w="1134" w:type="dxa"/>
            <w:vAlign w:val="center"/>
          </w:tcPr>
          <w:p w14:paraId="2C494A2B" w14:textId="77777777" w:rsidR="005F7D79" w:rsidRPr="003E11D2" w:rsidRDefault="005F7D79" w:rsidP="00691482">
            <w:pPr>
              <w:rPr>
                <w:sz w:val="20"/>
                <w:szCs w:val="20"/>
              </w:rPr>
            </w:pPr>
          </w:p>
        </w:tc>
      </w:tr>
    </w:tbl>
    <w:p w14:paraId="63872F86" w14:textId="77777777" w:rsidR="005F7D79" w:rsidRPr="003E11D2" w:rsidRDefault="005F7D79" w:rsidP="005F7D79">
      <w:pPr>
        <w:jc w:val="both"/>
        <w:rPr>
          <w:rFonts w:eastAsia="Calibri"/>
          <w:i/>
        </w:rPr>
      </w:pPr>
    </w:p>
    <w:p w14:paraId="54370B1C" w14:textId="77777777" w:rsidR="005F7D79" w:rsidRPr="003E11D2" w:rsidRDefault="005F7D79" w:rsidP="005F7D79">
      <w:pPr>
        <w:jc w:val="both"/>
        <w:rPr>
          <w:rFonts w:eastAsia="Calibri"/>
          <w:b/>
          <w:bCs/>
          <w:i/>
        </w:rPr>
        <w:sectPr w:rsidR="005F7D79" w:rsidRPr="003E11D2" w:rsidSect="00691482">
          <w:pgSz w:w="16838" w:h="11906" w:orient="landscape"/>
          <w:pgMar w:top="1417" w:right="1417" w:bottom="1417" w:left="1417" w:header="708" w:footer="708" w:gutter="0"/>
          <w:cols w:space="708"/>
          <w:docGrid w:linePitch="360"/>
        </w:sectPr>
      </w:pPr>
    </w:p>
    <w:p w14:paraId="5EB20C6F" w14:textId="77777777" w:rsidR="005F7D79" w:rsidRPr="003E11D2" w:rsidRDefault="005F7D79" w:rsidP="005F7D79">
      <w:pPr>
        <w:jc w:val="both"/>
        <w:rPr>
          <w:rFonts w:eastAsia="Calibri"/>
          <w:b/>
          <w:bCs/>
          <w:i/>
          <w:u w:val="single"/>
        </w:rPr>
      </w:pPr>
      <w:r w:rsidRPr="003E11D2">
        <w:rPr>
          <w:rFonts w:eastAsia="Calibri"/>
          <w:b/>
          <w:bCs/>
          <w:i/>
          <w:u w:val="single"/>
        </w:rPr>
        <w:lastRenderedPageBreak/>
        <w:t xml:space="preserve">Doplňujúce informácie k spôsobu výpočtu vplyvov jednotlivých regulácií na zmenu nákladov </w:t>
      </w:r>
    </w:p>
    <w:p w14:paraId="6F93E14D" w14:textId="77777777" w:rsidR="005F7D79" w:rsidRPr="003E11D2" w:rsidRDefault="005F7D79" w:rsidP="005F7D79">
      <w:pPr>
        <w:jc w:val="both"/>
        <w:rPr>
          <w:rFonts w:eastAsia="Calibri"/>
          <w:bCs/>
          <w:i/>
          <w:iCs/>
          <w:color w:val="000000"/>
        </w:rPr>
      </w:pPr>
      <w:r w:rsidRPr="003E11D2">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3E11D2">
        <w:rPr>
          <w:rFonts w:eastAsia="Calibri"/>
          <w:bCs/>
          <w:i/>
          <w:iCs/>
          <w:color w:val="000000"/>
        </w:rPr>
        <w:t>link</w:t>
      </w:r>
      <w:proofErr w:type="spellEnd"/>
      <w:r w:rsidRPr="003E11D2">
        <w:rPr>
          <w:rFonts w:eastAsia="Calibri"/>
          <w:bCs/>
          <w:i/>
          <w:iCs/>
          <w:color w:val="000000"/>
        </w:rPr>
        <w:t xml:space="preserve"> na konkrétne štatistiky, ak sú dostupné na internete). Jednotlivé regulácie môžu mať jeden alebo viac typov nákladov (A. Dane, odvody, clá a poplatky, ktorých cieľom je znižovať negatívne </w:t>
      </w:r>
      <w:proofErr w:type="spellStart"/>
      <w:r w:rsidRPr="003E11D2">
        <w:rPr>
          <w:rFonts w:eastAsia="Calibri"/>
          <w:bCs/>
          <w:i/>
          <w:iCs/>
          <w:color w:val="000000"/>
        </w:rPr>
        <w:t>externality</w:t>
      </w:r>
      <w:proofErr w:type="spellEnd"/>
      <w:r w:rsidRPr="003E11D2">
        <w:rPr>
          <w:rFonts w:eastAsia="Calibri"/>
          <w:bCs/>
          <w:i/>
          <w:iCs/>
          <w:color w:val="000000"/>
        </w:rPr>
        <w:t xml:space="preserve">, B. Iné poplatky, C. Nepriame finančné náklady, D. Administratívne náklady). Rozčleňte ich a vypočítajte v súlade s metodickým postupom. </w:t>
      </w:r>
    </w:p>
    <w:p w14:paraId="17374528" w14:textId="77777777" w:rsidR="005F7D79" w:rsidRPr="003E11D2" w:rsidRDefault="005F7D79" w:rsidP="005F7D79">
      <w:pPr>
        <w:rPr>
          <w:rFonts w:eastAsia="Calibri"/>
          <w:i/>
        </w:rPr>
      </w:pPr>
    </w:p>
    <w:p w14:paraId="3E64BE83" w14:textId="77777777" w:rsidR="005F7D79" w:rsidRPr="003E11D2" w:rsidRDefault="005F7D79" w:rsidP="005F7D79">
      <w:pPr>
        <w:jc w:val="both"/>
        <w:rPr>
          <w:rFonts w:eastAsia="Calibri"/>
          <w:b/>
        </w:rPr>
      </w:pPr>
      <w:r w:rsidRPr="003E11D2">
        <w:rPr>
          <w:rFonts w:eastAsia="Calibri"/>
          <w:b/>
        </w:rPr>
        <w:t>3.2 Vyhodnotenie konzultácií s podnikateľskými subjektmi pred predbežným pripomienkovým konaním</w:t>
      </w:r>
    </w:p>
    <w:p w14:paraId="39ED7D29" w14:textId="77777777" w:rsidR="005F7D79" w:rsidRPr="003E11D2" w:rsidRDefault="005F7D79" w:rsidP="005F7D79">
      <w:pPr>
        <w:jc w:val="both"/>
        <w:rPr>
          <w:rFonts w:eastAsia="Calibri"/>
          <w:i/>
        </w:rPr>
      </w:pPr>
      <w:r w:rsidRPr="003E11D2">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3E11D2">
        <w:rPr>
          <w:rFonts w:eastAsia="Calibri"/>
          <w:i/>
        </w:rPr>
        <w:t>link</w:t>
      </w:r>
      <w:proofErr w:type="spellEnd"/>
      <w:r w:rsidRPr="003E11D2">
        <w:rPr>
          <w:rFonts w:eastAsia="Calibri"/>
          <w:i/>
        </w:rPr>
        <w:t xml:space="preserve"> na webovú stránku, na ktorej boli konzultácie zverejnené. </w:t>
      </w:r>
    </w:p>
    <w:p w14:paraId="66E75201" w14:textId="77777777" w:rsidR="005F7D79" w:rsidRPr="003E11D2" w:rsidRDefault="005F7D79" w:rsidP="005F7D79">
      <w:pPr>
        <w:jc w:val="both"/>
        <w:rPr>
          <w:rFonts w:eastAsia="Calibri"/>
          <w:i/>
        </w:rPr>
      </w:pPr>
      <w:r w:rsidRPr="003E11D2">
        <w:rPr>
          <w:rFonts w:eastAsia="Calibri"/>
          <w:i/>
        </w:rPr>
        <w:t xml:space="preserve">Uveďte hlavné body konzultácií a ich závery. </w:t>
      </w:r>
    </w:p>
    <w:p w14:paraId="5341CE79" w14:textId="77777777" w:rsidR="005F7D79" w:rsidRPr="003E11D2" w:rsidRDefault="005F7D79" w:rsidP="005F7D79">
      <w:pPr>
        <w:jc w:val="both"/>
        <w:rPr>
          <w:rFonts w:eastAsia="Calibri"/>
          <w:i/>
        </w:rPr>
      </w:pPr>
      <w:r w:rsidRPr="003E11D2">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E9AD731" w14:textId="77777777" w:rsidR="005F7D79" w:rsidRPr="003E11D2" w:rsidRDefault="005F7D79" w:rsidP="005F7D79">
      <w:pPr>
        <w:jc w:val="both"/>
        <w:rPr>
          <w:rFonts w:eastAsia="Calibri"/>
          <w:i/>
        </w:rPr>
      </w:pPr>
      <w:r w:rsidRPr="003E11D2">
        <w:rPr>
          <w:rFonts w:eastAsia="Calibri"/>
          <w:i/>
        </w:rPr>
        <w:t xml:space="preserve">Alternatívne namiesto vypĺňania bodu 3.2 môžete uviesť ako samostatnú prílohu tejto analýzy Záznam z konzultácií obsahujúci požadované informácie. </w:t>
      </w:r>
    </w:p>
    <w:p w14:paraId="353E4779" w14:textId="77777777" w:rsidR="005F7D79" w:rsidRPr="003E11D2" w:rsidRDefault="005F7D79" w:rsidP="005F7D79">
      <w:pPr>
        <w:jc w:val="both"/>
        <w:rPr>
          <w:rFonts w:eastAsia="Calibri"/>
          <w:i/>
        </w:rPr>
      </w:pPr>
    </w:p>
    <w:p w14:paraId="3148AA2D" w14:textId="77777777" w:rsidR="005F7D79" w:rsidRPr="003E11D2" w:rsidRDefault="005F7D79" w:rsidP="005F7D79">
      <w:pPr>
        <w:jc w:val="both"/>
        <w:rPr>
          <w:b/>
          <w:i/>
        </w:rPr>
      </w:pPr>
      <w:r w:rsidRPr="003E11D2">
        <w:rPr>
          <w:b/>
          <w:i/>
        </w:rPr>
        <w:t>Konzultácie sa uskutočnili s nasledovnými subjektmi:</w:t>
      </w:r>
    </w:p>
    <w:p w14:paraId="4BB5432F"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Slovenská elektrizačná prenosová sústava, </w:t>
      </w:r>
      <w:proofErr w:type="spellStart"/>
      <w:r w:rsidRPr="003E11D2">
        <w:rPr>
          <w:iCs/>
        </w:rPr>
        <w:t>a.s</w:t>
      </w:r>
      <w:proofErr w:type="spellEnd"/>
      <w:r w:rsidRPr="003E11D2">
        <w:rPr>
          <w:iCs/>
        </w:rPr>
        <w:t>.</w:t>
      </w:r>
    </w:p>
    <w:p w14:paraId="03DF3CD1" w14:textId="77777777" w:rsidR="005F7D79" w:rsidRPr="003E11D2" w:rsidRDefault="005F7D79" w:rsidP="005F7D79">
      <w:pPr>
        <w:numPr>
          <w:ilvl w:val="0"/>
          <w:numId w:val="17"/>
        </w:numPr>
        <w:spacing w:after="200"/>
        <w:ind w:left="426" w:hanging="426"/>
        <w:contextualSpacing/>
        <w:jc w:val="both"/>
        <w:rPr>
          <w:iCs/>
        </w:rPr>
      </w:pPr>
      <w:r w:rsidRPr="003E11D2">
        <w:rPr>
          <w:iCs/>
        </w:rPr>
        <w:t>Úrad pre reguláciu v sieťových odvetviach</w:t>
      </w:r>
    </w:p>
    <w:p w14:paraId="262CD021"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Slovenské elektrárne, </w:t>
      </w:r>
      <w:proofErr w:type="spellStart"/>
      <w:r w:rsidRPr="003E11D2">
        <w:rPr>
          <w:iCs/>
        </w:rPr>
        <w:t>a.s</w:t>
      </w:r>
      <w:proofErr w:type="spellEnd"/>
      <w:r w:rsidRPr="003E11D2">
        <w:rPr>
          <w:iCs/>
        </w:rPr>
        <w:t>.</w:t>
      </w:r>
    </w:p>
    <w:p w14:paraId="2039504A"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OKTE, </w:t>
      </w:r>
      <w:proofErr w:type="spellStart"/>
      <w:r w:rsidRPr="003E11D2">
        <w:rPr>
          <w:iCs/>
        </w:rPr>
        <w:t>a.s</w:t>
      </w:r>
      <w:proofErr w:type="spellEnd"/>
      <w:r w:rsidRPr="003E11D2">
        <w:rPr>
          <w:iCs/>
        </w:rPr>
        <w:t>.</w:t>
      </w:r>
    </w:p>
    <w:p w14:paraId="51C9F99A"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Stredoslovenská energetika – Distribúcia, </w:t>
      </w:r>
      <w:proofErr w:type="spellStart"/>
      <w:r w:rsidRPr="003E11D2">
        <w:rPr>
          <w:iCs/>
        </w:rPr>
        <w:t>a.s</w:t>
      </w:r>
      <w:proofErr w:type="spellEnd"/>
      <w:r w:rsidRPr="003E11D2">
        <w:rPr>
          <w:iCs/>
        </w:rPr>
        <w:t>.</w:t>
      </w:r>
    </w:p>
    <w:p w14:paraId="4C79772A"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Západoslovenská distribučná, </w:t>
      </w:r>
      <w:proofErr w:type="spellStart"/>
      <w:r w:rsidRPr="003E11D2">
        <w:rPr>
          <w:iCs/>
        </w:rPr>
        <w:t>a.s</w:t>
      </w:r>
      <w:proofErr w:type="spellEnd"/>
      <w:r w:rsidRPr="003E11D2">
        <w:rPr>
          <w:iCs/>
        </w:rPr>
        <w:t>.</w:t>
      </w:r>
    </w:p>
    <w:p w14:paraId="6ADD6783"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Východoslovenská distribučná, </w:t>
      </w:r>
      <w:proofErr w:type="spellStart"/>
      <w:r w:rsidRPr="003E11D2">
        <w:rPr>
          <w:iCs/>
        </w:rPr>
        <w:t>a.s</w:t>
      </w:r>
      <w:proofErr w:type="spellEnd"/>
      <w:r w:rsidRPr="003E11D2">
        <w:rPr>
          <w:iCs/>
        </w:rPr>
        <w:t>.</w:t>
      </w:r>
    </w:p>
    <w:p w14:paraId="4AD903F3" w14:textId="77777777" w:rsidR="005F7D79" w:rsidRPr="003E11D2" w:rsidRDefault="005F7D79" w:rsidP="005F7D79">
      <w:pPr>
        <w:numPr>
          <w:ilvl w:val="0"/>
          <w:numId w:val="17"/>
        </w:numPr>
        <w:spacing w:after="200"/>
        <w:ind w:left="426" w:hanging="426"/>
        <w:contextualSpacing/>
        <w:jc w:val="both"/>
        <w:rPr>
          <w:iCs/>
        </w:rPr>
      </w:pPr>
      <w:r w:rsidRPr="003E11D2">
        <w:rPr>
          <w:iCs/>
        </w:rPr>
        <w:t>Združenie dodávateľov energií</w:t>
      </w:r>
    </w:p>
    <w:p w14:paraId="027968C2"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Stredoslovenská energetika </w:t>
      </w:r>
      <w:proofErr w:type="spellStart"/>
      <w:r w:rsidRPr="003E11D2">
        <w:rPr>
          <w:iCs/>
        </w:rPr>
        <w:t>a.s</w:t>
      </w:r>
      <w:proofErr w:type="spellEnd"/>
      <w:r w:rsidRPr="003E11D2">
        <w:rPr>
          <w:iCs/>
        </w:rPr>
        <w:t>.</w:t>
      </w:r>
    </w:p>
    <w:p w14:paraId="06B48809" w14:textId="77777777" w:rsidR="005F7D79" w:rsidRDefault="005F7D79" w:rsidP="005F7D79">
      <w:pPr>
        <w:numPr>
          <w:ilvl w:val="0"/>
          <w:numId w:val="17"/>
        </w:numPr>
        <w:spacing w:after="200"/>
        <w:ind w:left="426" w:hanging="426"/>
        <w:contextualSpacing/>
        <w:jc w:val="both"/>
        <w:rPr>
          <w:iCs/>
        </w:rPr>
      </w:pPr>
      <w:r w:rsidRPr="003E11D2">
        <w:rPr>
          <w:iCs/>
        </w:rPr>
        <w:t xml:space="preserve">Západoslovenská energetika, </w:t>
      </w:r>
      <w:proofErr w:type="spellStart"/>
      <w:r w:rsidRPr="003E11D2">
        <w:rPr>
          <w:iCs/>
        </w:rPr>
        <w:t>a.s</w:t>
      </w:r>
      <w:proofErr w:type="spellEnd"/>
      <w:r w:rsidRPr="003E11D2">
        <w:rPr>
          <w:iCs/>
        </w:rPr>
        <w:t>.</w:t>
      </w:r>
    </w:p>
    <w:p w14:paraId="56D38588" w14:textId="77777777" w:rsidR="00701493" w:rsidRDefault="00701493" w:rsidP="005F7D79">
      <w:pPr>
        <w:numPr>
          <w:ilvl w:val="0"/>
          <w:numId w:val="17"/>
        </w:numPr>
        <w:spacing w:after="200"/>
        <w:ind w:left="426" w:hanging="426"/>
        <w:contextualSpacing/>
        <w:jc w:val="both"/>
        <w:rPr>
          <w:iCs/>
        </w:rPr>
      </w:pPr>
      <w:r>
        <w:rPr>
          <w:iCs/>
        </w:rPr>
        <w:t xml:space="preserve">Slovenský plynárenský priemysel, </w:t>
      </w:r>
      <w:proofErr w:type="spellStart"/>
      <w:r>
        <w:rPr>
          <w:iCs/>
        </w:rPr>
        <w:t>a.s</w:t>
      </w:r>
      <w:proofErr w:type="spellEnd"/>
      <w:r>
        <w:rPr>
          <w:iCs/>
        </w:rPr>
        <w:t>.</w:t>
      </w:r>
    </w:p>
    <w:p w14:paraId="0BB68F16" w14:textId="77777777" w:rsidR="00701493" w:rsidRPr="003E11D2" w:rsidRDefault="00701493" w:rsidP="005F7D79">
      <w:pPr>
        <w:numPr>
          <w:ilvl w:val="0"/>
          <w:numId w:val="17"/>
        </w:numPr>
        <w:spacing w:after="200"/>
        <w:ind w:left="426" w:hanging="426"/>
        <w:contextualSpacing/>
        <w:jc w:val="both"/>
        <w:rPr>
          <w:iCs/>
        </w:rPr>
      </w:pPr>
      <w:r>
        <w:rPr>
          <w:iCs/>
        </w:rPr>
        <w:t xml:space="preserve">SPP – distribúcia, </w:t>
      </w:r>
      <w:proofErr w:type="spellStart"/>
      <w:r>
        <w:rPr>
          <w:iCs/>
        </w:rPr>
        <w:t>a.s</w:t>
      </w:r>
      <w:proofErr w:type="spellEnd"/>
      <w:r>
        <w:rPr>
          <w:iCs/>
        </w:rPr>
        <w:t>.</w:t>
      </w:r>
    </w:p>
    <w:p w14:paraId="759BFDA1" w14:textId="77777777" w:rsidR="005F7D79" w:rsidRPr="003E11D2" w:rsidRDefault="005F7D79" w:rsidP="005F7D79">
      <w:pPr>
        <w:numPr>
          <w:ilvl w:val="0"/>
          <w:numId w:val="17"/>
        </w:numPr>
        <w:spacing w:after="200"/>
        <w:ind w:left="426" w:hanging="426"/>
        <w:contextualSpacing/>
        <w:jc w:val="both"/>
        <w:rPr>
          <w:iCs/>
        </w:rPr>
      </w:pPr>
      <w:proofErr w:type="spellStart"/>
      <w:r w:rsidRPr="003E11D2">
        <w:rPr>
          <w:iCs/>
        </w:rPr>
        <w:t>eustream</w:t>
      </w:r>
      <w:proofErr w:type="spellEnd"/>
      <w:r w:rsidRPr="003E11D2">
        <w:rPr>
          <w:iCs/>
        </w:rPr>
        <w:t xml:space="preserve">, </w:t>
      </w:r>
      <w:proofErr w:type="spellStart"/>
      <w:r w:rsidRPr="003E11D2">
        <w:rPr>
          <w:iCs/>
        </w:rPr>
        <w:t>a.s</w:t>
      </w:r>
      <w:proofErr w:type="spellEnd"/>
      <w:r w:rsidRPr="003E11D2">
        <w:rPr>
          <w:iCs/>
        </w:rPr>
        <w:t>.</w:t>
      </w:r>
    </w:p>
    <w:p w14:paraId="7C5E03FE"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Slovnaft, </w:t>
      </w:r>
      <w:proofErr w:type="spellStart"/>
      <w:r w:rsidRPr="003E11D2">
        <w:rPr>
          <w:iCs/>
        </w:rPr>
        <w:t>a.s</w:t>
      </w:r>
      <w:proofErr w:type="spellEnd"/>
      <w:r w:rsidRPr="003E11D2">
        <w:rPr>
          <w:iCs/>
        </w:rPr>
        <w:t>.</w:t>
      </w:r>
    </w:p>
    <w:p w14:paraId="3DCC26E0" w14:textId="77777777" w:rsidR="005F7D79" w:rsidRPr="003E11D2" w:rsidRDefault="005F7D79" w:rsidP="005F7D79">
      <w:pPr>
        <w:numPr>
          <w:ilvl w:val="0"/>
          <w:numId w:val="17"/>
        </w:numPr>
        <w:spacing w:after="200"/>
        <w:ind w:left="426" w:hanging="426"/>
        <w:contextualSpacing/>
        <w:jc w:val="both"/>
        <w:rPr>
          <w:iCs/>
        </w:rPr>
      </w:pPr>
      <w:r w:rsidRPr="003E11D2">
        <w:rPr>
          <w:iCs/>
        </w:rPr>
        <w:t xml:space="preserve">Veolia, </w:t>
      </w:r>
      <w:proofErr w:type="spellStart"/>
      <w:r w:rsidRPr="003E11D2">
        <w:rPr>
          <w:iCs/>
        </w:rPr>
        <w:t>a.s</w:t>
      </w:r>
      <w:proofErr w:type="spellEnd"/>
      <w:r w:rsidRPr="003E11D2">
        <w:rPr>
          <w:iCs/>
        </w:rPr>
        <w:t>.</w:t>
      </w:r>
    </w:p>
    <w:p w14:paraId="5BFC461A" w14:textId="77777777" w:rsidR="005F7D79" w:rsidRPr="003E11D2" w:rsidRDefault="005F7D79" w:rsidP="005F7D79">
      <w:pPr>
        <w:numPr>
          <w:ilvl w:val="0"/>
          <w:numId w:val="17"/>
        </w:numPr>
        <w:spacing w:after="200"/>
        <w:ind w:left="426" w:hanging="426"/>
        <w:contextualSpacing/>
        <w:jc w:val="both"/>
        <w:rPr>
          <w:iCs/>
        </w:rPr>
      </w:pPr>
      <w:r w:rsidRPr="003E11D2">
        <w:rPr>
          <w:iCs/>
        </w:rPr>
        <w:t>SAPI</w:t>
      </w:r>
    </w:p>
    <w:p w14:paraId="781A2E68" w14:textId="77777777" w:rsidR="005F7D79" w:rsidRPr="003E11D2" w:rsidRDefault="005F7D79" w:rsidP="005F7D79">
      <w:pPr>
        <w:numPr>
          <w:ilvl w:val="0"/>
          <w:numId w:val="17"/>
        </w:numPr>
        <w:spacing w:after="200"/>
        <w:ind w:left="426" w:hanging="426"/>
        <w:contextualSpacing/>
        <w:jc w:val="both"/>
        <w:rPr>
          <w:iCs/>
        </w:rPr>
      </w:pPr>
      <w:r w:rsidRPr="003E11D2">
        <w:rPr>
          <w:iCs/>
        </w:rPr>
        <w:t>AZZZ SR</w:t>
      </w:r>
    </w:p>
    <w:p w14:paraId="1F733941" w14:textId="77777777" w:rsidR="005F7D79" w:rsidRPr="003E11D2" w:rsidRDefault="005F7D79" w:rsidP="005F7D79">
      <w:pPr>
        <w:numPr>
          <w:ilvl w:val="0"/>
          <w:numId w:val="17"/>
        </w:numPr>
        <w:spacing w:after="200"/>
        <w:ind w:left="426" w:hanging="426"/>
        <w:contextualSpacing/>
        <w:jc w:val="both"/>
        <w:rPr>
          <w:iCs/>
        </w:rPr>
      </w:pPr>
      <w:r w:rsidRPr="003E11D2">
        <w:rPr>
          <w:iCs/>
        </w:rPr>
        <w:t>ZCHFP SR</w:t>
      </w:r>
    </w:p>
    <w:p w14:paraId="226834A1" w14:textId="77777777" w:rsidR="005F7D79" w:rsidRPr="003E11D2" w:rsidRDefault="005F7D79" w:rsidP="005F7D79">
      <w:pPr>
        <w:numPr>
          <w:ilvl w:val="0"/>
          <w:numId w:val="17"/>
        </w:numPr>
        <w:spacing w:after="200"/>
        <w:ind w:left="426" w:hanging="426"/>
        <w:contextualSpacing/>
        <w:jc w:val="both"/>
        <w:rPr>
          <w:iCs/>
        </w:rPr>
      </w:pPr>
      <w:proofErr w:type="spellStart"/>
      <w:r w:rsidRPr="003E11D2">
        <w:rPr>
          <w:iCs/>
        </w:rPr>
        <w:t>SBaA</w:t>
      </w:r>
      <w:proofErr w:type="spellEnd"/>
    </w:p>
    <w:p w14:paraId="12B7B8F1" w14:textId="77777777" w:rsidR="005F7D79" w:rsidRPr="003E11D2" w:rsidRDefault="005F7D79" w:rsidP="005F7D79">
      <w:pPr>
        <w:numPr>
          <w:ilvl w:val="0"/>
          <w:numId w:val="17"/>
        </w:numPr>
        <w:spacing w:after="200"/>
        <w:ind w:left="426" w:hanging="426"/>
        <w:contextualSpacing/>
        <w:jc w:val="both"/>
        <w:rPr>
          <w:iCs/>
        </w:rPr>
      </w:pPr>
      <w:r w:rsidRPr="003E11D2">
        <w:rPr>
          <w:iCs/>
        </w:rPr>
        <w:t>ZMDS</w:t>
      </w:r>
    </w:p>
    <w:p w14:paraId="2D3EAEB9" w14:textId="77777777" w:rsidR="005F7D79" w:rsidRPr="003E11D2" w:rsidRDefault="005F7D79" w:rsidP="005F7D79">
      <w:pPr>
        <w:numPr>
          <w:ilvl w:val="0"/>
          <w:numId w:val="17"/>
        </w:numPr>
        <w:spacing w:after="200"/>
        <w:ind w:left="426" w:hanging="426"/>
        <w:contextualSpacing/>
        <w:jc w:val="both"/>
        <w:rPr>
          <w:iCs/>
        </w:rPr>
      </w:pPr>
      <w:r w:rsidRPr="003E11D2">
        <w:rPr>
          <w:iCs/>
        </w:rPr>
        <w:t>Združenie výrobcov tepla</w:t>
      </w:r>
    </w:p>
    <w:p w14:paraId="58C1B963" w14:textId="77777777" w:rsidR="005F7D79" w:rsidRPr="003E11D2" w:rsidRDefault="005F7D79" w:rsidP="005F7D79">
      <w:pPr>
        <w:jc w:val="both"/>
        <w:rPr>
          <w:iCs/>
        </w:rPr>
      </w:pPr>
    </w:p>
    <w:p w14:paraId="1AF1DE10" w14:textId="77777777" w:rsidR="005F7D79" w:rsidRPr="003E11D2" w:rsidRDefault="005F7D79" w:rsidP="005F7D79">
      <w:pPr>
        <w:jc w:val="both"/>
        <w:rPr>
          <w:iCs/>
        </w:rPr>
      </w:pPr>
      <w:r w:rsidRPr="003E11D2">
        <w:rPr>
          <w:iCs/>
        </w:rPr>
        <w:t xml:space="preserve">Konzultácie boli vedené formou diskusných/ pracovných stretnutí s účastníkmi trhu a formou verejných online workshopov. V rámci konzultácií spracovateľ zbieral podnety a pripomienky od účastníkov trhu prostredníctvom mailovej komunikácie a následne boli pripomienky konzultujúcich subjektov posúdené a vyhodnotené. Cieľom konzultácií bolo prediskutovať základné ciele navrhovaných opatrení stanovených smernicou o vnútornom trhu z pohľadu EK, analyzovať predpokladané dopady na trh s elektrinou v SR a identifikovať predbežné výhrady </w:t>
      </w:r>
      <w:r w:rsidRPr="003E11D2">
        <w:rPr>
          <w:iCs/>
        </w:rPr>
        <w:lastRenderedPageBreak/>
        <w:t>a pripomienky účastníkov trhu vzhľadom na vznik nových aktivít a subjektov na trhu s elektrinou.</w:t>
      </w:r>
    </w:p>
    <w:p w14:paraId="4BE0D026" w14:textId="77777777" w:rsidR="005F7D79" w:rsidRPr="003E11D2" w:rsidRDefault="005F7D79" w:rsidP="005F7D79">
      <w:pPr>
        <w:jc w:val="both"/>
        <w:rPr>
          <w:iCs/>
        </w:rPr>
      </w:pPr>
    </w:p>
    <w:p w14:paraId="0A9E0E76" w14:textId="77777777" w:rsidR="005F7D79" w:rsidRPr="003E11D2" w:rsidRDefault="005F7D79" w:rsidP="005F7D79">
      <w:pPr>
        <w:jc w:val="both"/>
        <w:rPr>
          <w:iCs/>
        </w:rPr>
      </w:pPr>
      <w:r w:rsidRPr="003E11D2">
        <w:rPr>
          <w:iCs/>
        </w:rPr>
        <w:t>Konzultácie sa uskutočnili v </w:t>
      </w:r>
      <w:r w:rsidRPr="003E11D2">
        <w:t>období rokov 2019-2021</w:t>
      </w:r>
      <w:r w:rsidRPr="003E11D2">
        <w:rPr>
          <w:iCs/>
        </w:rPr>
        <w:t xml:space="preserve">. V roku 2019 sa konzultácie konali formou fyzických stretnutí v priestoroch MH SR. Následne v roku 2020 v dôsledku pandémie COVID-19 konzultácie prebiehali formou online </w:t>
      </w:r>
      <w:proofErr w:type="spellStart"/>
      <w:r w:rsidRPr="003E11D2">
        <w:rPr>
          <w:iCs/>
        </w:rPr>
        <w:t>webinárov</w:t>
      </w:r>
      <w:proofErr w:type="spellEnd"/>
      <w:r w:rsidRPr="003E11D2">
        <w:rPr>
          <w:iCs/>
        </w:rPr>
        <w:t xml:space="preserve">. Súbežne v nadväznosti na stretnutia a </w:t>
      </w:r>
      <w:proofErr w:type="spellStart"/>
      <w:r w:rsidRPr="003E11D2">
        <w:rPr>
          <w:iCs/>
        </w:rPr>
        <w:t>webináre</w:t>
      </w:r>
      <w:proofErr w:type="spellEnd"/>
      <w:r w:rsidRPr="003E11D2">
        <w:rPr>
          <w:iCs/>
        </w:rPr>
        <w:t xml:space="preserve"> prebiehala mailová komunikácia MH SR s konzultujúcimi subjektmi.</w:t>
      </w:r>
    </w:p>
    <w:p w14:paraId="6C9D715F" w14:textId="77777777" w:rsidR="005F7D79" w:rsidRPr="003E11D2" w:rsidRDefault="005F7D79" w:rsidP="005F7D79">
      <w:pPr>
        <w:jc w:val="both"/>
        <w:rPr>
          <w:iCs/>
        </w:rPr>
      </w:pPr>
    </w:p>
    <w:p w14:paraId="6F1345AA" w14:textId="77777777" w:rsidR="005F7D79" w:rsidRPr="003E11D2" w:rsidRDefault="005F7D79" w:rsidP="005F7D79">
      <w:pPr>
        <w:jc w:val="both"/>
        <w:rPr>
          <w:iCs/>
        </w:rPr>
      </w:pPr>
      <w:r w:rsidRPr="003E11D2">
        <w:rPr>
          <w:b/>
          <w:iCs/>
        </w:rPr>
        <w:t>Diskusné stretnutia s účastníkmi trhu v roku 2019</w:t>
      </w:r>
      <w:r w:rsidRPr="003E11D2">
        <w:rPr>
          <w:iCs/>
        </w:rPr>
        <w:t>, ktorých cieľom bolo prediskutovať ciele právnych predpisov EÚ v oblasti nového dizajnu trhu s elektrinou a ich predbežné dopady na energetickú legislatívu SR, sa uskutočnili 15.7.2019, 15.10.2019 a 26.11.2019.</w:t>
      </w:r>
    </w:p>
    <w:p w14:paraId="51648A36" w14:textId="77777777" w:rsidR="005F7D79" w:rsidRPr="003E11D2" w:rsidRDefault="005F7D79" w:rsidP="005F7D79">
      <w:pPr>
        <w:jc w:val="both"/>
        <w:rPr>
          <w:iCs/>
        </w:rPr>
      </w:pPr>
    </w:p>
    <w:p w14:paraId="19171269" w14:textId="77777777" w:rsidR="005F7D79" w:rsidRPr="003E11D2" w:rsidRDefault="005F7D79" w:rsidP="005F7D79">
      <w:pPr>
        <w:jc w:val="both"/>
        <w:rPr>
          <w:iCs/>
        </w:rPr>
      </w:pPr>
      <w:r w:rsidRPr="003E11D2">
        <w:rPr>
          <w:b/>
          <w:iCs/>
        </w:rPr>
        <w:t>Verejné online workshopy k Vecnému návrhu transpozície</w:t>
      </w:r>
      <w:r w:rsidRPr="003E11D2">
        <w:rPr>
          <w:iCs/>
        </w:rPr>
        <w:t>, ktorých cieľom bolo prezentovanie koncepčných návrhov prebratia požiadaviek právnych predpisov EÚ v rámci jednotlivých tematických oblastí, sa uskutočnili 9.10.2020, 6.11.2020 a 19.11.2020.</w:t>
      </w:r>
    </w:p>
    <w:p w14:paraId="252A02FD" w14:textId="77777777" w:rsidR="005F7D79" w:rsidRPr="003E11D2" w:rsidRDefault="005F7D79" w:rsidP="005F7D79">
      <w:pPr>
        <w:jc w:val="both"/>
        <w:rPr>
          <w:iCs/>
        </w:rPr>
      </w:pPr>
    </w:p>
    <w:p w14:paraId="57C16A44" w14:textId="77777777" w:rsidR="005F7D79" w:rsidRPr="003E11D2" w:rsidRDefault="005F7D79" w:rsidP="005F7D79">
      <w:pPr>
        <w:jc w:val="both"/>
        <w:rPr>
          <w:iCs/>
        </w:rPr>
      </w:pPr>
      <w:r w:rsidRPr="003E11D2">
        <w:rPr>
          <w:b/>
          <w:iCs/>
        </w:rPr>
        <w:t>Neverejné online konzultácie s účastníkmi trhu a záujmovými združeniami</w:t>
      </w:r>
      <w:r w:rsidRPr="003E11D2">
        <w:rPr>
          <w:iCs/>
        </w:rPr>
        <w:t>, ktorých cieľom bolo prezentovanie návrhov legislatívnych  úprav vo forme návrhov nových paragrafových znení zákonov (primárne prostredníctvom novely zákona o energetike a zákona o regulácii), sa uskutočnili 12.5.2021, 2.6.2021, 8.6.2021, 1.7.2021 a 8.7.2021.</w:t>
      </w:r>
    </w:p>
    <w:p w14:paraId="3216A20C" w14:textId="77777777" w:rsidR="005F7D79" w:rsidRPr="003E11D2" w:rsidRDefault="005F7D79" w:rsidP="005F7D79">
      <w:pPr>
        <w:jc w:val="both"/>
        <w:rPr>
          <w:iCs/>
        </w:rPr>
      </w:pPr>
    </w:p>
    <w:p w14:paraId="29537D0E" w14:textId="77777777" w:rsidR="005F7D79" w:rsidRPr="003E11D2" w:rsidRDefault="005F7D79" w:rsidP="005F7D79">
      <w:pPr>
        <w:jc w:val="both"/>
        <w:rPr>
          <w:iCs/>
        </w:rPr>
      </w:pPr>
      <w:r w:rsidRPr="003E11D2">
        <w:rPr>
          <w:iCs/>
        </w:rPr>
        <w:t>Hlavnými bodmi konzultácií boli: všeobecné pravidlá organizácie trhu s elektrinou, cenová deregulácia a energetická chudoba, posilnenie postavenia a ochrana odberateľa, riadenie odberu; aktívni odberatelia, miestne energetické komunity; prevádzka distribučných sústav; národné regulačné orgány.</w:t>
      </w:r>
    </w:p>
    <w:p w14:paraId="02F13BA3" w14:textId="77777777" w:rsidR="005F7D79" w:rsidRPr="003E11D2" w:rsidRDefault="005F7D79" w:rsidP="005F7D79">
      <w:pPr>
        <w:jc w:val="both"/>
        <w:rPr>
          <w:rFonts w:eastAsia="Calibri"/>
          <w:i/>
        </w:rPr>
      </w:pPr>
    </w:p>
    <w:p w14:paraId="7B897C81" w14:textId="77777777" w:rsidR="005F7D79" w:rsidRPr="003E11D2" w:rsidRDefault="005F7D79" w:rsidP="005F7D79">
      <w:pPr>
        <w:jc w:val="both"/>
        <w:rPr>
          <w:iCs/>
        </w:rPr>
      </w:pPr>
      <w:r w:rsidRPr="003E11D2">
        <w:rPr>
          <w:b/>
          <w:iCs/>
        </w:rPr>
        <w:t>V priebehu konzultácií neboli od konzultujúcich subjektov predkladané ucelené alternatívne riešenia problematiky</w:t>
      </w:r>
      <w:r w:rsidRPr="003E11D2">
        <w:rPr>
          <w:iCs/>
        </w:rPr>
        <w:t xml:space="preserve"> (vrátane riešení na zníženie nákladov regulácií na PP). </w:t>
      </w:r>
      <w:r w:rsidRPr="003E11D2">
        <w:rPr>
          <w:b/>
          <w:iCs/>
        </w:rPr>
        <w:t>Špecifické pripomienky a návrhy konzultujúcich subjektov</w:t>
      </w:r>
      <w:r w:rsidRPr="003E11D2">
        <w:rPr>
          <w:iCs/>
        </w:rPr>
        <w:t xml:space="preserve"> (dotknutých podnikateľských subjektov) </w:t>
      </w:r>
      <w:r w:rsidRPr="003E11D2">
        <w:rPr>
          <w:b/>
          <w:iCs/>
        </w:rPr>
        <w:t>boli spracovateľom posúdené a riadne vysporiadané</w:t>
      </w:r>
      <w:r w:rsidRPr="003E11D2">
        <w:rPr>
          <w:iCs/>
        </w:rPr>
        <w:t xml:space="preserve"> (akceptované, čiastočne akceptované, neakceptované). </w:t>
      </w:r>
    </w:p>
    <w:p w14:paraId="647A6C15" w14:textId="77777777" w:rsidR="005F7D79" w:rsidRPr="003E11D2" w:rsidRDefault="005F7D79" w:rsidP="005F7D79">
      <w:pPr>
        <w:jc w:val="both"/>
        <w:rPr>
          <w:iCs/>
        </w:rPr>
      </w:pPr>
    </w:p>
    <w:p w14:paraId="47913EEA" w14:textId="77777777" w:rsidR="005F7D79" w:rsidRPr="003E11D2" w:rsidRDefault="005F7D79" w:rsidP="005F7D79">
      <w:pPr>
        <w:jc w:val="both"/>
        <w:rPr>
          <w:iCs/>
        </w:rPr>
      </w:pPr>
      <w:r w:rsidRPr="003E11D2">
        <w:rPr>
          <w:b/>
          <w:iCs/>
        </w:rPr>
        <w:t>Záznamy z  konzultácií (k legislatívnym návrhom úprav), zhrnutie a vysporiadanie pripomienok konzultujúcich subjektov sú dostupné u kontaktných osôb spracovateľa uvedených v bode 11. Doložky vybraných vplyvov</w:t>
      </w:r>
      <w:r w:rsidRPr="003E11D2">
        <w:rPr>
          <w:iCs/>
        </w:rPr>
        <w:t>.</w:t>
      </w:r>
    </w:p>
    <w:p w14:paraId="2A277651" w14:textId="77777777" w:rsidR="005F7D79" w:rsidRPr="003E11D2" w:rsidRDefault="005F7D79" w:rsidP="005F7D79">
      <w:pPr>
        <w:jc w:val="both"/>
        <w:rPr>
          <w:rFonts w:eastAsia="Calibri"/>
          <w:i/>
        </w:rPr>
      </w:pPr>
    </w:p>
    <w:p w14:paraId="46F2DD10" w14:textId="77777777" w:rsidR="005F7D79" w:rsidRPr="003E11D2" w:rsidRDefault="005F7D79" w:rsidP="005F7D79">
      <w:pPr>
        <w:jc w:val="both"/>
        <w:rPr>
          <w:rFonts w:eastAsia="Calibri"/>
          <w:b/>
        </w:rPr>
      </w:pPr>
      <w:bookmarkStart w:id="1" w:name="_Hlk47698091"/>
      <w:r w:rsidRPr="003E11D2">
        <w:rPr>
          <w:rFonts w:eastAsia="Calibri"/>
          <w:b/>
        </w:rPr>
        <w:t>3.3 Vplyvy na konkurencieschopnosť a produktivitu</w:t>
      </w:r>
    </w:p>
    <w:bookmarkEnd w:id="1"/>
    <w:p w14:paraId="6E178E45" w14:textId="77777777" w:rsidR="005F7D79" w:rsidRPr="003E11D2" w:rsidRDefault="005F7D79" w:rsidP="005F7D79">
      <w:pPr>
        <w:jc w:val="both"/>
        <w:rPr>
          <w:rFonts w:eastAsia="Calibri"/>
          <w:i/>
        </w:rPr>
      </w:pPr>
      <w:r w:rsidRPr="003E11D2">
        <w:rPr>
          <w:rFonts w:eastAsia="Calibri"/>
          <w:i/>
        </w:rPr>
        <w:t xml:space="preserve">Dochádza k vytvoreniu resp. k zmene bariér na trhu? </w:t>
      </w:r>
    </w:p>
    <w:p w14:paraId="18B9D6A5" w14:textId="77777777" w:rsidR="005F7D79" w:rsidRPr="003E11D2" w:rsidRDefault="005F7D79" w:rsidP="005F7D79">
      <w:pPr>
        <w:jc w:val="both"/>
        <w:rPr>
          <w:rFonts w:eastAsia="Calibri"/>
          <w:i/>
        </w:rPr>
      </w:pPr>
      <w:r w:rsidRPr="003E11D2">
        <w:rPr>
          <w:rFonts w:eastAsia="Calibri"/>
          <w:i/>
        </w:rPr>
        <w:t xml:space="preserve">Bude sa s niektorými podnikmi alebo produktmi zaobchádzať v porovnateľnej situácii rôzne (napr. špeciálne režimy pre </w:t>
      </w:r>
      <w:proofErr w:type="spellStart"/>
      <w:r w:rsidRPr="003E11D2">
        <w:rPr>
          <w:rFonts w:eastAsia="Calibri"/>
          <w:i/>
        </w:rPr>
        <w:t>mikro</w:t>
      </w:r>
      <w:proofErr w:type="spellEnd"/>
      <w:r w:rsidRPr="003E11D2">
        <w:rPr>
          <w:rFonts w:eastAsia="Calibri"/>
          <w:i/>
        </w:rPr>
        <w:t xml:space="preserve">, malé a stredné podniky tzv. MSP)? </w:t>
      </w:r>
    </w:p>
    <w:p w14:paraId="2C6C28DF" w14:textId="77777777" w:rsidR="005F7D79" w:rsidRPr="003E11D2" w:rsidRDefault="005F7D79" w:rsidP="005F7D79">
      <w:pPr>
        <w:jc w:val="both"/>
        <w:rPr>
          <w:rFonts w:eastAsia="Calibri"/>
          <w:i/>
        </w:rPr>
      </w:pPr>
      <w:r w:rsidRPr="003E11D2">
        <w:rPr>
          <w:rFonts w:eastAsia="Calibri"/>
          <w:i/>
        </w:rPr>
        <w:t xml:space="preserve">Ovplyvňuje zmena regulácie cezhraničné investície (príliv/odliv zahraničných investícií resp. uplatnenie slovenských podnikov na zahraničných trhoch)? </w:t>
      </w:r>
    </w:p>
    <w:p w14:paraId="4C68BDF1" w14:textId="77777777" w:rsidR="005F7D79" w:rsidRPr="003E11D2" w:rsidRDefault="005F7D79" w:rsidP="005F7D79">
      <w:pPr>
        <w:jc w:val="both"/>
        <w:rPr>
          <w:rFonts w:eastAsia="Calibri"/>
          <w:i/>
        </w:rPr>
      </w:pPr>
      <w:r w:rsidRPr="003E11D2">
        <w:rPr>
          <w:rFonts w:eastAsia="Calibri"/>
          <w:i/>
        </w:rPr>
        <w:t xml:space="preserve">Ovplyvní dostupnosť základných zdrojov (financie, pracovná sila, suroviny, mechanizmy, energie atď.)? </w:t>
      </w:r>
    </w:p>
    <w:p w14:paraId="694B929A" w14:textId="77777777" w:rsidR="005F7D79" w:rsidRPr="003E11D2" w:rsidRDefault="005F7D79" w:rsidP="005F7D79">
      <w:pPr>
        <w:jc w:val="both"/>
        <w:rPr>
          <w:rFonts w:eastAsia="Calibri"/>
          <w:i/>
        </w:rPr>
      </w:pPr>
      <w:r w:rsidRPr="003E11D2">
        <w:rPr>
          <w:rFonts w:eastAsia="Calibri"/>
          <w:i/>
        </w:rPr>
        <w:t>Ovplyvňuje zmena regulácie inovácie, vedu a výskum?</w:t>
      </w:r>
    </w:p>
    <w:p w14:paraId="134405CD" w14:textId="77777777" w:rsidR="005F7D79" w:rsidRPr="003E11D2" w:rsidRDefault="005F7D79" w:rsidP="005F7D79">
      <w:pPr>
        <w:jc w:val="both"/>
        <w:rPr>
          <w:rFonts w:eastAsia="Calibri"/>
          <w:i/>
        </w:rPr>
      </w:pPr>
      <w:r w:rsidRPr="003E11D2">
        <w:rPr>
          <w:rFonts w:eastAsia="Calibri"/>
          <w:i/>
          <w:iCs/>
        </w:rPr>
        <w:t>Ako prispieva zmena regulácie k cieľu Slovenska mať najlepšie podnikateľské prostredie spomedzi susediacich krajín EÚ?</w:t>
      </w:r>
    </w:p>
    <w:p w14:paraId="339F3382" w14:textId="77777777" w:rsidR="005F7D79" w:rsidRPr="003E11D2" w:rsidRDefault="005F7D79" w:rsidP="005F7D79">
      <w:pPr>
        <w:jc w:val="both"/>
        <w:rPr>
          <w:rFonts w:eastAsia="Calibri"/>
          <w:i/>
        </w:rPr>
      </w:pPr>
    </w:p>
    <w:p w14:paraId="7D87D83E" w14:textId="77777777" w:rsidR="005F7D79" w:rsidRPr="003E11D2" w:rsidRDefault="005F7D79" w:rsidP="005F7D79">
      <w:pPr>
        <w:jc w:val="both"/>
        <w:rPr>
          <w:rFonts w:eastAsia="Calibri"/>
          <w:b/>
          <w:i/>
        </w:rPr>
      </w:pPr>
      <w:r w:rsidRPr="003E11D2">
        <w:rPr>
          <w:rFonts w:eastAsia="Calibri"/>
          <w:b/>
          <w:i/>
        </w:rPr>
        <w:t>Konkurencieschopnosť:</w:t>
      </w:r>
    </w:p>
    <w:p w14:paraId="5F7FB071" w14:textId="77777777" w:rsidR="005F7D79" w:rsidRPr="003E11D2" w:rsidRDefault="005F7D79" w:rsidP="005F7D79">
      <w:pPr>
        <w:jc w:val="both"/>
        <w:rPr>
          <w:rFonts w:eastAsia="Calibri"/>
          <w:i/>
        </w:rPr>
      </w:pPr>
      <w:r w:rsidRPr="003E11D2">
        <w:rPr>
          <w:rFonts w:eastAsia="Calibri"/>
          <w:i/>
        </w:rPr>
        <w:t>Na základe uvedených odpovedí zaškrtnite a popíšte, či materiál konkurencieschopnosť:</w:t>
      </w:r>
    </w:p>
    <w:p w14:paraId="40A0CADF" w14:textId="77777777" w:rsidR="005F7D79" w:rsidRPr="003E11D2" w:rsidRDefault="00C71E11" w:rsidP="005F7D79">
      <w:pPr>
        <w:jc w:val="both"/>
        <w:rPr>
          <w:rFonts w:eastAsia="Calibri"/>
          <w:i/>
        </w:rPr>
      </w:pPr>
      <w:sdt>
        <w:sdtPr>
          <w:rPr>
            <w:rFonts w:eastAsia="Calibri"/>
            <w:i/>
          </w:rPr>
          <w:id w:val="956140764"/>
          <w14:checkbox>
            <w14:checked w14:val="1"/>
            <w14:checkedState w14:val="2612" w14:font="MS Gothic"/>
            <w14:uncheckedState w14:val="2610" w14:font="MS Gothic"/>
          </w14:checkbox>
        </w:sdtPr>
        <w:sdtEndPr/>
        <w:sdtContent>
          <w:r w:rsidR="005F7D79" w:rsidRPr="003E11D2">
            <w:rPr>
              <w:rFonts w:ascii="Segoe UI Symbol" w:eastAsia="MS Gothic" w:hAnsi="Segoe UI Symbol" w:cs="Segoe UI Symbol"/>
              <w:i/>
            </w:rPr>
            <w:t>☒</w:t>
          </w:r>
        </w:sdtContent>
      </w:sdt>
      <w:r w:rsidR="005F7D79" w:rsidRPr="003E11D2">
        <w:rPr>
          <w:rFonts w:eastAsia="Calibri"/>
          <w:i/>
        </w:rPr>
        <w:t xml:space="preserve"> zvyšuje  </w:t>
      </w:r>
      <w:r w:rsidR="005F7D79" w:rsidRPr="003E11D2">
        <w:rPr>
          <w:rFonts w:eastAsia="Calibri"/>
          <w:i/>
        </w:rPr>
        <w:tab/>
      </w:r>
      <w:sdt>
        <w:sdtPr>
          <w:rPr>
            <w:rFonts w:eastAsia="Calibri"/>
            <w:i/>
          </w:rPr>
          <w:id w:val="52208679"/>
          <w14:checkbox>
            <w14:checked w14:val="0"/>
            <w14:checkedState w14:val="2612" w14:font="MS Gothic"/>
            <w14:uncheckedState w14:val="2610" w14:font="MS Gothic"/>
          </w14:checkbox>
        </w:sdtPr>
        <w:sdtEndPr/>
        <w:sdtContent>
          <w:r w:rsidR="005F7D79" w:rsidRPr="003E11D2">
            <w:rPr>
              <w:rFonts w:ascii="Segoe UI Symbol" w:eastAsia="MS Gothic" w:hAnsi="Segoe UI Symbol" w:cs="Segoe UI Symbol"/>
              <w:i/>
            </w:rPr>
            <w:t>☐</w:t>
          </w:r>
        </w:sdtContent>
      </w:sdt>
      <w:r w:rsidR="005F7D79" w:rsidRPr="003E11D2">
        <w:rPr>
          <w:rFonts w:eastAsia="Calibri"/>
          <w:i/>
        </w:rPr>
        <w:t xml:space="preserve"> nemení</w:t>
      </w:r>
      <w:r w:rsidR="005F7D79" w:rsidRPr="003E11D2">
        <w:rPr>
          <w:rFonts w:eastAsia="Calibri"/>
          <w:i/>
        </w:rPr>
        <w:tab/>
      </w:r>
      <w:sdt>
        <w:sdtPr>
          <w:rPr>
            <w:rFonts w:eastAsia="Calibri"/>
            <w:i/>
          </w:rPr>
          <w:id w:val="-1033730682"/>
          <w14:checkbox>
            <w14:checked w14:val="0"/>
            <w14:checkedState w14:val="2612" w14:font="MS Gothic"/>
            <w14:uncheckedState w14:val="2610" w14:font="MS Gothic"/>
          </w14:checkbox>
        </w:sdtPr>
        <w:sdtEndPr/>
        <w:sdtContent>
          <w:r w:rsidR="005F7D79" w:rsidRPr="003E11D2">
            <w:rPr>
              <w:rFonts w:ascii="Segoe UI Symbol" w:eastAsia="MS Gothic" w:hAnsi="Segoe UI Symbol" w:cs="Segoe UI Symbol"/>
              <w:i/>
            </w:rPr>
            <w:t>☐</w:t>
          </w:r>
        </w:sdtContent>
      </w:sdt>
      <w:r w:rsidR="005F7D79" w:rsidRPr="003E11D2">
        <w:rPr>
          <w:rFonts w:eastAsia="Calibri"/>
          <w:i/>
        </w:rPr>
        <w:t xml:space="preserve"> znižuje</w:t>
      </w:r>
    </w:p>
    <w:p w14:paraId="7393B575" w14:textId="77777777" w:rsidR="005F7D79" w:rsidRPr="003E11D2" w:rsidRDefault="005F7D79" w:rsidP="005F7D79">
      <w:pPr>
        <w:jc w:val="both"/>
        <w:rPr>
          <w:rFonts w:eastAsia="Calibri"/>
          <w:i/>
        </w:rPr>
      </w:pPr>
    </w:p>
    <w:p w14:paraId="04A551A7" w14:textId="77777777" w:rsidR="005F7D79" w:rsidRPr="003E11D2" w:rsidRDefault="005F7D79" w:rsidP="005F7D79">
      <w:pPr>
        <w:jc w:val="both"/>
        <w:rPr>
          <w:rFonts w:eastAsia="Calibri"/>
          <w:b/>
          <w:i/>
        </w:rPr>
      </w:pPr>
      <w:r w:rsidRPr="003E11D2">
        <w:rPr>
          <w:rFonts w:eastAsia="Calibri"/>
          <w:b/>
          <w:i/>
        </w:rPr>
        <w:lastRenderedPageBreak/>
        <w:t>Produktivita:</w:t>
      </w:r>
    </w:p>
    <w:p w14:paraId="553A28CB" w14:textId="77777777" w:rsidR="005F7D79" w:rsidRPr="003E11D2" w:rsidRDefault="005F7D79" w:rsidP="005F7D79">
      <w:pPr>
        <w:jc w:val="both"/>
        <w:rPr>
          <w:rFonts w:eastAsia="Calibri"/>
          <w:i/>
        </w:rPr>
      </w:pPr>
      <w:r w:rsidRPr="003E11D2">
        <w:rPr>
          <w:rFonts w:eastAsia="Calibri"/>
          <w:i/>
        </w:rPr>
        <w:t xml:space="preserve">Aký má materiál vplyv na zmenu pomeru medzi produkciou podnikov a ich nákladmi? </w:t>
      </w:r>
    </w:p>
    <w:p w14:paraId="333BC545" w14:textId="77777777" w:rsidR="005F7D79" w:rsidRPr="003E11D2" w:rsidRDefault="005F7D79" w:rsidP="005F7D79">
      <w:pPr>
        <w:jc w:val="both"/>
        <w:rPr>
          <w:rFonts w:eastAsia="Calibri"/>
          <w:i/>
        </w:rPr>
      </w:pPr>
    </w:p>
    <w:p w14:paraId="170BB386" w14:textId="77777777" w:rsidR="005F7D79" w:rsidRPr="003E11D2" w:rsidRDefault="005F7D79" w:rsidP="005F7D79">
      <w:pPr>
        <w:jc w:val="both"/>
        <w:rPr>
          <w:rFonts w:eastAsia="Calibri"/>
          <w:i/>
        </w:rPr>
      </w:pPr>
      <w:r w:rsidRPr="003E11D2">
        <w:rPr>
          <w:rFonts w:eastAsia="Calibri"/>
          <w:i/>
        </w:rPr>
        <w:t>Na základe uvedenej odpovede zaškrtnite a popíšte, či materiál produktivitu:</w:t>
      </w:r>
    </w:p>
    <w:p w14:paraId="36F2CBC9" w14:textId="77777777" w:rsidR="005F7D79" w:rsidRPr="003E11D2" w:rsidRDefault="00C71E11" w:rsidP="005F7D79">
      <w:pPr>
        <w:jc w:val="both"/>
        <w:rPr>
          <w:rFonts w:eastAsia="Calibri"/>
          <w:i/>
        </w:rPr>
      </w:pPr>
      <w:sdt>
        <w:sdtPr>
          <w:rPr>
            <w:rFonts w:eastAsia="Calibri"/>
            <w:i/>
          </w:rPr>
          <w:id w:val="1885900491"/>
          <w14:checkbox>
            <w14:checked w14:val="1"/>
            <w14:checkedState w14:val="2612" w14:font="MS Gothic"/>
            <w14:uncheckedState w14:val="2610" w14:font="MS Gothic"/>
          </w14:checkbox>
        </w:sdtPr>
        <w:sdtEndPr/>
        <w:sdtContent>
          <w:r w:rsidR="005F7D79" w:rsidRPr="003E11D2">
            <w:rPr>
              <w:rFonts w:ascii="Segoe UI Symbol" w:eastAsia="MS Gothic" w:hAnsi="Segoe UI Symbol" w:cs="Segoe UI Symbol"/>
              <w:i/>
            </w:rPr>
            <w:t>☒</w:t>
          </w:r>
        </w:sdtContent>
      </w:sdt>
      <w:r w:rsidR="005F7D79" w:rsidRPr="003E11D2">
        <w:rPr>
          <w:rFonts w:eastAsia="Calibri"/>
          <w:i/>
        </w:rPr>
        <w:t xml:space="preserve"> zvyšuje  </w:t>
      </w:r>
      <w:r w:rsidR="005F7D79" w:rsidRPr="003E11D2">
        <w:rPr>
          <w:rFonts w:eastAsia="Calibri"/>
          <w:i/>
        </w:rPr>
        <w:tab/>
      </w:r>
      <w:sdt>
        <w:sdtPr>
          <w:rPr>
            <w:rFonts w:eastAsia="Calibri"/>
            <w:i/>
          </w:rPr>
          <w:id w:val="-105962058"/>
          <w14:checkbox>
            <w14:checked w14:val="0"/>
            <w14:checkedState w14:val="2612" w14:font="MS Gothic"/>
            <w14:uncheckedState w14:val="2610" w14:font="MS Gothic"/>
          </w14:checkbox>
        </w:sdtPr>
        <w:sdtEndPr/>
        <w:sdtContent>
          <w:r w:rsidR="005F7D79" w:rsidRPr="003E11D2">
            <w:rPr>
              <w:rFonts w:ascii="Segoe UI Symbol" w:eastAsia="MS Gothic" w:hAnsi="Segoe UI Symbol" w:cs="Segoe UI Symbol"/>
              <w:i/>
            </w:rPr>
            <w:t>☐</w:t>
          </w:r>
        </w:sdtContent>
      </w:sdt>
      <w:r w:rsidR="005F7D79" w:rsidRPr="003E11D2">
        <w:rPr>
          <w:rFonts w:eastAsia="Calibri"/>
          <w:i/>
        </w:rPr>
        <w:t xml:space="preserve"> nemení</w:t>
      </w:r>
      <w:r w:rsidR="005F7D79" w:rsidRPr="003E11D2">
        <w:rPr>
          <w:rFonts w:eastAsia="Calibri"/>
          <w:i/>
        </w:rPr>
        <w:tab/>
      </w:r>
      <w:sdt>
        <w:sdtPr>
          <w:rPr>
            <w:rFonts w:eastAsia="Calibri"/>
            <w:i/>
          </w:rPr>
          <w:id w:val="839277851"/>
          <w14:checkbox>
            <w14:checked w14:val="0"/>
            <w14:checkedState w14:val="2612" w14:font="MS Gothic"/>
            <w14:uncheckedState w14:val="2610" w14:font="MS Gothic"/>
          </w14:checkbox>
        </w:sdtPr>
        <w:sdtEndPr/>
        <w:sdtContent>
          <w:r w:rsidR="005F7D79" w:rsidRPr="003E11D2">
            <w:rPr>
              <w:rFonts w:ascii="Segoe UI Symbol" w:eastAsia="MS Gothic" w:hAnsi="Segoe UI Symbol" w:cs="Segoe UI Symbol"/>
              <w:i/>
            </w:rPr>
            <w:t>☐</w:t>
          </w:r>
        </w:sdtContent>
      </w:sdt>
      <w:r w:rsidR="005F7D79" w:rsidRPr="003E11D2">
        <w:rPr>
          <w:rFonts w:eastAsia="Calibri"/>
          <w:i/>
        </w:rPr>
        <w:t xml:space="preserve"> znižuje</w:t>
      </w:r>
    </w:p>
    <w:p w14:paraId="1B80A906" w14:textId="3442BCDF" w:rsidR="005F7D79" w:rsidRDefault="005F7D79" w:rsidP="005F7D79">
      <w:pPr>
        <w:jc w:val="both"/>
        <w:rPr>
          <w:rFonts w:eastAsia="Calibri"/>
          <w:i/>
        </w:rPr>
      </w:pPr>
    </w:p>
    <w:p w14:paraId="6A9EE8DB" w14:textId="7F264826" w:rsidR="00B24349" w:rsidRPr="00B24349" w:rsidRDefault="0075028A" w:rsidP="00B24349">
      <w:pPr>
        <w:jc w:val="both"/>
        <w:rPr>
          <w:iCs/>
        </w:rPr>
      </w:pPr>
      <w:r>
        <w:rPr>
          <w:iCs/>
        </w:rPr>
        <w:t>Predkladaný materiál</w:t>
      </w:r>
      <w:r w:rsidR="00B24349" w:rsidRPr="003E11D2">
        <w:rPr>
          <w:iCs/>
        </w:rPr>
        <w:t xml:space="preserve"> má za cieľ uviesť </w:t>
      </w:r>
      <w:r w:rsidR="00B24349">
        <w:rPr>
          <w:iCs/>
        </w:rPr>
        <w:t xml:space="preserve">právnu úpravu SR v oblasti energetiky </w:t>
      </w:r>
      <w:r w:rsidR="00B24349" w:rsidRPr="003E11D2">
        <w:rPr>
          <w:iCs/>
        </w:rPr>
        <w:t xml:space="preserve">do súladu s európskym právom a zároveň posilniť hospodársku súťaž a konkurencieschopnosť na trhu </w:t>
      </w:r>
      <w:r w:rsidR="00B24349">
        <w:rPr>
          <w:iCs/>
        </w:rPr>
        <w:t>s </w:t>
      </w:r>
      <w:r w:rsidR="00B24349" w:rsidRPr="003E11D2">
        <w:rPr>
          <w:iCs/>
        </w:rPr>
        <w:t>elektrin</w:t>
      </w:r>
      <w:r w:rsidR="00B24349">
        <w:rPr>
          <w:iCs/>
        </w:rPr>
        <w:t xml:space="preserve">ou </w:t>
      </w:r>
      <w:r w:rsidR="00B24349" w:rsidRPr="003E11D2">
        <w:rPr>
          <w:iCs/>
        </w:rPr>
        <w:t xml:space="preserve"> </w:t>
      </w:r>
      <w:r w:rsidR="00B24349">
        <w:rPr>
          <w:iCs/>
        </w:rPr>
        <w:t>(</w:t>
      </w:r>
      <w:r w:rsidR="00B24349" w:rsidRPr="003E11D2">
        <w:rPr>
          <w:iCs/>
        </w:rPr>
        <w:t>a </w:t>
      </w:r>
      <w:r w:rsidR="00B24349">
        <w:rPr>
          <w:iCs/>
        </w:rPr>
        <w:t>na trhu s</w:t>
      </w:r>
      <w:r w:rsidR="00B24349" w:rsidRPr="003E11D2">
        <w:rPr>
          <w:iCs/>
        </w:rPr>
        <w:t xml:space="preserve"> plyn</w:t>
      </w:r>
      <w:r w:rsidR="00B24349">
        <w:rPr>
          <w:iCs/>
        </w:rPr>
        <w:t xml:space="preserve">om). </w:t>
      </w:r>
      <w:r w:rsidR="00B24349" w:rsidRPr="00B24349">
        <w:rPr>
          <w:iCs/>
        </w:rPr>
        <w:t>Materiál je v súlade s</w:t>
      </w:r>
      <w:r w:rsidR="00B24349">
        <w:rPr>
          <w:iCs/>
        </w:rPr>
        <w:t>o</w:t>
      </w:r>
      <w:r w:rsidR="00B24349" w:rsidRPr="00B24349">
        <w:rPr>
          <w:iCs/>
        </w:rPr>
        <w:t xml:space="preserve"> strategický</w:t>
      </w:r>
      <w:r w:rsidR="00B24349">
        <w:rPr>
          <w:iCs/>
        </w:rPr>
        <w:t>m</w:t>
      </w:r>
      <w:r w:rsidR="00B24349" w:rsidRPr="00B24349">
        <w:rPr>
          <w:iCs/>
        </w:rPr>
        <w:t xml:space="preserve"> cieľo</w:t>
      </w:r>
      <w:r w:rsidR="00B24349">
        <w:rPr>
          <w:iCs/>
        </w:rPr>
        <w:t>m</w:t>
      </w:r>
      <w:r w:rsidR="00B24349" w:rsidRPr="00B24349">
        <w:rPr>
          <w:iCs/>
        </w:rPr>
        <w:t xml:space="preserve"> Energetickej politiky SR, ktorým je dosiahnuť konkurencieschopnú nízkouhlíkovú energetiku zabezpečujúcu bezpečnú spoľahlivú a efektívnu dodávku všetkých foriem energie za prijateľné ceny s prihliadnutím na ochranu odberateľa a trvalo udržateľný rozvoj, pričom fungujúci energetický trh s konkurenčným prostredím je jednou z priorít aj v Národnom energetickom a klimatickom pláne z roku 2020.</w:t>
      </w:r>
    </w:p>
    <w:p w14:paraId="3C62C595" w14:textId="77777777" w:rsidR="00B24349" w:rsidRDefault="00B24349" w:rsidP="005F7D79">
      <w:pPr>
        <w:jc w:val="both"/>
        <w:rPr>
          <w:b/>
          <w:iCs/>
        </w:rPr>
      </w:pPr>
    </w:p>
    <w:p w14:paraId="4C8CADC3" w14:textId="065C3546" w:rsidR="00B72990" w:rsidRDefault="005F7D79" w:rsidP="005F7D79">
      <w:pPr>
        <w:jc w:val="both"/>
        <w:rPr>
          <w:iCs/>
        </w:rPr>
      </w:pPr>
      <w:r w:rsidRPr="00B24349">
        <w:rPr>
          <w:b/>
          <w:iCs/>
        </w:rPr>
        <w:t xml:space="preserve">Očakáva sa </w:t>
      </w:r>
      <w:r w:rsidR="008E3586" w:rsidRPr="00B24349">
        <w:rPr>
          <w:b/>
          <w:iCs/>
        </w:rPr>
        <w:t xml:space="preserve">pozitívny </w:t>
      </w:r>
      <w:r w:rsidRPr="00B24349">
        <w:rPr>
          <w:b/>
          <w:iCs/>
        </w:rPr>
        <w:t xml:space="preserve">vplyv </w:t>
      </w:r>
      <w:r w:rsidRPr="00B24349">
        <w:rPr>
          <w:b/>
        </w:rPr>
        <w:t>navrhovaných opatrení</w:t>
      </w:r>
      <w:r w:rsidRPr="00B24349">
        <w:rPr>
          <w:b/>
          <w:iCs/>
        </w:rPr>
        <w:t xml:space="preserve"> na podnikateľské prostredie celkovo, najmä vzhľadom na vstup nových aktérov na trh</w:t>
      </w:r>
      <w:r w:rsidRPr="00B24349">
        <w:rPr>
          <w:b/>
        </w:rPr>
        <w:t xml:space="preserve"> s elektrinou</w:t>
      </w:r>
      <w:r w:rsidRPr="003E11D2">
        <w:t xml:space="preserve">. </w:t>
      </w:r>
      <w:r w:rsidRPr="003E11D2">
        <w:rPr>
          <w:iCs/>
        </w:rPr>
        <w:t xml:space="preserve">Nová právna úprava zavedie a zadefinuje nové činnosti a subjekty pôsobiace v oblasti elektroenergetiky, ktoré môžu tieto činnosti vykonávať, čím sa otvoria možnosti pre nové podnikateľské aktivity na elektroenergetickom trhu. </w:t>
      </w:r>
    </w:p>
    <w:p w14:paraId="1A747A26" w14:textId="017ED4BB" w:rsidR="00B24349" w:rsidRDefault="00B24349" w:rsidP="005F7D79">
      <w:pPr>
        <w:jc w:val="both"/>
        <w:rPr>
          <w:iCs/>
        </w:rPr>
      </w:pPr>
    </w:p>
    <w:p w14:paraId="184E40F9" w14:textId="77777777" w:rsidR="00B24349" w:rsidRPr="003E11D2" w:rsidRDefault="00B24349" w:rsidP="00B24349">
      <w:pPr>
        <w:jc w:val="both"/>
        <w:rPr>
          <w:iCs/>
        </w:rPr>
      </w:pPr>
      <w:r w:rsidRPr="003E11D2">
        <w:rPr>
          <w:b/>
          <w:iCs/>
        </w:rPr>
        <w:t>Predkladaný materiál v zmysle požiadaviek smernice zavádza nových účastníkov trhu</w:t>
      </w:r>
      <w:r w:rsidRPr="003E11D2">
        <w:rPr>
          <w:iCs/>
        </w:rPr>
        <w:t xml:space="preserve"> (Agregátor, Aktívny odberateľ, Energetické spoločenstvo, Prevádzkovateľ zariadenia na uskladňovanie elektriny) </w:t>
      </w:r>
      <w:r w:rsidRPr="003E11D2">
        <w:rPr>
          <w:b/>
          <w:iCs/>
        </w:rPr>
        <w:t>čo zvyšuje podnikateľské príležitosti a podporuje vstup nových subjektov na trh s elektrinou</w:t>
      </w:r>
      <w:r w:rsidRPr="003E11D2">
        <w:rPr>
          <w:iCs/>
        </w:rPr>
        <w:t xml:space="preserve">. </w:t>
      </w:r>
    </w:p>
    <w:p w14:paraId="0D1F48E2" w14:textId="77777777" w:rsidR="00B24349" w:rsidRPr="003E11D2" w:rsidRDefault="00B24349" w:rsidP="00B24349">
      <w:pPr>
        <w:jc w:val="both"/>
        <w:rPr>
          <w:iCs/>
        </w:rPr>
      </w:pPr>
    </w:p>
    <w:p w14:paraId="043BB0F7" w14:textId="77777777" w:rsidR="00B24349" w:rsidRPr="003E11D2" w:rsidRDefault="00B24349" w:rsidP="00B24349">
      <w:pPr>
        <w:jc w:val="both"/>
        <w:rPr>
          <w:iCs/>
        </w:rPr>
      </w:pPr>
      <w:r w:rsidRPr="003E11D2">
        <w:rPr>
          <w:iCs/>
        </w:rPr>
        <w:t xml:space="preserve">Rozvojom výroby elektriny v mieste spotreby (samovýroby/ </w:t>
      </w:r>
      <w:proofErr w:type="spellStart"/>
      <w:r w:rsidRPr="003E11D2">
        <w:rPr>
          <w:iCs/>
        </w:rPr>
        <w:t>samospotreby</w:t>
      </w:r>
      <w:proofErr w:type="spellEnd"/>
      <w:r w:rsidRPr="003E11D2">
        <w:rPr>
          <w:iCs/>
        </w:rPr>
        <w:t xml:space="preserve"> elektriny) bude potenciálne dochádzať k znižovaniu strát v distribúcii a tým ceny za distribúciu. Rozvoj distribuovaných zdrojov flexibility (napr. kapacít zariadení na uskladňovanie elektriny), rozvoj trhu s agregovanou flexibilitou vrátane flexibility na strane spotreby (tzv. riadenie odberu) a ich využitie prevádzkovateľmi sústav namiesto budovania nových kapacít zariadení na výrobu elektriny a/ alebo posilňovania  prenosovej a distribučných sústav</w:t>
      </w:r>
      <w:r>
        <w:rPr>
          <w:iCs/>
        </w:rPr>
        <w:t>,</w:t>
      </w:r>
      <w:r w:rsidRPr="003E11D2">
        <w:rPr>
          <w:iCs/>
        </w:rPr>
        <w:t xml:space="preserve"> </w:t>
      </w:r>
      <w:r>
        <w:rPr>
          <w:iCs/>
        </w:rPr>
        <w:t>čím</w:t>
      </w:r>
      <w:r w:rsidRPr="003E11D2">
        <w:rPr>
          <w:iCs/>
        </w:rPr>
        <w:t xml:space="preserve"> potenciálne dôjde k zvýšeniu efektivity využitia elektrizačnej sústavy SR (t. j. k zvýšeniu produktivity energetického systému ako celku).</w:t>
      </w:r>
    </w:p>
    <w:p w14:paraId="14071E27" w14:textId="77777777" w:rsidR="005F7D79" w:rsidRPr="003E11D2" w:rsidRDefault="005F7D79" w:rsidP="005F7D79">
      <w:pPr>
        <w:jc w:val="both"/>
        <w:rPr>
          <w:iCs/>
        </w:rPr>
      </w:pPr>
    </w:p>
    <w:p w14:paraId="75854CFD" w14:textId="494B5A88" w:rsidR="0038438B" w:rsidRPr="003E11D2" w:rsidRDefault="0038438B" w:rsidP="0038438B">
      <w:pPr>
        <w:jc w:val="both"/>
        <w:rPr>
          <w:iCs/>
        </w:rPr>
      </w:pPr>
      <w:r w:rsidRPr="003E11D2">
        <w:rPr>
          <w:b/>
          <w:iCs/>
        </w:rPr>
        <w:t>Predkladaný materiál</w:t>
      </w:r>
      <w:r>
        <w:rPr>
          <w:b/>
          <w:iCs/>
        </w:rPr>
        <w:t xml:space="preserve"> </w:t>
      </w:r>
      <w:r w:rsidRPr="0038438B">
        <w:rPr>
          <w:iCs/>
        </w:rPr>
        <w:t xml:space="preserve">(spolu so súvisiacim návrhom zákona v oblasti regulácie cien </w:t>
      </w:r>
      <w:r w:rsidR="00121710">
        <w:rPr>
          <w:iCs/>
        </w:rPr>
        <w:t xml:space="preserve">na trhu </w:t>
      </w:r>
      <w:r w:rsidRPr="0038438B">
        <w:rPr>
          <w:iCs/>
        </w:rPr>
        <w:t>dodávky e elektriny a plynu a dodávky poslednej inštancie)</w:t>
      </w:r>
      <w:r w:rsidRPr="003E11D2">
        <w:rPr>
          <w:b/>
          <w:iCs/>
        </w:rPr>
        <w:t xml:space="preserve"> bude mať </w:t>
      </w:r>
      <w:r>
        <w:rPr>
          <w:b/>
          <w:iCs/>
        </w:rPr>
        <w:t>súčasne pozitívny vplyv</w:t>
      </w:r>
      <w:r w:rsidRPr="003E11D2">
        <w:rPr>
          <w:b/>
          <w:iCs/>
        </w:rPr>
        <w:t xml:space="preserve"> na posilnenie hospodárskej súťaže a zvýšenie konkurencieschopnosti v segmente dodávk</w:t>
      </w:r>
      <w:r>
        <w:rPr>
          <w:b/>
          <w:iCs/>
        </w:rPr>
        <w:t>y</w:t>
      </w:r>
      <w:r w:rsidRPr="003E11D2">
        <w:rPr>
          <w:b/>
          <w:iCs/>
        </w:rPr>
        <w:t xml:space="preserve"> elektriny </w:t>
      </w:r>
      <w:r w:rsidRPr="008E3586">
        <w:rPr>
          <w:b/>
          <w:iCs/>
        </w:rPr>
        <w:t xml:space="preserve">pre </w:t>
      </w:r>
      <w:r>
        <w:rPr>
          <w:b/>
          <w:iCs/>
        </w:rPr>
        <w:t xml:space="preserve">tzv. zraniteľných </w:t>
      </w:r>
      <w:r w:rsidRPr="008E3586">
        <w:rPr>
          <w:b/>
          <w:iCs/>
        </w:rPr>
        <w:t xml:space="preserve">odberateľov </w:t>
      </w:r>
      <w:r>
        <w:rPr>
          <w:b/>
          <w:iCs/>
        </w:rPr>
        <w:t>vrátane pre</w:t>
      </w:r>
      <w:r w:rsidRPr="008E3586">
        <w:rPr>
          <w:b/>
          <w:iCs/>
        </w:rPr>
        <w:t xml:space="preserve"> malé podniky</w:t>
      </w:r>
      <w:r w:rsidRPr="003E11D2">
        <w:rPr>
          <w:iCs/>
        </w:rPr>
        <w:t>.</w:t>
      </w:r>
      <w:r>
        <w:rPr>
          <w:iCs/>
        </w:rPr>
        <w:t xml:space="preserve"> </w:t>
      </w:r>
    </w:p>
    <w:p w14:paraId="0CC249D1" w14:textId="77777777" w:rsidR="005F7D79" w:rsidRPr="003E11D2" w:rsidRDefault="005F7D79" w:rsidP="005F7D79">
      <w:pPr>
        <w:jc w:val="both"/>
        <w:rPr>
          <w:iCs/>
        </w:rPr>
      </w:pPr>
    </w:p>
    <w:p w14:paraId="67B39E8F" w14:textId="04525F73" w:rsidR="0038438B" w:rsidRDefault="00E93F20" w:rsidP="005F7D79">
      <w:pPr>
        <w:jc w:val="both"/>
        <w:rPr>
          <w:iCs/>
        </w:rPr>
      </w:pPr>
      <w:r>
        <w:rPr>
          <w:iCs/>
        </w:rPr>
        <w:t>Návrh zákona (okrem z</w:t>
      </w:r>
      <w:r w:rsidRPr="00E93F20">
        <w:rPr>
          <w:iCs/>
        </w:rPr>
        <w:t>efektívneni</w:t>
      </w:r>
      <w:r>
        <w:rPr>
          <w:iCs/>
        </w:rPr>
        <w:t>a</w:t>
      </w:r>
      <w:r w:rsidRPr="00E93F20">
        <w:rPr>
          <w:iCs/>
        </w:rPr>
        <w:t xml:space="preserve"> prvku cenovej regulácie</w:t>
      </w:r>
      <w:r>
        <w:rPr>
          <w:iCs/>
        </w:rPr>
        <w:t>, ktorý je predmetom iného zákona</w:t>
      </w:r>
      <w:r w:rsidR="00B24349">
        <w:rPr>
          <w:iCs/>
        </w:rPr>
        <w:t xml:space="preserve">) </w:t>
      </w:r>
      <w:r>
        <w:rPr>
          <w:iCs/>
        </w:rPr>
        <w:t>prinesie aj zefektívnenie prvku vecnej regulácie</w:t>
      </w:r>
      <w:r w:rsidRPr="00E93F20">
        <w:rPr>
          <w:iCs/>
        </w:rPr>
        <w:t xml:space="preserve"> na trhu dodávky elektriny a dodávky plynu pre súčasné cenovo regulované skupiny odberateľov elektriny a</w:t>
      </w:r>
      <w:r w:rsidR="00695B1E">
        <w:rPr>
          <w:iCs/>
        </w:rPr>
        <w:t> </w:t>
      </w:r>
      <w:r w:rsidRPr="00E93F20">
        <w:rPr>
          <w:iCs/>
        </w:rPr>
        <w:t>plynu</w:t>
      </w:r>
      <w:r w:rsidR="00695B1E">
        <w:rPr>
          <w:iCs/>
        </w:rPr>
        <w:t xml:space="preserve"> (v rámci tzv. univerzálnej služby</w:t>
      </w:r>
      <w:r>
        <w:rPr>
          <w:iCs/>
        </w:rPr>
        <w:t>)</w:t>
      </w:r>
      <w:r w:rsidRPr="00E93F20">
        <w:rPr>
          <w:iCs/>
        </w:rPr>
        <w:t xml:space="preserve"> </w:t>
      </w:r>
      <w:r w:rsidR="005F7D79" w:rsidRPr="003E11D2">
        <w:rPr>
          <w:iCs/>
        </w:rPr>
        <w:t>uľahčen</w:t>
      </w:r>
      <w:r>
        <w:rPr>
          <w:iCs/>
        </w:rPr>
        <w:t>ím</w:t>
      </w:r>
      <w:r w:rsidR="005F7D79" w:rsidRPr="003E11D2">
        <w:rPr>
          <w:iCs/>
        </w:rPr>
        <w:t xml:space="preserve"> procesu prípravy a tvorby obchodných podmienok dodávateľov energií</w:t>
      </w:r>
      <w:r>
        <w:rPr>
          <w:iCs/>
        </w:rPr>
        <w:t xml:space="preserve"> - </w:t>
      </w:r>
      <w:r w:rsidRPr="00E93F20">
        <w:rPr>
          <w:iCs/>
        </w:rPr>
        <w:t>zavedením minimálnych požiadaviek</w:t>
      </w:r>
      <w:r>
        <w:rPr>
          <w:iCs/>
        </w:rPr>
        <w:t xml:space="preserve"> - čo</w:t>
      </w:r>
      <w:r w:rsidR="005F7D79" w:rsidRPr="003E11D2">
        <w:rPr>
          <w:iCs/>
        </w:rPr>
        <w:t xml:space="preserve"> umožní zvýšenie konkurencieschopnosti </w:t>
      </w:r>
      <w:r>
        <w:rPr>
          <w:iCs/>
        </w:rPr>
        <w:t xml:space="preserve"> a </w:t>
      </w:r>
      <w:r w:rsidR="005F7D79" w:rsidRPr="003E11D2">
        <w:rPr>
          <w:iCs/>
        </w:rPr>
        <w:t>uvoľn</w:t>
      </w:r>
      <w:r>
        <w:rPr>
          <w:iCs/>
        </w:rPr>
        <w:t>enie</w:t>
      </w:r>
      <w:r w:rsidR="005F7D79" w:rsidRPr="003E11D2">
        <w:rPr>
          <w:iCs/>
        </w:rPr>
        <w:t xml:space="preserve"> priestor</w:t>
      </w:r>
      <w:r>
        <w:rPr>
          <w:iCs/>
        </w:rPr>
        <w:t>u</w:t>
      </w:r>
      <w:r w:rsidR="005F7D79" w:rsidRPr="003E11D2">
        <w:rPr>
          <w:iCs/>
        </w:rPr>
        <w:t xml:space="preserve"> pre dodávateľov poskytovať inovatívne produkty a služby pre odberateľov. </w:t>
      </w:r>
    </w:p>
    <w:p w14:paraId="78378025" w14:textId="77777777" w:rsidR="0038438B" w:rsidRDefault="0038438B" w:rsidP="005F7D79">
      <w:pPr>
        <w:jc w:val="both"/>
        <w:rPr>
          <w:iCs/>
        </w:rPr>
      </w:pPr>
    </w:p>
    <w:p w14:paraId="1496950B" w14:textId="5F60C630" w:rsidR="005F7D79" w:rsidRPr="003E11D2" w:rsidRDefault="00B24349" w:rsidP="005F7D79">
      <w:pPr>
        <w:jc w:val="both"/>
        <w:rPr>
          <w:iCs/>
        </w:rPr>
      </w:pPr>
      <w:r w:rsidRPr="00B24349">
        <w:rPr>
          <w:iCs/>
        </w:rPr>
        <w:t xml:space="preserve">/pozn.: prostredníctvom iného zákona </w:t>
      </w:r>
      <w:r w:rsidR="0038438B">
        <w:rPr>
          <w:iCs/>
        </w:rPr>
        <w:t>s</w:t>
      </w:r>
      <w:r w:rsidRPr="00B24349">
        <w:rPr>
          <w:iCs/>
        </w:rPr>
        <w:t xml:space="preserve">a v reakcii na turbulentný vývoj cien na veľkoobchodných trhoch s elektrinou/ plynom navrhuje zachovanie cenovej regulácie v oblasti dodávky elektriny/plynu zraniteľným odberateľom vrátane tzv. malých podnikov - t. j.  odberateľov elektriny a odberateľom plynu mimo domácnosti s ročným odberom elektriny </w:t>
      </w:r>
      <w:r w:rsidRPr="00B24349">
        <w:rPr>
          <w:iCs/>
        </w:rPr>
        <w:lastRenderedPageBreak/>
        <w:t>najviac 30 000 kWh alebo ročným odberom plynu najviac 100 000 kWh a rozšírenie okruhu cenovo regulovaných subjektov v plynárenstve  o odberateľov plynu mimo domácnosti, ktorí odoberajú plyn na výrobu tepla a ohrev teplej úžitkovej vody v spoločnom tepelnom zdroji bytového domu</w:t>
      </w:r>
      <w:r w:rsidR="00F73844">
        <w:rPr>
          <w:iCs/>
        </w:rPr>
        <w:t>. Zároveň sa uvedeným skupinám odberateľov umožňuje</w:t>
      </w:r>
      <w:r w:rsidRPr="00B24349">
        <w:rPr>
          <w:iCs/>
        </w:rPr>
        <w:t xml:space="preserve"> zúčastňovať sa aj trhu s neregulovanou dodávkou elektriny a plynu alebo naopak požiadať o regulovanú dodávku, ak to dostatočne vopred oznámia dodávateľom elektriny a plynu, čím sa zvýši ponuka pre zraniteľného odberateľa vrátane malých podnikov/</w:t>
      </w:r>
    </w:p>
    <w:p w14:paraId="6FE090B9" w14:textId="77777777" w:rsidR="005F7D79" w:rsidRPr="003E11D2" w:rsidRDefault="005F7D79" w:rsidP="005F7D79">
      <w:pPr>
        <w:jc w:val="both"/>
        <w:rPr>
          <w:iCs/>
        </w:rPr>
      </w:pPr>
    </w:p>
    <w:p w14:paraId="483B7166" w14:textId="77777777" w:rsidR="005F7D79" w:rsidRPr="003E11D2" w:rsidRDefault="005F7D79" w:rsidP="005F7D79">
      <w:pPr>
        <w:jc w:val="both"/>
        <w:rPr>
          <w:iCs/>
        </w:rPr>
      </w:pPr>
      <w:r w:rsidRPr="003E11D2">
        <w:rPr>
          <w:b/>
          <w:iCs/>
        </w:rPr>
        <w:t>Materiál nepredpokladá vytvorenie nových resp. zmenu bariér na trhu</w:t>
      </w:r>
      <w:r w:rsidRPr="003E11D2">
        <w:rPr>
          <w:iCs/>
        </w:rPr>
        <w:t>. Sú dodržané princípy nediskriminácie medzi jednotlivými účastníkmi trhu (z hľadiska ich práv a povinností a podmienok účasti na trhu) v súlade s požiadavkami smernice. Materiál zohľadňuje už uplatňovaný zjednodušený vstup na trh vrátane pre podnikateľské subjekty (výnimky z povinnosti oprávnenia na podnikanie v energetike (napr. pre koncových odberateľov s energetickým zariadením do 10,8 kW alebo všetkých aktívnych odberateľov, u ktorých uvedené činnosti nepredstavujú ich hlavnú obchodnú alebo profesijnú činnosť).</w:t>
      </w:r>
    </w:p>
    <w:p w14:paraId="2B7A3CA2" w14:textId="77777777" w:rsidR="005F7D79" w:rsidRPr="003E11D2" w:rsidRDefault="005F7D79" w:rsidP="005F7D79">
      <w:pPr>
        <w:jc w:val="both"/>
        <w:rPr>
          <w:iCs/>
        </w:rPr>
      </w:pPr>
    </w:p>
    <w:p w14:paraId="0B74DFE2" w14:textId="77777777" w:rsidR="005F7D79" w:rsidRPr="003E11D2" w:rsidRDefault="005F7D79" w:rsidP="005F7D79">
      <w:pPr>
        <w:jc w:val="both"/>
        <w:rPr>
          <w:iCs/>
        </w:rPr>
      </w:pPr>
      <w:r w:rsidRPr="003E11D2">
        <w:rPr>
          <w:b/>
          <w:iCs/>
        </w:rPr>
        <w:t>Predkladaný materiál nijako neovplyvňuje cezhraničné investície alebo dostupnosť základných zdrojov</w:t>
      </w:r>
      <w:r w:rsidRPr="003E11D2">
        <w:rPr>
          <w:iCs/>
        </w:rPr>
        <w:t xml:space="preserve"> (financie, pracovná sila, suroviny, mechanizmy atď.). Na druhej strane potenciálne zlepšuje dostupnosť energií (elektriny a plynu) a to tým, že zvyšuje možnosti výberu koncových odberateľov vrátane podnikateľských subjektov pre zabezpečenie svojich energetických potrieb (napr. vyrábať alebo uskladňovať elektrinu na vlastné účely).</w:t>
      </w:r>
    </w:p>
    <w:p w14:paraId="1DBD8A17" w14:textId="77777777" w:rsidR="005F7D79" w:rsidRPr="003E11D2" w:rsidRDefault="005F7D79" w:rsidP="005F7D79">
      <w:pPr>
        <w:jc w:val="both"/>
        <w:rPr>
          <w:iCs/>
        </w:rPr>
      </w:pPr>
    </w:p>
    <w:p w14:paraId="0B67558C" w14:textId="77777777" w:rsidR="005F7D79" w:rsidRPr="003E11D2" w:rsidRDefault="005F7D79" w:rsidP="005F7D79">
      <w:pPr>
        <w:jc w:val="both"/>
        <w:rPr>
          <w:iCs/>
        </w:rPr>
      </w:pPr>
      <w:r w:rsidRPr="003E11D2">
        <w:rPr>
          <w:b/>
          <w:iCs/>
        </w:rPr>
        <w:t>Navrhované legislatívne zmeny prispejú k dosiahnutiu nových trendov a k inováciám</w:t>
      </w:r>
      <w:r w:rsidRPr="003E11D2">
        <w:rPr>
          <w:iCs/>
        </w:rPr>
        <w:t>, ktorými sa energetika celosvetovo uberá, najmä v oblasti digitalizácie, širšieho a efektívnejšieho využívania dát z meraní IMS a decentralizácie energetiky zavedením nových činností na trhu s elektrinou, čím sa posilní postavenie odberateľov, ktorí majú záujem o využívanie energie z obnoviteľných zdrojov.</w:t>
      </w:r>
    </w:p>
    <w:p w14:paraId="16499063" w14:textId="77777777" w:rsidR="005F7D79" w:rsidRPr="003E11D2" w:rsidRDefault="005F7D79" w:rsidP="005F7D79">
      <w:pPr>
        <w:jc w:val="both"/>
        <w:rPr>
          <w:rFonts w:eastAsia="Calibri"/>
          <w:i/>
        </w:rPr>
      </w:pPr>
    </w:p>
    <w:p w14:paraId="1F34E61B" w14:textId="77777777" w:rsidR="005F7D79" w:rsidRPr="003E11D2" w:rsidRDefault="005F7D79" w:rsidP="005F7D79">
      <w:pPr>
        <w:jc w:val="both"/>
        <w:rPr>
          <w:rFonts w:eastAsia="Calibri"/>
          <w:b/>
        </w:rPr>
      </w:pPr>
      <w:r w:rsidRPr="003E11D2">
        <w:rPr>
          <w:rFonts w:eastAsia="Calibri"/>
          <w:b/>
        </w:rPr>
        <w:t xml:space="preserve">3.4  Iné vplyvy na podnikateľské prostredie </w:t>
      </w:r>
    </w:p>
    <w:p w14:paraId="4B6C5FDE" w14:textId="77777777" w:rsidR="005F7D79" w:rsidRPr="003E11D2" w:rsidRDefault="005F7D79" w:rsidP="005F7D79">
      <w:pPr>
        <w:jc w:val="both"/>
        <w:rPr>
          <w:rFonts w:eastAsia="Calibri"/>
          <w:i/>
        </w:rPr>
      </w:pPr>
      <w:r w:rsidRPr="003E11D2">
        <w:rPr>
          <w:rFonts w:eastAsia="Calibri"/>
          <w:i/>
        </w:rPr>
        <w:t xml:space="preserve">Ak má materiál vplyvy na PP, ktoré nemožno zaradiť do predchádzajúcich častí, či už pozitívne alebo negatívne, tu ich uveďte.  Patria sem: </w:t>
      </w:r>
    </w:p>
    <w:p w14:paraId="17A69B1F" w14:textId="77777777" w:rsidR="005F7D79" w:rsidRPr="003E11D2" w:rsidRDefault="005F7D79" w:rsidP="005F7D79">
      <w:pPr>
        <w:pStyle w:val="Odsekzoznamu"/>
        <w:numPr>
          <w:ilvl w:val="0"/>
          <w:numId w:val="16"/>
        </w:numPr>
        <w:spacing w:line="254" w:lineRule="auto"/>
        <w:jc w:val="both"/>
        <w:rPr>
          <w:rFonts w:eastAsia="Calibri"/>
          <w:i/>
        </w:rPr>
      </w:pPr>
      <w:r w:rsidRPr="003E11D2">
        <w:rPr>
          <w:rFonts w:eastAsia="Calibri"/>
          <w:i/>
        </w:rPr>
        <w:t>sankcie alebo pokuty, ako dôsledok porušenia právne záväzných ustanovení;</w:t>
      </w:r>
    </w:p>
    <w:p w14:paraId="6D99B512" w14:textId="77777777" w:rsidR="005F7D79" w:rsidRPr="003E11D2" w:rsidRDefault="005F7D79" w:rsidP="005F7D79">
      <w:pPr>
        <w:pStyle w:val="Odsekzoznamu"/>
        <w:numPr>
          <w:ilvl w:val="0"/>
          <w:numId w:val="16"/>
        </w:numPr>
        <w:spacing w:line="254" w:lineRule="auto"/>
        <w:jc w:val="both"/>
        <w:rPr>
          <w:rFonts w:eastAsia="Calibri"/>
          <w:i/>
        </w:rPr>
      </w:pPr>
      <w:r w:rsidRPr="003E11D2">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3CC47850" w14:textId="77777777" w:rsidR="005F7D79" w:rsidRPr="003E11D2" w:rsidRDefault="005F7D79" w:rsidP="005F7D79">
      <w:pPr>
        <w:pStyle w:val="Odsekzoznamu"/>
        <w:numPr>
          <w:ilvl w:val="0"/>
          <w:numId w:val="16"/>
        </w:numPr>
        <w:spacing w:line="254" w:lineRule="auto"/>
        <w:jc w:val="both"/>
        <w:rPr>
          <w:rFonts w:eastAsia="Calibri"/>
          <w:i/>
        </w:rPr>
      </w:pPr>
      <w:r w:rsidRPr="003E11D2">
        <w:rPr>
          <w:rFonts w:eastAsia="Calibri"/>
          <w:i/>
        </w:rPr>
        <w:t>regulované ceny podľa zákona č. 18/1996 Z. z. o cenách;</w:t>
      </w:r>
    </w:p>
    <w:p w14:paraId="584869CE" w14:textId="77777777" w:rsidR="005F7D79" w:rsidRPr="003E11D2" w:rsidRDefault="005F7D79" w:rsidP="005F7D79">
      <w:pPr>
        <w:pStyle w:val="Odsekzoznamu"/>
        <w:numPr>
          <w:ilvl w:val="0"/>
          <w:numId w:val="16"/>
        </w:numPr>
        <w:spacing w:line="254" w:lineRule="auto"/>
        <w:jc w:val="both"/>
        <w:rPr>
          <w:rFonts w:eastAsia="Calibri"/>
          <w:i/>
        </w:rPr>
      </w:pPr>
      <w:r w:rsidRPr="003E11D2">
        <w:rPr>
          <w:rFonts w:eastAsia="Calibri"/>
          <w:i/>
        </w:rPr>
        <w:t xml:space="preserve">iné vplyvy, ktoré predpokladá materiál, ale nemožno ich zaradiť do častí 3.1 a 3.3. </w:t>
      </w:r>
    </w:p>
    <w:p w14:paraId="6D0FEE62" w14:textId="77777777" w:rsidR="005F7D79" w:rsidRPr="003E11D2" w:rsidRDefault="005F7D79" w:rsidP="005F7D79">
      <w:pPr>
        <w:jc w:val="both"/>
        <w:rPr>
          <w:rFonts w:eastAsia="Calibri"/>
          <w:i/>
          <w:color w:val="0070C0"/>
        </w:rPr>
      </w:pPr>
    </w:p>
    <w:p w14:paraId="17390AAF" w14:textId="77777777" w:rsidR="005F7D79" w:rsidRPr="003E11D2" w:rsidRDefault="005F7D79" w:rsidP="005F7D79">
      <w:pPr>
        <w:jc w:val="both"/>
        <w:rPr>
          <w:iCs/>
        </w:rPr>
      </w:pPr>
      <w:r w:rsidRPr="003E11D2">
        <w:rPr>
          <w:iCs/>
        </w:rPr>
        <w:t>Materiál rozširuje uplatňovanie sankcií alebo pokút za porušenie doplnených povinností účastníkov trhu s elektrinou (a plynom) vyplývajúcich primárne z transpozície smernice (EÚ) 2019/944 (§ 91 zákona 251/2012 Z. z. o energetike a § 36 zákona 250/2012 Z. z. o regulácii v sieťových odvetviach).</w:t>
      </w:r>
    </w:p>
    <w:p w14:paraId="025B9067" w14:textId="77777777" w:rsidR="005F7D79" w:rsidRPr="003E11D2" w:rsidRDefault="005F7D79" w:rsidP="005F7D79">
      <w:pPr>
        <w:jc w:val="both"/>
        <w:rPr>
          <w:iCs/>
        </w:rPr>
      </w:pPr>
    </w:p>
    <w:p w14:paraId="0DBF7512" w14:textId="77777777" w:rsidR="005F7D79" w:rsidRPr="003E11D2" w:rsidRDefault="005F7D79" w:rsidP="005F7D79">
      <w:pPr>
        <w:jc w:val="both"/>
        <w:rPr>
          <w:iCs/>
        </w:rPr>
      </w:pPr>
      <w:r w:rsidRPr="003E11D2">
        <w:rPr>
          <w:iCs/>
        </w:rPr>
        <w:t>Materiál nepredpokladá vplyvy súvisiace so žiadosťami o alebo prijímaním dotácií, fondov, štátnej pomoci a čerpaním iných obdobných foriem podpory, vplyvy na regulované ceny podľa zákona č. 18/1996 Z. z. o cenách a iné vplyvy, ktoré nemožno zaradiť do častí 3.1 a 3.3.</w:t>
      </w:r>
    </w:p>
    <w:p w14:paraId="04FAE91E" w14:textId="77777777" w:rsidR="005F7D79" w:rsidRPr="003E11D2" w:rsidRDefault="005F7D79" w:rsidP="005F7D79">
      <w:pPr>
        <w:rPr>
          <w:bCs/>
        </w:rPr>
      </w:pPr>
      <w:r w:rsidRPr="003E11D2">
        <w:rPr>
          <w:bCs/>
        </w:rP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5F7D79" w:rsidRPr="003E11D2" w14:paraId="14B9419F" w14:textId="77777777" w:rsidTr="00691482">
        <w:trPr>
          <w:trHeight w:val="534"/>
          <w:jc w:val="center"/>
        </w:trPr>
        <w:tc>
          <w:tcPr>
            <w:tcW w:w="5000" w:type="pct"/>
            <w:gridSpan w:val="3"/>
            <w:tcBorders>
              <w:bottom w:val="single" w:sz="4" w:space="0" w:color="auto"/>
            </w:tcBorders>
            <w:shd w:val="clear" w:color="auto" w:fill="808080" w:themeFill="background1" w:themeFillShade="80"/>
          </w:tcPr>
          <w:p w14:paraId="28CDE982" w14:textId="77777777" w:rsidR="005F7D79" w:rsidRPr="003E11D2" w:rsidRDefault="005F7D79" w:rsidP="00691482">
            <w:pPr>
              <w:ind w:left="-284" w:firstLine="284"/>
              <w:jc w:val="center"/>
              <w:rPr>
                <w:rFonts w:eastAsia="Calibri"/>
                <w:b/>
              </w:rPr>
            </w:pPr>
            <w:r w:rsidRPr="003E11D2">
              <w:rPr>
                <w:rFonts w:eastAsia="Calibri"/>
                <w:b/>
                <w:sz w:val="28"/>
              </w:rPr>
              <w:lastRenderedPageBreak/>
              <w:t>Analýza sociálnych vplyvov</w:t>
            </w:r>
          </w:p>
          <w:p w14:paraId="7E83F03F" w14:textId="77777777" w:rsidR="005F7D79" w:rsidRPr="003E11D2" w:rsidRDefault="005F7D79" w:rsidP="00691482">
            <w:pPr>
              <w:jc w:val="center"/>
              <w:rPr>
                <w:rFonts w:eastAsia="Calibri"/>
                <w:b/>
              </w:rPr>
            </w:pPr>
            <w:r w:rsidRPr="003E11D2">
              <w:rPr>
                <w:rFonts w:eastAsia="Calibri"/>
                <w:b/>
              </w:rPr>
              <w:t>Vplyvy na hospodárenie domácností, prístup k zdrojom, právam, tovarom a službám, sociálnu inklúziu, rovnosť príležitostí a rovnosť žien a mužov a vplyvy na zamestnanosť</w:t>
            </w:r>
          </w:p>
          <w:p w14:paraId="26A4A0CB" w14:textId="77777777" w:rsidR="005F7D79" w:rsidRPr="003E11D2" w:rsidRDefault="005F7D79" w:rsidP="00691482">
            <w:pPr>
              <w:jc w:val="both"/>
              <w:rPr>
                <w:rFonts w:eastAsia="Calibri"/>
                <w:b/>
              </w:rPr>
            </w:pPr>
            <w:r w:rsidRPr="003E11D2">
              <w:rPr>
                <w:rFonts w:eastAsia="Calibri"/>
                <w:b/>
                <w:sz w:val="18"/>
              </w:rPr>
              <w:t>(</w:t>
            </w:r>
            <w:r w:rsidRPr="003E11D2">
              <w:rPr>
                <w:rFonts w:eastAsia="Calibri"/>
                <w:sz w:val="18"/>
              </w:rPr>
              <w:t>Ak v niektorej z hodnotených oblastí sociálnych vplyvov (bodov 4.1 až 4.4) nebol identifikovaný vplyv, uveďte v príslušnom riadku analýzy poznámku „Bez vplyvu.“.)</w:t>
            </w:r>
          </w:p>
        </w:tc>
      </w:tr>
      <w:tr w:rsidR="005F7D79" w:rsidRPr="003E11D2" w14:paraId="70488220" w14:textId="77777777" w:rsidTr="00691482">
        <w:trPr>
          <w:jc w:val="center"/>
        </w:trPr>
        <w:tc>
          <w:tcPr>
            <w:tcW w:w="5000" w:type="pct"/>
            <w:gridSpan w:val="3"/>
            <w:tcBorders>
              <w:bottom w:val="single" w:sz="4" w:space="0" w:color="auto"/>
            </w:tcBorders>
            <w:shd w:val="clear" w:color="auto" w:fill="A6A6A6" w:themeFill="background1" w:themeFillShade="A6"/>
          </w:tcPr>
          <w:p w14:paraId="22173B3E" w14:textId="77777777" w:rsidR="005F7D79" w:rsidRPr="003E11D2" w:rsidRDefault="005F7D79" w:rsidP="00691482">
            <w:pPr>
              <w:rPr>
                <w:rFonts w:eastAsia="Calibri"/>
                <w:b/>
              </w:rPr>
            </w:pPr>
            <w:r w:rsidRPr="003E11D2">
              <w:rPr>
                <w:rFonts w:eastAsia="Calibri"/>
                <w:b/>
              </w:rPr>
              <w:t>4.1 Identifikujte, popíšte a kvantifikujte vplyv na hospodárenie domácností a špecifikujte ovplyvnené skupiny domácností, ktoré budú pozitívne/negatívne ovplyvnené.</w:t>
            </w:r>
          </w:p>
        </w:tc>
      </w:tr>
      <w:tr w:rsidR="005F7D79" w:rsidRPr="003E11D2" w14:paraId="571A919F" w14:textId="77777777" w:rsidTr="00691482">
        <w:trPr>
          <w:jc w:val="center"/>
        </w:trPr>
        <w:tc>
          <w:tcPr>
            <w:tcW w:w="5000" w:type="pct"/>
            <w:gridSpan w:val="3"/>
            <w:tcBorders>
              <w:bottom w:val="single" w:sz="4" w:space="0" w:color="auto"/>
            </w:tcBorders>
            <w:shd w:val="clear" w:color="auto" w:fill="F2F2F2"/>
          </w:tcPr>
          <w:p w14:paraId="28B50634" w14:textId="77777777" w:rsidR="005F7D79" w:rsidRPr="003E11D2" w:rsidRDefault="005F7D79" w:rsidP="00691482">
            <w:pPr>
              <w:rPr>
                <w:rFonts w:eastAsia="Calibri"/>
                <w:i/>
                <w:sz w:val="20"/>
              </w:rPr>
            </w:pPr>
            <w:r w:rsidRPr="003E11D2">
              <w:rPr>
                <w:rFonts w:eastAsia="Calibri"/>
                <w:i/>
                <w:sz w:val="20"/>
              </w:rPr>
              <w:t xml:space="preserve">Vedie návrh k zvýšeniu alebo zníženiu príjmov alebo výdavkov domácností? </w:t>
            </w:r>
          </w:p>
          <w:p w14:paraId="43BBC70A" w14:textId="77777777" w:rsidR="005F7D79" w:rsidRPr="003E11D2" w:rsidRDefault="005F7D79" w:rsidP="00691482">
            <w:pPr>
              <w:rPr>
                <w:rFonts w:eastAsia="Calibri"/>
                <w:i/>
                <w:sz w:val="20"/>
              </w:rPr>
            </w:pPr>
            <w:r w:rsidRPr="003E11D2">
              <w:rPr>
                <w:rFonts w:eastAsia="Calibri"/>
                <w:i/>
                <w:sz w:val="20"/>
              </w:rPr>
              <w:t xml:space="preserve">Ktoré skupiny domácností/obyvateľstva sú takto ovplyvnené a akým spôsobom? </w:t>
            </w:r>
          </w:p>
          <w:p w14:paraId="15CFB5C8" w14:textId="77777777" w:rsidR="005F7D79" w:rsidRPr="003E11D2" w:rsidRDefault="005F7D79" w:rsidP="00691482">
            <w:pPr>
              <w:rPr>
                <w:rFonts w:eastAsia="Calibri"/>
                <w:i/>
                <w:sz w:val="20"/>
              </w:rPr>
            </w:pPr>
            <w:r w:rsidRPr="003E11D2">
              <w:rPr>
                <w:rFonts w:eastAsia="Calibri"/>
                <w:i/>
                <w:sz w:val="20"/>
              </w:rPr>
              <w:t>Sú medzi potenciálne ovplyvnenými skupinami skupiny v riziku chudoby alebo sociálneho vylúčenia?</w:t>
            </w:r>
          </w:p>
          <w:p w14:paraId="5C7D89C1" w14:textId="77777777" w:rsidR="005F7D79" w:rsidRPr="003E11D2" w:rsidRDefault="005F7D79" w:rsidP="00691482">
            <w:pPr>
              <w:rPr>
                <w:rFonts w:eastAsia="Calibri"/>
                <w:b/>
                <w:sz w:val="18"/>
              </w:rPr>
            </w:pPr>
            <w:r w:rsidRPr="003E11D2">
              <w:rPr>
                <w:rFonts w:eastAsia="Calibri"/>
                <w:b/>
                <w:sz w:val="18"/>
              </w:rPr>
              <w:t>(V prípade vyššieho počtu hodnotených opatrení doplňte podľa potreby do tabuľky pred bod 4.2 ďalšie sekcie - 4.1.1 Pozitívny vplyv/4.1.2 Negatívny vplyv).</w:t>
            </w:r>
          </w:p>
        </w:tc>
      </w:tr>
      <w:tr w:rsidR="005F7D79" w:rsidRPr="003E11D2" w14:paraId="62E47469" w14:textId="77777777" w:rsidTr="00691482">
        <w:trPr>
          <w:trHeight w:val="170"/>
          <w:jc w:val="center"/>
        </w:trPr>
        <w:tc>
          <w:tcPr>
            <w:tcW w:w="129" w:type="pct"/>
            <w:tcBorders>
              <w:top w:val="single" w:sz="4" w:space="0" w:color="auto"/>
              <w:bottom w:val="single" w:sz="4" w:space="0" w:color="auto"/>
            </w:tcBorders>
            <w:shd w:val="clear" w:color="auto" w:fill="DDDDDD"/>
            <w:vAlign w:val="center"/>
          </w:tcPr>
          <w:p w14:paraId="315158CE" w14:textId="77777777" w:rsidR="005F7D79" w:rsidRPr="003E11D2" w:rsidRDefault="005F7D79" w:rsidP="00691482">
            <w:pPr>
              <w:jc w:val="center"/>
              <w:rPr>
                <w:rFonts w:eastAsia="Calibri"/>
                <w:i/>
                <w:sz w:val="18"/>
                <w:szCs w:val="18"/>
              </w:rPr>
            </w:pPr>
            <w:r w:rsidRPr="003E11D2">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18C89AB9" w14:textId="77777777" w:rsidR="005F7D79" w:rsidRPr="003E11D2" w:rsidRDefault="005F7D79" w:rsidP="00691482">
            <w:pPr>
              <w:jc w:val="center"/>
              <w:rPr>
                <w:rFonts w:eastAsia="Calibri"/>
                <w:b/>
                <w:sz w:val="20"/>
                <w:szCs w:val="20"/>
              </w:rPr>
            </w:pPr>
            <w:r w:rsidRPr="003E11D2">
              <w:rPr>
                <w:rFonts w:eastAsia="Calibri"/>
                <w:b/>
                <w:i/>
                <w:sz w:val="20"/>
                <w:szCs w:val="20"/>
              </w:rPr>
              <w:t>4.1.1 Pozitívny vplyv</w:t>
            </w:r>
          </w:p>
        </w:tc>
      </w:tr>
      <w:tr w:rsidR="005F7D79" w:rsidRPr="003E11D2" w14:paraId="4D078CD6" w14:textId="77777777" w:rsidTr="00691482">
        <w:trPr>
          <w:trHeight w:val="759"/>
          <w:jc w:val="center"/>
        </w:trPr>
        <w:tc>
          <w:tcPr>
            <w:tcW w:w="129" w:type="pct"/>
            <w:tcBorders>
              <w:top w:val="single" w:sz="4" w:space="0" w:color="auto"/>
              <w:bottom w:val="single" w:sz="4" w:space="0" w:color="auto"/>
            </w:tcBorders>
            <w:shd w:val="clear" w:color="auto" w:fill="auto"/>
            <w:vAlign w:val="center"/>
          </w:tcPr>
          <w:p w14:paraId="7152CBBD" w14:textId="77777777" w:rsidR="005F7D79" w:rsidRPr="003E11D2" w:rsidRDefault="005F7D79" w:rsidP="00691482">
            <w:pPr>
              <w:contextualSpacing/>
              <w:jc w:val="center"/>
              <w:rPr>
                <w:rFonts w:eastAsia="Calibri"/>
                <w:i/>
                <w:sz w:val="18"/>
                <w:szCs w:val="18"/>
              </w:rPr>
            </w:pPr>
            <w:r w:rsidRPr="003E11D2">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14:paraId="105F0B92" w14:textId="77777777" w:rsidR="005F7D79" w:rsidRPr="003E11D2" w:rsidRDefault="005F7D79" w:rsidP="00691482">
            <w:pPr>
              <w:jc w:val="both"/>
              <w:rPr>
                <w:rFonts w:eastAsia="Calibri"/>
                <w:i/>
                <w:sz w:val="20"/>
                <w:szCs w:val="20"/>
              </w:rPr>
            </w:pPr>
            <w:r w:rsidRPr="003E11D2">
              <w:rPr>
                <w:rFonts w:eastAsia="Calibri"/>
                <w:b/>
                <w:i/>
                <w:sz w:val="20"/>
                <w:szCs w:val="20"/>
              </w:rPr>
              <w:t xml:space="preserve">Popíšte </w:t>
            </w:r>
            <w:r w:rsidRPr="003E11D2">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5002680" w14:textId="56A30B11" w:rsidR="008C3E74" w:rsidRDefault="005F7D79" w:rsidP="008C3E74">
            <w:pPr>
              <w:ind w:left="144"/>
              <w:contextualSpacing/>
              <w:jc w:val="both"/>
              <w:rPr>
                <w:rFonts w:eastAsia="Calibri"/>
                <w:sz w:val="20"/>
                <w:szCs w:val="20"/>
              </w:rPr>
            </w:pPr>
            <w:r w:rsidRPr="004C6FA3">
              <w:rPr>
                <w:rFonts w:eastAsia="Calibri"/>
                <w:sz w:val="20"/>
                <w:szCs w:val="20"/>
              </w:rPr>
              <w:t>Zníženie výdavkov:</w:t>
            </w:r>
            <w:r w:rsidRPr="003E11D2">
              <w:rPr>
                <w:rFonts w:eastAsia="Calibri"/>
                <w:sz w:val="20"/>
                <w:szCs w:val="20"/>
              </w:rPr>
              <w:t xml:space="preserve"> Predkladaný návrh posilní možnosti všetkých odberateľov</w:t>
            </w:r>
            <w:r w:rsidR="0075028A">
              <w:rPr>
                <w:rFonts w:eastAsia="Calibri"/>
                <w:sz w:val="20"/>
                <w:szCs w:val="20"/>
              </w:rPr>
              <w:t xml:space="preserve"> elektriny a plynu (vrátane odberateľov v domácnosti)</w:t>
            </w:r>
            <w:r w:rsidRPr="003E11D2">
              <w:rPr>
                <w:rFonts w:eastAsia="Calibri"/>
                <w:sz w:val="20"/>
                <w:szCs w:val="20"/>
              </w:rPr>
              <w:t xml:space="preserve"> aktívne sa zapájať do účasti na energetickom trhu, riadiť vlastnú spotrebu či znižovať náklady na energie formou poskytovania flexibility alebo inštalácie zariadení na výrobu</w:t>
            </w:r>
            <w:r w:rsidR="008C3E74">
              <w:rPr>
                <w:rFonts w:eastAsia="Calibri"/>
                <w:sz w:val="20"/>
                <w:szCs w:val="20"/>
              </w:rPr>
              <w:t>/ uskladňovanie</w:t>
            </w:r>
            <w:r w:rsidRPr="003E11D2">
              <w:rPr>
                <w:rFonts w:eastAsia="Calibri"/>
                <w:sz w:val="20"/>
                <w:szCs w:val="20"/>
              </w:rPr>
              <w:t xml:space="preserve"> energi</w:t>
            </w:r>
            <w:r w:rsidR="008C3E74">
              <w:rPr>
                <w:rFonts w:eastAsia="Calibri"/>
                <w:sz w:val="20"/>
                <w:szCs w:val="20"/>
              </w:rPr>
              <w:t>e</w:t>
            </w:r>
            <w:r w:rsidRPr="003E11D2">
              <w:rPr>
                <w:rFonts w:eastAsia="Calibri"/>
                <w:sz w:val="20"/>
                <w:szCs w:val="20"/>
              </w:rPr>
              <w:t xml:space="preserve"> z OZE.</w:t>
            </w:r>
            <w:r w:rsidR="008C3E74">
              <w:rPr>
                <w:rFonts w:eastAsia="Calibri"/>
                <w:sz w:val="20"/>
                <w:szCs w:val="20"/>
              </w:rPr>
              <w:t xml:space="preserve"> </w:t>
            </w:r>
            <w:r w:rsidR="008C3E74" w:rsidRPr="003E11D2">
              <w:rPr>
                <w:rFonts w:eastAsia="Calibri"/>
                <w:sz w:val="20"/>
                <w:szCs w:val="20"/>
              </w:rPr>
              <w:t xml:space="preserve">Predkladaný návrh definuje nových aktérov trhu </w:t>
            </w:r>
            <w:r w:rsidR="00A135EC">
              <w:rPr>
                <w:rFonts w:eastAsia="Calibri"/>
                <w:sz w:val="20"/>
                <w:szCs w:val="20"/>
              </w:rPr>
              <w:t>vrátane</w:t>
            </w:r>
            <w:r w:rsidR="008C3E74" w:rsidRPr="003E11D2">
              <w:rPr>
                <w:rFonts w:eastAsia="Calibri"/>
                <w:sz w:val="20"/>
                <w:szCs w:val="20"/>
              </w:rPr>
              <w:t xml:space="preserve"> energetických spoločenstiev, ktoré sú ďalšou možnosťou pre odberateľov, ako sa môžu priamo podieľať napr. na výrobe alebo spoločnom využívaní elektriny, resp. všeobecne na trhu s elektrinou. Hlavný rozdiel oproti tradičným elektroenergetickým spoločnostiam spočíva v tom, že primárnym cieľom komunitných energetických iniciatív nie je dosahovanie zisku, ale poskytovanie ekonomických, environmentálnych a sociálnych prínosov energetického spoločenstva. Vzhľadom na tento konkrétny účel aj členskú štruktúru ide o nový druh subjektu na trhu s elektrinou.</w:t>
            </w:r>
          </w:p>
          <w:p w14:paraId="294BA7E6" w14:textId="0283DDF9" w:rsidR="005F7D79" w:rsidRDefault="004C6FA3" w:rsidP="00691482">
            <w:pPr>
              <w:ind w:left="144"/>
              <w:contextualSpacing/>
              <w:jc w:val="both"/>
              <w:rPr>
                <w:rFonts w:eastAsia="Calibri"/>
                <w:sz w:val="20"/>
                <w:szCs w:val="20"/>
              </w:rPr>
            </w:pPr>
            <w:r>
              <w:rPr>
                <w:rFonts w:eastAsia="Calibri"/>
                <w:sz w:val="20"/>
                <w:szCs w:val="20"/>
              </w:rPr>
              <w:t>Predkladaný materiál</w:t>
            </w:r>
            <w:r w:rsidR="003D6E5C">
              <w:rPr>
                <w:rFonts w:eastAsia="Calibri"/>
                <w:sz w:val="20"/>
                <w:szCs w:val="20"/>
              </w:rPr>
              <w:t xml:space="preserve"> </w:t>
            </w:r>
            <w:r w:rsidR="007F6043">
              <w:rPr>
                <w:rFonts w:eastAsia="Calibri"/>
                <w:sz w:val="20"/>
                <w:szCs w:val="20"/>
              </w:rPr>
              <w:t>posil</w:t>
            </w:r>
            <w:r>
              <w:rPr>
                <w:rFonts w:eastAsia="Calibri"/>
                <w:sz w:val="20"/>
                <w:szCs w:val="20"/>
              </w:rPr>
              <w:t>ňuje</w:t>
            </w:r>
            <w:r w:rsidR="007F6043">
              <w:rPr>
                <w:rFonts w:eastAsia="Calibri"/>
                <w:sz w:val="20"/>
                <w:szCs w:val="20"/>
              </w:rPr>
              <w:t> ochran</w:t>
            </w:r>
            <w:r>
              <w:rPr>
                <w:rFonts w:eastAsia="Calibri"/>
                <w:sz w:val="20"/>
                <w:szCs w:val="20"/>
              </w:rPr>
              <w:t>u</w:t>
            </w:r>
            <w:r w:rsidR="00C276DB">
              <w:rPr>
                <w:rFonts w:eastAsia="Calibri"/>
                <w:sz w:val="20"/>
                <w:szCs w:val="20"/>
              </w:rPr>
              <w:t xml:space="preserve"> a práv</w:t>
            </w:r>
            <w:r>
              <w:rPr>
                <w:rFonts w:eastAsia="Calibri"/>
                <w:sz w:val="20"/>
                <w:szCs w:val="20"/>
              </w:rPr>
              <w:t>a</w:t>
            </w:r>
            <w:r w:rsidR="007F6043">
              <w:rPr>
                <w:rFonts w:eastAsia="Calibri"/>
                <w:sz w:val="20"/>
                <w:szCs w:val="20"/>
              </w:rPr>
              <w:t xml:space="preserve"> spotrebiteľa v energetike </w:t>
            </w:r>
            <w:r>
              <w:rPr>
                <w:rFonts w:eastAsia="Calibri"/>
                <w:sz w:val="20"/>
                <w:szCs w:val="20"/>
              </w:rPr>
              <w:t>čo</w:t>
            </w:r>
            <w:r w:rsidR="00C276DB">
              <w:rPr>
                <w:rFonts w:eastAsia="Calibri"/>
                <w:sz w:val="20"/>
                <w:szCs w:val="20"/>
              </w:rPr>
              <w:t xml:space="preserve"> </w:t>
            </w:r>
            <w:r w:rsidR="007F6043">
              <w:rPr>
                <w:rFonts w:eastAsia="Calibri"/>
                <w:sz w:val="20"/>
                <w:szCs w:val="20"/>
              </w:rPr>
              <w:t>spolu s</w:t>
            </w:r>
            <w:r w:rsidR="003D6E5C">
              <w:rPr>
                <w:rFonts w:eastAsia="Calibri"/>
                <w:sz w:val="20"/>
                <w:szCs w:val="20"/>
              </w:rPr>
              <w:t xml:space="preserve"> p</w:t>
            </w:r>
            <w:r w:rsidR="005F7D79" w:rsidRPr="003E11D2">
              <w:rPr>
                <w:rFonts w:eastAsia="Calibri"/>
                <w:sz w:val="20"/>
                <w:szCs w:val="20"/>
              </w:rPr>
              <w:t>osilnen</w:t>
            </w:r>
            <w:r w:rsidR="007F6043">
              <w:rPr>
                <w:rFonts w:eastAsia="Calibri"/>
                <w:sz w:val="20"/>
                <w:szCs w:val="20"/>
              </w:rPr>
              <w:t>ím</w:t>
            </w:r>
            <w:r w:rsidR="005F7D79" w:rsidRPr="003E11D2">
              <w:rPr>
                <w:rFonts w:eastAsia="Calibri"/>
                <w:sz w:val="20"/>
                <w:szCs w:val="20"/>
              </w:rPr>
              <w:t xml:space="preserve"> právomocí ÚRSO v oblasti ochrany spotrebiteľa zabezpečí zvýšenie ochrany práv odberateľov elektriny a</w:t>
            </w:r>
            <w:r w:rsidR="007F6043">
              <w:rPr>
                <w:rFonts w:eastAsia="Calibri"/>
                <w:sz w:val="20"/>
                <w:szCs w:val="20"/>
              </w:rPr>
              <w:t> </w:t>
            </w:r>
            <w:r w:rsidR="005F7D79" w:rsidRPr="003E11D2">
              <w:rPr>
                <w:rFonts w:eastAsia="Calibri"/>
                <w:sz w:val="20"/>
                <w:szCs w:val="20"/>
              </w:rPr>
              <w:t>plynu</w:t>
            </w:r>
            <w:r w:rsidR="007F6043">
              <w:rPr>
                <w:rFonts w:eastAsia="Calibri"/>
                <w:sz w:val="20"/>
                <w:szCs w:val="20"/>
              </w:rPr>
              <w:t xml:space="preserve"> v domácnosti</w:t>
            </w:r>
            <w:r w:rsidR="00695B1E">
              <w:rPr>
                <w:rFonts w:eastAsia="Calibri"/>
                <w:sz w:val="20"/>
                <w:szCs w:val="20"/>
              </w:rPr>
              <w:t xml:space="preserve"> (</w:t>
            </w:r>
            <w:r w:rsidR="0075028A">
              <w:rPr>
                <w:rFonts w:eastAsia="Calibri"/>
                <w:sz w:val="20"/>
                <w:szCs w:val="20"/>
              </w:rPr>
              <w:t xml:space="preserve">pozn.: </w:t>
            </w:r>
            <w:r w:rsidR="00C276DB">
              <w:rPr>
                <w:rFonts w:eastAsia="Calibri"/>
                <w:sz w:val="20"/>
                <w:szCs w:val="20"/>
              </w:rPr>
              <w:t xml:space="preserve">táto úprava je doplnená </w:t>
            </w:r>
            <w:r w:rsidR="007F6043">
              <w:rPr>
                <w:rFonts w:eastAsia="Calibri"/>
                <w:sz w:val="20"/>
                <w:szCs w:val="20"/>
              </w:rPr>
              <w:t>in</w:t>
            </w:r>
            <w:r w:rsidR="00C276DB">
              <w:rPr>
                <w:rFonts w:eastAsia="Calibri"/>
                <w:sz w:val="20"/>
                <w:szCs w:val="20"/>
              </w:rPr>
              <w:t>ým</w:t>
            </w:r>
            <w:r w:rsidR="0075028A">
              <w:rPr>
                <w:rFonts w:eastAsia="Calibri"/>
                <w:sz w:val="20"/>
                <w:szCs w:val="20"/>
              </w:rPr>
              <w:t xml:space="preserve"> súvisiacim návrhom</w:t>
            </w:r>
            <w:r w:rsidR="007F6043">
              <w:rPr>
                <w:rFonts w:eastAsia="Calibri"/>
                <w:sz w:val="20"/>
                <w:szCs w:val="20"/>
              </w:rPr>
              <w:t xml:space="preserve"> zákon</w:t>
            </w:r>
            <w:r w:rsidR="0075028A">
              <w:rPr>
                <w:rFonts w:eastAsia="Calibri"/>
                <w:sz w:val="20"/>
                <w:szCs w:val="20"/>
              </w:rPr>
              <w:t>a</w:t>
            </w:r>
            <w:r w:rsidR="00C276DB">
              <w:rPr>
                <w:rFonts w:eastAsia="Calibri"/>
                <w:sz w:val="20"/>
                <w:szCs w:val="20"/>
              </w:rPr>
              <w:t>, ktorý implementuje</w:t>
            </w:r>
            <w:r w:rsidR="007F6043">
              <w:rPr>
                <w:rFonts w:eastAsia="Calibri"/>
                <w:sz w:val="20"/>
                <w:szCs w:val="20"/>
              </w:rPr>
              <w:t xml:space="preserve"> koncept</w:t>
            </w:r>
            <w:r w:rsidR="00695B1E">
              <w:rPr>
                <w:rFonts w:eastAsia="Calibri"/>
                <w:sz w:val="20"/>
                <w:szCs w:val="20"/>
              </w:rPr>
              <w:t xml:space="preserve"> čiastočnej deregulácie cien v oblasti dodávky elektriny a plynu  </w:t>
            </w:r>
            <w:r w:rsidR="007F6043">
              <w:rPr>
                <w:rFonts w:eastAsia="Calibri"/>
                <w:sz w:val="20"/>
                <w:szCs w:val="20"/>
              </w:rPr>
              <w:t>zraniteľným odberateľom, ktorý</w:t>
            </w:r>
            <w:r w:rsidR="00C276DB">
              <w:rPr>
                <w:rFonts w:eastAsia="Calibri"/>
                <w:sz w:val="20"/>
                <w:szCs w:val="20"/>
              </w:rPr>
              <w:t xml:space="preserve"> pri zachovaní cenovej regulácie dodávky</w:t>
            </w:r>
            <w:r w:rsidR="0075028A">
              <w:rPr>
                <w:rFonts w:eastAsia="Calibri"/>
                <w:sz w:val="20"/>
                <w:szCs w:val="20"/>
              </w:rPr>
              <w:t xml:space="preserve"> elektriny/plynu tzv. zraniteľným odberateľom podľa platnej úpravy, </w:t>
            </w:r>
            <w:r w:rsidR="007F6043">
              <w:rPr>
                <w:rFonts w:eastAsia="Calibri"/>
                <w:sz w:val="20"/>
                <w:szCs w:val="20"/>
              </w:rPr>
              <w:t xml:space="preserve"> umožňuje </w:t>
            </w:r>
            <w:r w:rsidR="0075028A">
              <w:rPr>
                <w:rFonts w:eastAsia="Calibri"/>
                <w:sz w:val="20"/>
                <w:szCs w:val="20"/>
              </w:rPr>
              <w:t xml:space="preserve">odberateľom v domácnosti </w:t>
            </w:r>
            <w:r w:rsidR="007F6043">
              <w:rPr>
                <w:rFonts w:eastAsia="Calibri"/>
                <w:sz w:val="20"/>
                <w:szCs w:val="20"/>
              </w:rPr>
              <w:t>výber</w:t>
            </w:r>
            <w:r w:rsidR="007F6043" w:rsidRPr="007F6043">
              <w:rPr>
                <w:rFonts w:eastAsia="Calibri"/>
                <w:sz w:val="20"/>
                <w:szCs w:val="20"/>
              </w:rPr>
              <w:t xml:space="preserve"> medzi </w:t>
            </w:r>
            <w:r w:rsidR="007F6043">
              <w:rPr>
                <w:rFonts w:eastAsia="Calibri"/>
                <w:sz w:val="20"/>
                <w:szCs w:val="20"/>
              </w:rPr>
              <w:t xml:space="preserve">dodávkou za </w:t>
            </w:r>
            <w:r w:rsidR="007F6043" w:rsidRPr="007F6043">
              <w:rPr>
                <w:rFonts w:eastAsia="Calibri"/>
                <w:sz w:val="20"/>
                <w:szCs w:val="20"/>
              </w:rPr>
              <w:t>regulovan</w:t>
            </w:r>
            <w:r w:rsidR="007F6043">
              <w:rPr>
                <w:rFonts w:eastAsia="Calibri"/>
                <w:sz w:val="20"/>
                <w:szCs w:val="20"/>
              </w:rPr>
              <w:t xml:space="preserve">ú </w:t>
            </w:r>
            <w:r w:rsidR="007F6043" w:rsidRPr="007F6043">
              <w:rPr>
                <w:rFonts w:eastAsia="Calibri"/>
                <w:sz w:val="20"/>
                <w:szCs w:val="20"/>
              </w:rPr>
              <w:t>a</w:t>
            </w:r>
            <w:r w:rsidR="007F6043">
              <w:rPr>
                <w:rFonts w:eastAsia="Calibri"/>
                <w:sz w:val="20"/>
                <w:szCs w:val="20"/>
              </w:rPr>
              <w:t>lebo</w:t>
            </w:r>
            <w:r w:rsidR="007F6043" w:rsidRPr="007F6043">
              <w:rPr>
                <w:rFonts w:eastAsia="Calibri"/>
                <w:sz w:val="20"/>
                <w:szCs w:val="20"/>
              </w:rPr>
              <w:t xml:space="preserve"> neregulovan</w:t>
            </w:r>
            <w:r w:rsidR="007F6043">
              <w:rPr>
                <w:rFonts w:eastAsia="Calibri"/>
                <w:sz w:val="20"/>
                <w:szCs w:val="20"/>
              </w:rPr>
              <w:t>ú cenu</w:t>
            </w:r>
            <w:r w:rsidR="00C276DB">
              <w:rPr>
                <w:rFonts w:eastAsia="Calibri"/>
                <w:sz w:val="20"/>
                <w:szCs w:val="20"/>
              </w:rPr>
              <w:t>, čím</w:t>
            </w:r>
            <w:r w:rsidR="0075028A">
              <w:t xml:space="preserve"> </w:t>
            </w:r>
            <w:r w:rsidR="00C276DB">
              <w:rPr>
                <w:rFonts w:eastAsia="Calibri"/>
                <w:sz w:val="20"/>
                <w:szCs w:val="20"/>
              </w:rPr>
              <w:t xml:space="preserve">sa </w:t>
            </w:r>
            <w:r w:rsidR="0075028A">
              <w:rPr>
                <w:rFonts w:eastAsia="Calibri"/>
                <w:sz w:val="20"/>
                <w:szCs w:val="20"/>
              </w:rPr>
              <w:t>zvyšuje ponuka a súčasne</w:t>
            </w:r>
            <w:r w:rsidR="00C276DB">
              <w:rPr>
                <w:rFonts w:eastAsia="Calibri"/>
                <w:sz w:val="20"/>
                <w:szCs w:val="20"/>
              </w:rPr>
              <w:t xml:space="preserve"> posilňujú práva a ochrana odberateľov elektriny/ plynu v domácnosti)</w:t>
            </w:r>
            <w:r w:rsidR="005F7D79" w:rsidRPr="003E11D2">
              <w:rPr>
                <w:rFonts w:eastAsia="Calibri"/>
                <w:sz w:val="20"/>
                <w:szCs w:val="20"/>
              </w:rPr>
              <w:t xml:space="preserve">. </w:t>
            </w:r>
          </w:p>
          <w:p w14:paraId="07ECF592" w14:textId="22BB91BA" w:rsidR="004C6FA3" w:rsidRPr="003E11D2" w:rsidRDefault="004C6FA3" w:rsidP="00691482">
            <w:pPr>
              <w:ind w:left="144"/>
              <w:contextualSpacing/>
              <w:jc w:val="both"/>
              <w:rPr>
                <w:rFonts w:eastAsia="Calibri"/>
                <w:sz w:val="20"/>
                <w:szCs w:val="20"/>
              </w:rPr>
            </w:pPr>
            <w:r>
              <w:rPr>
                <w:rFonts w:eastAsia="Calibri"/>
                <w:sz w:val="20"/>
                <w:szCs w:val="20"/>
              </w:rPr>
              <w:t>Nová úprava prináša najmä</w:t>
            </w:r>
            <w:r w:rsidRPr="002253DF">
              <w:rPr>
                <w:rFonts w:eastAsia="Calibri"/>
                <w:sz w:val="20"/>
                <w:szCs w:val="20"/>
              </w:rPr>
              <w:t xml:space="preserve"> zmen</w:t>
            </w:r>
            <w:r>
              <w:rPr>
                <w:rFonts w:eastAsia="Calibri"/>
                <w:sz w:val="20"/>
                <w:szCs w:val="20"/>
              </w:rPr>
              <w:t>y</w:t>
            </w:r>
            <w:r w:rsidRPr="002253DF">
              <w:rPr>
                <w:rFonts w:eastAsia="Calibri"/>
                <w:sz w:val="20"/>
                <w:szCs w:val="20"/>
              </w:rPr>
              <w:t xml:space="preserve"> v oblasti právnej úpravy ochrany spotrebiteľa, a to s dôrazom na slobodnú voľbu dodávateľa/agregátora, právo na zmenu dodávateľa/agregátora a pravidlá pre poplatky s ňou spojené, práva pri kolektívnej zmene dodávateľa, právne zakotvenie nástroja na porovnávanie ponúk dodávateľov, pravidlá pre obsahové i formálne náležitosti faktúr a informácií o vyúčtovaní, právo na mimosúdne urovnanie sporov a pravidlá pre dojednávanie zmlúv vrátane zmlúv s dynamickou cenou.</w:t>
            </w:r>
          </w:p>
          <w:p w14:paraId="5CC6ADD4" w14:textId="77777777" w:rsidR="005F7D79" w:rsidRPr="003E11D2" w:rsidRDefault="005F7D79" w:rsidP="00A135EC">
            <w:pPr>
              <w:ind w:left="144"/>
              <w:contextualSpacing/>
              <w:jc w:val="both"/>
              <w:rPr>
                <w:rFonts w:eastAsia="Calibri"/>
                <w:sz w:val="20"/>
                <w:szCs w:val="20"/>
              </w:rPr>
            </w:pPr>
          </w:p>
        </w:tc>
      </w:tr>
      <w:tr w:rsidR="005F7D79" w:rsidRPr="003E11D2" w14:paraId="3571D4CF" w14:textId="77777777" w:rsidTr="00691482">
        <w:trPr>
          <w:trHeight w:val="397"/>
          <w:jc w:val="center"/>
        </w:trPr>
        <w:tc>
          <w:tcPr>
            <w:tcW w:w="129" w:type="pct"/>
            <w:vMerge w:val="restart"/>
            <w:tcBorders>
              <w:top w:val="single" w:sz="4" w:space="0" w:color="auto"/>
            </w:tcBorders>
            <w:shd w:val="clear" w:color="auto" w:fill="auto"/>
            <w:vAlign w:val="center"/>
          </w:tcPr>
          <w:p w14:paraId="35B2BA05" w14:textId="77777777" w:rsidR="005F7D79" w:rsidRPr="003E11D2" w:rsidRDefault="005F7D79" w:rsidP="00691482">
            <w:pPr>
              <w:jc w:val="center"/>
              <w:rPr>
                <w:rFonts w:eastAsia="Calibri"/>
                <w:i/>
                <w:sz w:val="18"/>
                <w:szCs w:val="18"/>
              </w:rPr>
            </w:pPr>
            <w:r w:rsidRPr="003E11D2">
              <w:rPr>
                <w:rFonts w:eastAsia="Calibri"/>
                <w:i/>
                <w:sz w:val="18"/>
                <w:szCs w:val="18"/>
              </w:rPr>
              <w:t>c)</w:t>
            </w:r>
          </w:p>
        </w:tc>
        <w:tc>
          <w:tcPr>
            <w:tcW w:w="1642" w:type="pct"/>
            <w:tcBorders>
              <w:top w:val="single" w:sz="4" w:space="0" w:color="auto"/>
            </w:tcBorders>
            <w:shd w:val="clear" w:color="auto" w:fill="auto"/>
          </w:tcPr>
          <w:p w14:paraId="24972836" w14:textId="77777777" w:rsidR="005F7D79" w:rsidRPr="003E11D2" w:rsidRDefault="005F7D79" w:rsidP="00691482">
            <w:pPr>
              <w:rPr>
                <w:rFonts w:eastAsia="Calibri"/>
                <w:i/>
                <w:sz w:val="20"/>
                <w:szCs w:val="20"/>
              </w:rPr>
            </w:pPr>
            <w:r w:rsidRPr="003E11D2">
              <w:rPr>
                <w:rFonts w:eastAsia="Calibri"/>
                <w:b/>
                <w:i/>
                <w:sz w:val="20"/>
                <w:szCs w:val="20"/>
              </w:rPr>
              <w:t xml:space="preserve">Špecifikujte </w:t>
            </w:r>
            <w:r w:rsidRPr="003E11D2">
              <w:rPr>
                <w:rFonts w:eastAsia="Calibri"/>
                <w:i/>
                <w:sz w:val="20"/>
                <w:szCs w:val="20"/>
              </w:rPr>
              <w:t>ovplyvnené skupiny:</w:t>
            </w:r>
          </w:p>
        </w:tc>
        <w:tc>
          <w:tcPr>
            <w:tcW w:w="3229" w:type="pct"/>
            <w:tcBorders>
              <w:top w:val="single" w:sz="4" w:space="0" w:color="auto"/>
            </w:tcBorders>
            <w:shd w:val="clear" w:color="auto" w:fill="auto"/>
          </w:tcPr>
          <w:p w14:paraId="55EE63A7" w14:textId="77777777" w:rsidR="005F7D79" w:rsidRPr="003E11D2" w:rsidRDefault="005F7D79" w:rsidP="00691482">
            <w:pPr>
              <w:rPr>
                <w:rFonts w:eastAsia="Calibri"/>
                <w:i/>
                <w:sz w:val="20"/>
                <w:szCs w:val="20"/>
              </w:rPr>
            </w:pPr>
            <w:r w:rsidRPr="003E11D2">
              <w:rPr>
                <w:rFonts w:eastAsia="Calibri"/>
                <w:i/>
                <w:sz w:val="18"/>
                <w:szCs w:val="20"/>
              </w:rPr>
              <w:t>Ovplyvnená skupina č. 1</w:t>
            </w:r>
          </w:p>
        </w:tc>
      </w:tr>
      <w:tr w:rsidR="005F7D79" w:rsidRPr="003E11D2" w14:paraId="029F246C" w14:textId="77777777" w:rsidTr="00691482">
        <w:trPr>
          <w:trHeight w:val="397"/>
          <w:jc w:val="center"/>
        </w:trPr>
        <w:tc>
          <w:tcPr>
            <w:tcW w:w="129" w:type="pct"/>
            <w:vMerge/>
            <w:shd w:val="clear" w:color="auto" w:fill="auto"/>
            <w:vAlign w:val="center"/>
          </w:tcPr>
          <w:p w14:paraId="6AFDEC8D" w14:textId="77777777" w:rsidR="005F7D79" w:rsidRPr="003E11D2" w:rsidRDefault="005F7D79" w:rsidP="00691482">
            <w:pPr>
              <w:jc w:val="center"/>
              <w:rPr>
                <w:rFonts w:eastAsia="Calibri"/>
                <w:i/>
                <w:sz w:val="18"/>
                <w:szCs w:val="18"/>
              </w:rPr>
            </w:pPr>
          </w:p>
        </w:tc>
        <w:tc>
          <w:tcPr>
            <w:tcW w:w="1642" w:type="pct"/>
            <w:shd w:val="clear" w:color="auto" w:fill="auto"/>
          </w:tcPr>
          <w:p w14:paraId="2A68D7E2"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tcBorders>
            <w:shd w:val="clear" w:color="auto" w:fill="auto"/>
          </w:tcPr>
          <w:p w14:paraId="132EB9EB"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69349635" w14:textId="77777777" w:rsidTr="00691482">
        <w:trPr>
          <w:trHeight w:val="454"/>
          <w:jc w:val="center"/>
        </w:trPr>
        <w:tc>
          <w:tcPr>
            <w:tcW w:w="129" w:type="pct"/>
            <w:tcBorders>
              <w:top w:val="dotted" w:sz="4" w:space="0" w:color="auto"/>
            </w:tcBorders>
            <w:shd w:val="clear" w:color="auto" w:fill="F2F2F2"/>
            <w:vAlign w:val="center"/>
          </w:tcPr>
          <w:p w14:paraId="2E44F19E" w14:textId="77777777" w:rsidR="005F7D79" w:rsidRPr="003E11D2" w:rsidRDefault="005F7D79" w:rsidP="00691482">
            <w:pPr>
              <w:jc w:val="center"/>
              <w:rPr>
                <w:rFonts w:eastAsia="Calibri"/>
                <w:i/>
                <w:sz w:val="18"/>
                <w:szCs w:val="18"/>
              </w:rPr>
            </w:pPr>
            <w:r w:rsidRPr="003E11D2">
              <w:rPr>
                <w:rFonts w:eastAsia="Calibri"/>
                <w:i/>
                <w:sz w:val="18"/>
                <w:szCs w:val="18"/>
              </w:rPr>
              <w:t>d)</w:t>
            </w:r>
          </w:p>
        </w:tc>
        <w:tc>
          <w:tcPr>
            <w:tcW w:w="4871" w:type="pct"/>
            <w:gridSpan w:val="2"/>
            <w:tcBorders>
              <w:top w:val="dotted" w:sz="4" w:space="0" w:color="auto"/>
            </w:tcBorders>
            <w:shd w:val="clear" w:color="auto" w:fill="F2F2F2"/>
            <w:vAlign w:val="center"/>
          </w:tcPr>
          <w:p w14:paraId="25F5FE96" w14:textId="77777777" w:rsidR="005F7D79" w:rsidRPr="003E11D2" w:rsidRDefault="005F7D79" w:rsidP="00691482">
            <w:pPr>
              <w:rPr>
                <w:rFonts w:eastAsia="Calibri"/>
                <w:sz w:val="20"/>
                <w:szCs w:val="20"/>
              </w:rPr>
            </w:pPr>
            <w:r w:rsidRPr="003E11D2">
              <w:rPr>
                <w:rFonts w:eastAsia="Calibri"/>
                <w:b/>
                <w:i/>
                <w:sz w:val="20"/>
                <w:szCs w:val="20"/>
              </w:rPr>
              <w:t>Kvantifikujte</w:t>
            </w:r>
            <w:r w:rsidRPr="003E11D2">
              <w:rPr>
                <w:rFonts w:eastAsia="Calibri"/>
                <w:i/>
                <w:sz w:val="20"/>
                <w:szCs w:val="20"/>
              </w:rPr>
              <w:t xml:space="preserve"> rast príjmov alebo pokles výdavkov </w:t>
            </w:r>
            <w:r w:rsidRPr="003E11D2">
              <w:rPr>
                <w:rFonts w:eastAsia="Calibri"/>
                <w:b/>
                <w:i/>
                <w:sz w:val="20"/>
                <w:szCs w:val="20"/>
              </w:rPr>
              <w:t>za jednotlivé</w:t>
            </w:r>
            <w:r w:rsidRPr="003E11D2">
              <w:rPr>
                <w:rFonts w:eastAsia="Calibri"/>
                <w:i/>
                <w:sz w:val="20"/>
                <w:szCs w:val="20"/>
              </w:rPr>
              <w:t xml:space="preserve"> </w:t>
            </w:r>
            <w:r w:rsidRPr="003E11D2">
              <w:rPr>
                <w:rFonts w:eastAsia="Calibri"/>
                <w:b/>
                <w:i/>
                <w:sz w:val="20"/>
                <w:szCs w:val="20"/>
              </w:rPr>
              <w:t>ovplyvnené</w:t>
            </w:r>
            <w:r w:rsidRPr="003E11D2">
              <w:rPr>
                <w:rFonts w:eastAsia="Calibri"/>
                <w:i/>
                <w:sz w:val="20"/>
                <w:szCs w:val="20"/>
              </w:rPr>
              <w:t xml:space="preserve"> </w:t>
            </w:r>
            <w:r w:rsidRPr="003E11D2">
              <w:rPr>
                <w:rFonts w:eastAsia="Calibri"/>
                <w:b/>
                <w:i/>
                <w:sz w:val="20"/>
                <w:szCs w:val="20"/>
              </w:rPr>
              <w:t>skupiny</w:t>
            </w:r>
            <w:r w:rsidRPr="003E11D2">
              <w:rPr>
                <w:rFonts w:eastAsia="Calibri"/>
                <w:i/>
                <w:sz w:val="20"/>
                <w:szCs w:val="20"/>
              </w:rPr>
              <w:t xml:space="preserve"> domácností / skupiny jednotlivcov a počet obyvateľstva/domácností ovplyvnených predkladaným návrhom.</w:t>
            </w:r>
          </w:p>
        </w:tc>
      </w:tr>
      <w:tr w:rsidR="005F7D79" w:rsidRPr="003E11D2" w14:paraId="5132E1D7" w14:textId="77777777" w:rsidTr="00691482">
        <w:trPr>
          <w:trHeight w:val="680"/>
          <w:jc w:val="center"/>
        </w:trPr>
        <w:tc>
          <w:tcPr>
            <w:tcW w:w="129" w:type="pct"/>
            <w:vMerge w:val="restart"/>
            <w:tcBorders>
              <w:top w:val="dotted" w:sz="4" w:space="0" w:color="auto"/>
            </w:tcBorders>
            <w:shd w:val="clear" w:color="auto" w:fill="auto"/>
            <w:vAlign w:val="center"/>
          </w:tcPr>
          <w:p w14:paraId="217367AA" w14:textId="77777777" w:rsidR="005F7D79" w:rsidRPr="003E11D2" w:rsidRDefault="005F7D79" w:rsidP="00691482">
            <w:pPr>
              <w:jc w:val="center"/>
              <w:rPr>
                <w:rFonts w:eastAsia="Calibri"/>
                <w:i/>
                <w:sz w:val="18"/>
                <w:szCs w:val="18"/>
              </w:rPr>
            </w:pPr>
            <w:r w:rsidRPr="003E11D2">
              <w:rPr>
                <w:rFonts w:eastAsia="Calibri"/>
                <w:i/>
                <w:sz w:val="18"/>
                <w:szCs w:val="18"/>
              </w:rPr>
              <w:t>e)</w:t>
            </w:r>
          </w:p>
        </w:tc>
        <w:tc>
          <w:tcPr>
            <w:tcW w:w="1642" w:type="pct"/>
            <w:tcBorders>
              <w:top w:val="dotted" w:sz="4" w:space="0" w:color="auto"/>
            </w:tcBorders>
            <w:shd w:val="clear" w:color="auto" w:fill="auto"/>
          </w:tcPr>
          <w:p w14:paraId="635CBAA0" w14:textId="77777777" w:rsidR="005F7D79" w:rsidRPr="003E11D2" w:rsidRDefault="005F7D79" w:rsidP="00691482">
            <w:pPr>
              <w:numPr>
                <w:ilvl w:val="0"/>
                <w:numId w:val="20"/>
              </w:numPr>
              <w:contextualSpacing/>
              <w:jc w:val="both"/>
              <w:rPr>
                <w:rFonts w:eastAsia="Calibri"/>
                <w:i/>
                <w:sz w:val="18"/>
                <w:szCs w:val="20"/>
              </w:rPr>
            </w:pPr>
            <w:r w:rsidRPr="003E11D2">
              <w:rPr>
                <w:rFonts w:eastAsia="Calibri"/>
                <w:i/>
                <w:sz w:val="18"/>
                <w:szCs w:val="20"/>
              </w:rPr>
              <w:t>priemerný rast príjmov/ pokles výdavkov v skupine v eurách a/alebo v % / obdobie:</w:t>
            </w:r>
          </w:p>
          <w:p w14:paraId="77706C1B" w14:textId="77777777" w:rsidR="005F7D79" w:rsidRPr="003E11D2" w:rsidRDefault="005F7D79" w:rsidP="00691482">
            <w:pPr>
              <w:numPr>
                <w:ilvl w:val="0"/>
                <w:numId w:val="20"/>
              </w:numPr>
              <w:contextualSpacing/>
              <w:jc w:val="both"/>
              <w:rPr>
                <w:rFonts w:eastAsia="Calibri"/>
                <w:i/>
                <w:sz w:val="20"/>
                <w:szCs w:val="20"/>
              </w:rPr>
            </w:pPr>
            <w:r w:rsidRPr="003E11D2">
              <w:rPr>
                <w:rFonts w:eastAsia="Calibri"/>
                <w:i/>
                <w:sz w:val="18"/>
                <w:szCs w:val="20"/>
              </w:rPr>
              <w:t>veľkosť skupiny (počet obyvateľov):</w:t>
            </w:r>
          </w:p>
        </w:tc>
        <w:tc>
          <w:tcPr>
            <w:tcW w:w="3229" w:type="pct"/>
            <w:tcBorders>
              <w:top w:val="dotted" w:sz="4" w:space="0" w:color="auto"/>
            </w:tcBorders>
            <w:shd w:val="clear" w:color="auto" w:fill="auto"/>
          </w:tcPr>
          <w:p w14:paraId="2EF03BCD" w14:textId="77777777" w:rsidR="005F7D79" w:rsidRPr="003E11D2" w:rsidRDefault="005F7D79" w:rsidP="00462240">
            <w:pPr>
              <w:rPr>
                <w:rFonts w:eastAsia="Calibri"/>
                <w:sz w:val="20"/>
                <w:szCs w:val="20"/>
              </w:rPr>
            </w:pPr>
            <w:r w:rsidRPr="003E11D2">
              <w:rPr>
                <w:rFonts w:eastAsia="Calibri"/>
                <w:i/>
                <w:sz w:val="18"/>
                <w:szCs w:val="20"/>
              </w:rPr>
              <w:t>Ovplyvnená skupina č. 1</w:t>
            </w:r>
            <w:r w:rsidR="002253DF">
              <w:rPr>
                <w:rFonts w:eastAsia="Calibri"/>
                <w:i/>
                <w:sz w:val="18"/>
                <w:szCs w:val="20"/>
              </w:rPr>
              <w:t xml:space="preserve"> Koncoví odberatelia elektriny/ plynu v domácnosti; Aktívni odberatelia v domácnosti, členovia </w:t>
            </w:r>
            <w:r w:rsidR="00462240">
              <w:rPr>
                <w:rFonts w:eastAsia="Calibri"/>
                <w:i/>
                <w:sz w:val="18"/>
                <w:szCs w:val="20"/>
              </w:rPr>
              <w:t>E</w:t>
            </w:r>
            <w:r w:rsidR="002253DF">
              <w:rPr>
                <w:rFonts w:eastAsia="Calibri"/>
                <w:i/>
                <w:sz w:val="18"/>
                <w:szCs w:val="20"/>
              </w:rPr>
              <w:t xml:space="preserve">nergetických spoločenstiev </w:t>
            </w:r>
            <w:r w:rsidR="00462240">
              <w:rPr>
                <w:rFonts w:eastAsia="Calibri"/>
                <w:i/>
                <w:sz w:val="18"/>
                <w:szCs w:val="20"/>
              </w:rPr>
              <w:t>v domácnosti</w:t>
            </w:r>
          </w:p>
        </w:tc>
      </w:tr>
      <w:tr w:rsidR="005F7D79" w:rsidRPr="003E11D2" w14:paraId="629E3A08" w14:textId="77777777" w:rsidTr="00691482">
        <w:trPr>
          <w:trHeight w:val="680"/>
          <w:jc w:val="center"/>
        </w:trPr>
        <w:tc>
          <w:tcPr>
            <w:tcW w:w="129" w:type="pct"/>
            <w:vMerge/>
            <w:shd w:val="clear" w:color="auto" w:fill="auto"/>
            <w:vAlign w:val="center"/>
          </w:tcPr>
          <w:p w14:paraId="280EE20E" w14:textId="77777777" w:rsidR="005F7D79" w:rsidRPr="003E11D2" w:rsidRDefault="005F7D79" w:rsidP="00691482">
            <w:pPr>
              <w:jc w:val="center"/>
              <w:rPr>
                <w:rFonts w:eastAsia="Calibri"/>
                <w:i/>
                <w:sz w:val="18"/>
                <w:szCs w:val="18"/>
              </w:rPr>
            </w:pPr>
          </w:p>
        </w:tc>
        <w:tc>
          <w:tcPr>
            <w:tcW w:w="1642" w:type="pct"/>
            <w:shd w:val="clear" w:color="auto" w:fill="auto"/>
          </w:tcPr>
          <w:p w14:paraId="5E02EA9B"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tcBorders>
            <w:shd w:val="clear" w:color="auto" w:fill="auto"/>
          </w:tcPr>
          <w:p w14:paraId="30EF2D01"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34A3F485" w14:textId="77777777" w:rsidTr="00691482">
        <w:trPr>
          <w:trHeight w:val="397"/>
          <w:jc w:val="center"/>
        </w:trPr>
        <w:tc>
          <w:tcPr>
            <w:tcW w:w="129" w:type="pct"/>
            <w:tcBorders>
              <w:top w:val="dotted" w:sz="4" w:space="0" w:color="auto"/>
            </w:tcBorders>
            <w:shd w:val="clear" w:color="auto" w:fill="auto"/>
            <w:vAlign w:val="center"/>
          </w:tcPr>
          <w:p w14:paraId="6B25275C" w14:textId="77777777" w:rsidR="005F7D79" w:rsidRPr="003E11D2" w:rsidRDefault="005F7D79" w:rsidP="00691482">
            <w:pPr>
              <w:jc w:val="center"/>
              <w:rPr>
                <w:rFonts w:eastAsia="Calibri"/>
                <w:i/>
                <w:sz w:val="18"/>
                <w:szCs w:val="18"/>
              </w:rPr>
            </w:pPr>
            <w:r w:rsidRPr="003E11D2">
              <w:rPr>
                <w:rFonts w:eastAsia="Calibri"/>
                <w:i/>
                <w:sz w:val="18"/>
                <w:szCs w:val="18"/>
              </w:rPr>
              <w:t>f)</w:t>
            </w:r>
          </w:p>
        </w:tc>
        <w:tc>
          <w:tcPr>
            <w:tcW w:w="1642" w:type="pct"/>
            <w:tcBorders>
              <w:top w:val="dotted" w:sz="4" w:space="0" w:color="auto"/>
            </w:tcBorders>
            <w:shd w:val="clear" w:color="auto" w:fill="auto"/>
          </w:tcPr>
          <w:p w14:paraId="0B63E831" w14:textId="77777777" w:rsidR="005F7D79" w:rsidRPr="003E11D2" w:rsidRDefault="005F7D79" w:rsidP="00691482">
            <w:pPr>
              <w:rPr>
                <w:rFonts w:eastAsia="Calibri"/>
                <w:i/>
                <w:sz w:val="20"/>
                <w:szCs w:val="20"/>
              </w:rPr>
            </w:pPr>
            <w:r w:rsidRPr="003E11D2">
              <w:rPr>
                <w:rFonts w:eastAsia="Calibri"/>
                <w:i/>
                <w:sz w:val="20"/>
                <w:szCs w:val="20"/>
              </w:rPr>
              <w:t>Dôvod chýbajúcej kvantifikácie:</w:t>
            </w:r>
          </w:p>
        </w:tc>
        <w:tc>
          <w:tcPr>
            <w:tcW w:w="3229" w:type="pct"/>
            <w:tcBorders>
              <w:top w:val="dotted" w:sz="4" w:space="0" w:color="auto"/>
            </w:tcBorders>
            <w:shd w:val="clear" w:color="auto" w:fill="auto"/>
          </w:tcPr>
          <w:p w14:paraId="12CF4558" w14:textId="77777777" w:rsidR="005F7D79" w:rsidRPr="003E11D2" w:rsidRDefault="005F7D79" w:rsidP="00691482">
            <w:pPr>
              <w:rPr>
                <w:rFonts w:eastAsia="Calibri"/>
                <w:sz w:val="20"/>
                <w:szCs w:val="20"/>
              </w:rPr>
            </w:pPr>
          </w:p>
        </w:tc>
      </w:tr>
      <w:tr w:rsidR="005F7D79" w:rsidRPr="003E11D2" w14:paraId="0F699524" w14:textId="77777777" w:rsidTr="00691482">
        <w:trPr>
          <w:trHeight w:val="170"/>
          <w:jc w:val="center"/>
        </w:trPr>
        <w:tc>
          <w:tcPr>
            <w:tcW w:w="129" w:type="pct"/>
            <w:tcBorders>
              <w:top w:val="nil"/>
              <w:bottom w:val="single" w:sz="4" w:space="0" w:color="auto"/>
            </w:tcBorders>
            <w:shd w:val="clear" w:color="auto" w:fill="F2F2F2"/>
            <w:vAlign w:val="center"/>
          </w:tcPr>
          <w:p w14:paraId="10E86AF6" w14:textId="77777777" w:rsidR="005F7D79" w:rsidRPr="003E11D2" w:rsidRDefault="005F7D79" w:rsidP="00691482">
            <w:pPr>
              <w:jc w:val="center"/>
              <w:rPr>
                <w:rFonts w:eastAsia="Calibri"/>
                <w:i/>
                <w:sz w:val="18"/>
                <w:szCs w:val="18"/>
              </w:rPr>
            </w:pPr>
            <w:r w:rsidRPr="003E11D2">
              <w:rPr>
                <w:rFonts w:eastAsia="Calibri"/>
                <w:i/>
                <w:sz w:val="18"/>
                <w:szCs w:val="18"/>
              </w:rPr>
              <w:t>g)</w:t>
            </w:r>
          </w:p>
        </w:tc>
        <w:tc>
          <w:tcPr>
            <w:tcW w:w="4871" w:type="pct"/>
            <w:gridSpan w:val="2"/>
            <w:tcBorders>
              <w:top w:val="nil"/>
              <w:bottom w:val="single" w:sz="4" w:space="0" w:color="auto"/>
            </w:tcBorders>
            <w:shd w:val="clear" w:color="auto" w:fill="F2F2F2"/>
            <w:vAlign w:val="center"/>
          </w:tcPr>
          <w:p w14:paraId="3F5C0E46" w14:textId="77777777" w:rsidR="005F7D79" w:rsidRPr="003E11D2" w:rsidRDefault="005F7D79" w:rsidP="00691482">
            <w:pPr>
              <w:rPr>
                <w:rFonts w:eastAsia="Calibri"/>
                <w:b/>
                <w:i/>
                <w:sz w:val="20"/>
                <w:szCs w:val="20"/>
              </w:rPr>
            </w:pPr>
            <w:r w:rsidRPr="003E11D2">
              <w:rPr>
                <w:rFonts w:eastAsia="Calibri"/>
                <w:b/>
                <w:i/>
                <w:sz w:val="20"/>
                <w:szCs w:val="20"/>
              </w:rPr>
              <w:t>4.1.1.1</w:t>
            </w:r>
            <w:r w:rsidRPr="003E11D2">
              <w:rPr>
                <w:rFonts w:eastAsia="Calibri"/>
                <w:i/>
                <w:sz w:val="20"/>
                <w:szCs w:val="20"/>
              </w:rPr>
              <w:t xml:space="preserve"> </w:t>
            </w:r>
            <w:r w:rsidRPr="003E11D2">
              <w:rPr>
                <w:rFonts w:eastAsia="Calibri"/>
                <w:b/>
                <w:i/>
                <w:sz w:val="20"/>
                <w:szCs w:val="20"/>
              </w:rPr>
              <w:t>Z toho pozitívny vplyv na skupiny v riziku chudoby alebo sociálneho vylúčenia</w:t>
            </w:r>
          </w:p>
          <w:p w14:paraId="499C6207" w14:textId="77777777" w:rsidR="005F7D79" w:rsidRPr="003E11D2" w:rsidRDefault="005F7D79" w:rsidP="00691482">
            <w:pPr>
              <w:rPr>
                <w:rFonts w:eastAsia="Calibri"/>
                <w:b/>
                <w:sz w:val="20"/>
                <w:szCs w:val="20"/>
              </w:rPr>
            </w:pPr>
            <w:r w:rsidRPr="003E11D2">
              <w:rPr>
                <w:rFonts w:eastAsia="Calibri"/>
                <w:i/>
                <w:sz w:val="18"/>
                <w:szCs w:val="20"/>
              </w:rPr>
              <w:lastRenderedPageBreak/>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5F7D79" w:rsidRPr="003E11D2" w14:paraId="416695EB" w14:textId="77777777" w:rsidTr="00691482">
        <w:trPr>
          <w:trHeight w:val="759"/>
          <w:jc w:val="center"/>
        </w:trPr>
        <w:tc>
          <w:tcPr>
            <w:tcW w:w="129" w:type="pct"/>
            <w:tcBorders>
              <w:top w:val="single" w:sz="4" w:space="0" w:color="auto"/>
              <w:bottom w:val="single" w:sz="4" w:space="0" w:color="auto"/>
            </w:tcBorders>
            <w:shd w:val="clear" w:color="auto" w:fill="auto"/>
            <w:vAlign w:val="center"/>
          </w:tcPr>
          <w:p w14:paraId="608B3D73" w14:textId="77777777" w:rsidR="005F7D79" w:rsidRPr="003E11D2" w:rsidRDefault="005F7D79" w:rsidP="00691482">
            <w:pPr>
              <w:jc w:val="center"/>
              <w:rPr>
                <w:rFonts w:eastAsia="Calibri"/>
                <w:i/>
                <w:sz w:val="18"/>
                <w:szCs w:val="18"/>
              </w:rPr>
            </w:pPr>
            <w:r w:rsidRPr="003E11D2">
              <w:rPr>
                <w:rFonts w:eastAsia="Calibri"/>
                <w:i/>
                <w:sz w:val="18"/>
                <w:szCs w:val="18"/>
              </w:rPr>
              <w:lastRenderedPageBreak/>
              <w:t>h)</w:t>
            </w:r>
          </w:p>
        </w:tc>
        <w:tc>
          <w:tcPr>
            <w:tcW w:w="1642" w:type="pct"/>
            <w:tcBorders>
              <w:top w:val="single" w:sz="4" w:space="0" w:color="auto"/>
              <w:bottom w:val="single" w:sz="4" w:space="0" w:color="auto"/>
            </w:tcBorders>
            <w:shd w:val="clear" w:color="auto" w:fill="auto"/>
          </w:tcPr>
          <w:p w14:paraId="58C14788" w14:textId="77777777" w:rsidR="005F7D79" w:rsidRPr="003E11D2" w:rsidRDefault="005F7D79" w:rsidP="00691482">
            <w:pPr>
              <w:jc w:val="both"/>
              <w:rPr>
                <w:rFonts w:eastAsia="Calibri"/>
                <w:i/>
                <w:sz w:val="20"/>
                <w:szCs w:val="20"/>
              </w:rPr>
            </w:pPr>
            <w:r w:rsidRPr="003E11D2">
              <w:rPr>
                <w:rFonts w:eastAsia="Calibri"/>
                <w:b/>
                <w:i/>
                <w:sz w:val="20"/>
                <w:szCs w:val="20"/>
              </w:rPr>
              <w:t xml:space="preserve">Popíšte </w:t>
            </w:r>
            <w:r w:rsidRPr="003E11D2">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9E215AF" w14:textId="77777777" w:rsidR="005F7D79" w:rsidRPr="003E11D2" w:rsidRDefault="005F7D79" w:rsidP="00353CE1">
            <w:pPr>
              <w:rPr>
                <w:rFonts w:eastAsia="Calibri"/>
                <w:sz w:val="20"/>
                <w:szCs w:val="20"/>
              </w:rPr>
            </w:pPr>
            <w:r w:rsidRPr="003E11D2">
              <w:rPr>
                <w:rFonts w:eastAsia="Calibri"/>
                <w:sz w:val="20"/>
                <w:szCs w:val="20"/>
              </w:rPr>
              <w:t>Nedá sa rozlíšiť</w:t>
            </w:r>
            <w:r w:rsidR="009F4216">
              <w:rPr>
                <w:rFonts w:eastAsia="Calibri"/>
                <w:sz w:val="20"/>
                <w:szCs w:val="20"/>
              </w:rPr>
              <w:t xml:space="preserve">. Zvyšuje sa ochrana </w:t>
            </w:r>
            <w:r w:rsidR="009F4216" w:rsidRPr="009F4216">
              <w:rPr>
                <w:rFonts w:eastAsia="Calibri"/>
                <w:sz w:val="20"/>
                <w:szCs w:val="20"/>
              </w:rPr>
              <w:t>skupiny obyvateľstva resp. domácností</w:t>
            </w:r>
            <w:r w:rsidR="009F4216">
              <w:t xml:space="preserve"> </w:t>
            </w:r>
            <w:r w:rsidR="009F4216" w:rsidRPr="009F4216">
              <w:rPr>
                <w:rFonts w:eastAsia="Calibri"/>
                <w:sz w:val="20"/>
                <w:szCs w:val="20"/>
              </w:rPr>
              <w:t>z dôvodu omeškania v platbách za odobranú elektrinu/plyn v</w:t>
            </w:r>
            <w:r w:rsidR="009F4216">
              <w:rPr>
                <w:rFonts w:eastAsia="Calibri"/>
                <w:sz w:val="20"/>
                <w:szCs w:val="20"/>
              </w:rPr>
              <w:t> </w:t>
            </w:r>
            <w:r w:rsidR="009F4216" w:rsidRPr="009F4216">
              <w:rPr>
                <w:rFonts w:eastAsia="Calibri"/>
                <w:sz w:val="20"/>
                <w:szCs w:val="20"/>
              </w:rPr>
              <w:t>období</w:t>
            </w:r>
            <w:r w:rsidR="009F4216">
              <w:rPr>
                <w:rFonts w:eastAsia="Calibri"/>
                <w:sz w:val="20"/>
                <w:szCs w:val="20"/>
              </w:rPr>
              <w:t xml:space="preserve"> od 1. novembra do</w:t>
            </w:r>
            <w:r w:rsidR="00462240">
              <w:rPr>
                <w:rFonts w:eastAsia="Calibri"/>
                <w:sz w:val="20"/>
                <w:szCs w:val="20"/>
              </w:rPr>
              <w:t xml:space="preserve"> 31. marca špeciálne </w:t>
            </w:r>
            <w:r w:rsidR="00353CE1">
              <w:rPr>
                <w:rFonts w:eastAsia="Calibri"/>
                <w:sz w:val="20"/>
                <w:szCs w:val="20"/>
              </w:rPr>
              <w:t xml:space="preserve">zraniteľných </w:t>
            </w:r>
            <w:r w:rsidR="00462240">
              <w:rPr>
                <w:rFonts w:eastAsia="Calibri"/>
                <w:sz w:val="20"/>
                <w:szCs w:val="20"/>
              </w:rPr>
              <w:t>odberateľov elektriny/ plynu v domácnosti.</w:t>
            </w:r>
            <w:r w:rsidR="009F4216">
              <w:rPr>
                <w:rFonts w:eastAsia="Calibri"/>
                <w:sz w:val="20"/>
                <w:szCs w:val="20"/>
              </w:rPr>
              <w:t xml:space="preserve"> </w:t>
            </w:r>
          </w:p>
        </w:tc>
      </w:tr>
      <w:tr w:rsidR="005F7D79" w:rsidRPr="003E11D2" w14:paraId="004DD80F" w14:textId="77777777" w:rsidTr="00691482">
        <w:trPr>
          <w:trHeight w:val="397"/>
          <w:jc w:val="center"/>
        </w:trPr>
        <w:tc>
          <w:tcPr>
            <w:tcW w:w="129" w:type="pct"/>
            <w:vMerge w:val="restart"/>
            <w:tcBorders>
              <w:top w:val="single" w:sz="4" w:space="0" w:color="auto"/>
            </w:tcBorders>
            <w:shd w:val="clear" w:color="auto" w:fill="auto"/>
            <w:vAlign w:val="center"/>
          </w:tcPr>
          <w:p w14:paraId="17922CD1" w14:textId="77777777" w:rsidR="005F7D79" w:rsidRPr="003E11D2" w:rsidRDefault="005F7D79" w:rsidP="00691482">
            <w:pPr>
              <w:jc w:val="center"/>
              <w:rPr>
                <w:rFonts w:eastAsia="Calibri"/>
                <w:i/>
                <w:sz w:val="18"/>
                <w:szCs w:val="18"/>
              </w:rPr>
            </w:pPr>
            <w:r w:rsidRPr="003E11D2">
              <w:rPr>
                <w:rFonts w:eastAsia="Calibri"/>
                <w:i/>
                <w:sz w:val="18"/>
                <w:szCs w:val="18"/>
              </w:rPr>
              <w:t>i)</w:t>
            </w:r>
          </w:p>
        </w:tc>
        <w:tc>
          <w:tcPr>
            <w:tcW w:w="1642" w:type="pct"/>
            <w:tcBorders>
              <w:top w:val="single" w:sz="4" w:space="0" w:color="auto"/>
            </w:tcBorders>
            <w:shd w:val="clear" w:color="auto" w:fill="auto"/>
          </w:tcPr>
          <w:p w14:paraId="5DCE1C99" w14:textId="77777777" w:rsidR="005F7D79" w:rsidRPr="003E11D2" w:rsidRDefault="005F7D79" w:rsidP="00691482">
            <w:pPr>
              <w:rPr>
                <w:rFonts w:eastAsia="Calibri"/>
                <w:i/>
                <w:sz w:val="20"/>
                <w:szCs w:val="20"/>
              </w:rPr>
            </w:pPr>
            <w:r w:rsidRPr="003E11D2">
              <w:rPr>
                <w:rFonts w:eastAsia="Calibri"/>
                <w:b/>
                <w:i/>
                <w:sz w:val="20"/>
                <w:szCs w:val="20"/>
              </w:rPr>
              <w:t xml:space="preserve">Špecifikujte </w:t>
            </w:r>
            <w:r w:rsidRPr="003E11D2">
              <w:rPr>
                <w:rFonts w:eastAsia="Calibri"/>
                <w:i/>
                <w:sz w:val="20"/>
                <w:szCs w:val="20"/>
              </w:rPr>
              <w:t>ovplyvnené skupiny:</w:t>
            </w:r>
          </w:p>
        </w:tc>
        <w:tc>
          <w:tcPr>
            <w:tcW w:w="3229" w:type="pct"/>
            <w:tcBorders>
              <w:top w:val="single" w:sz="4" w:space="0" w:color="auto"/>
            </w:tcBorders>
            <w:shd w:val="clear" w:color="auto" w:fill="auto"/>
          </w:tcPr>
          <w:p w14:paraId="472C0F25" w14:textId="77777777" w:rsidR="005F7D79" w:rsidRPr="003E11D2" w:rsidRDefault="005F7D79" w:rsidP="00691482">
            <w:pPr>
              <w:rPr>
                <w:rFonts w:eastAsia="Calibri"/>
                <w:i/>
                <w:sz w:val="18"/>
                <w:szCs w:val="20"/>
              </w:rPr>
            </w:pPr>
            <w:r w:rsidRPr="003E11D2">
              <w:rPr>
                <w:rFonts w:eastAsia="Calibri"/>
                <w:i/>
                <w:sz w:val="18"/>
                <w:szCs w:val="20"/>
              </w:rPr>
              <w:t>Ovplyvnená skupina č. 1</w:t>
            </w:r>
            <w:r w:rsidR="00462240">
              <w:rPr>
                <w:rFonts w:eastAsia="Calibri"/>
                <w:i/>
                <w:sz w:val="18"/>
                <w:szCs w:val="20"/>
              </w:rPr>
              <w:t xml:space="preserve"> Koncoví odberatelia elektriny/ plynu v domácnosti, </w:t>
            </w:r>
            <w:r w:rsidR="00462240" w:rsidRPr="00462240">
              <w:rPr>
                <w:rFonts w:eastAsia="Calibri"/>
                <w:i/>
                <w:sz w:val="18"/>
                <w:szCs w:val="20"/>
              </w:rPr>
              <w:t>špeciálne odberateľov elektriny/ plynu v domácnosti v riziku chudoby alebo sociálneho vylúčenia</w:t>
            </w:r>
          </w:p>
        </w:tc>
      </w:tr>
      <w:tr w:rsidR="005F7D79" w:rsidRPr="003E11D2" w14:paraId="0D2C3A8C" w14:textId="77777777" w:rsidTr="00691482">
        <w:trPr>
          <w:trHeight w:val="397"/>
          <w:jc w:val="center"/>
        </w:trPr>
        <w:tc>
          <w:tcPr>
            <w:tcW w:w="129" w:type="pct"/>
            <w:vMerge/>
            <w:shd w:val="clear" w:color="auto" w:fill="auto"/>
            <w:vAlign w:val="center"/>
          </w:tcPr>
          <w:p w14:paraId="45667437" w14:textId="77777777" w:rsidR="005F7D79" w:rsidRPr="003E11D2" w:rsidRDefault="005F7D79" w:rsidP="00691482">
            <w:pPr>
              <w:jc w:val="center"/>
              <w:rPr>
                <w:rFonts w:eastAsia="Calibri"/>
                <w:i/>
                <w:sz w:val="18"/>
                <w:szCs w:val="18"/>
              </w:rPr>
            </w:pPr>
          </w:p>
        </w:tc>
        <w:tc>
          <w:tcPr>
            <w:tcW w:w="1642" w:type="pct"/>
            <w:shd w:val="clear" w:color="auto" w:fill="auto"/>
          </w:tcPr>
          <w:p w14:paraId="068547BD"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tcBorders>
            <w:shd w:val="clear" w:color="auto" w:fill="auto"/>
          </w:tcPr>
          <w:p w14:paraId="421DD2C9"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2983A38B" w14:textId="77777777" w:rsidTr="00691482">
        <w:trPr>
          <w:trHeight w:val="397"/>
          <w:jc w:val="center"/>
        </w:trPr>
        <w:tc>
          <w:tcPr>
            <w:tcW w:w="129" w:type="pct"/>
            <w:tcBorders>
              <w:top w:val="dotted" w:sz="4" w:space="0" w:color="auto"/>
            </w:tcBorders>
            <w:shd w:val="clear" w:color="auto" w:fill="F2F2F2"/>
            <w:vAlign w:val="center"/>
          </w:tcPr>
          <w:p w14:paraId="74CEB1F2" w14:textId="77777777" w:rsidR="005F7D79" w:rsidRPr="003E11D2" w:rsidRDefault="005F7D79" w:rsidP="00691482">
            <w:pPr>
              <w:jc w:val="center"/>
              <w:rPr>
                <w:rFonts w:eastAsia="Calibri"/>
                <w:sz w:val="18"/>
                <w:szCs w:val="18"/>
              </w:rPr>
            </w:pPr>
            <w:r w:rsidRPr="003E11D2">
              <w:rPr>
                <w:rFonts w:eastAsia="Calibri"/>
                <w:i/>
                <w:sz w:val="18"/>
                <w:szCs w:val="18"/>
              </w:rPr>
              <w:t>j</w:t>
            </w:r>
            <w:r w:rsidRPr="003E11D2">
              <w:rPr>
                <w:rFonts w:eastAsia="Calibri"/>
                <w:sz w:val="18"/>
                <w:szCs w:val="18"/>
              </w:rPr>
              <w:t>)</w:t>
            </w:r>
          </w:p>
        </w:tc>
        <w:tc>
          <w:tcPr>
            <w:tcW w:w="4871" w:type="pct"/>
            <w:gridSpan w:val="2"/>
            <w:tcBorders>
              <w:top w:val="dotted" w:sz="4" w:space="0" w:color="auto"/>
            </w:tcBorders>
            <w:shd w:val="clear" w:color="auto" w:fill="F2F2F2"/>
          </w:tcPr>
          <w:p w14:paraId="388D8DBF" w14:textId="77777777" w:rsidR="005F7D79" w:rsidRPr="003E11D2" w:rsidRDefault="005F7D79" w:rsidP="00691482">
            <w:pPr>
              <w:rPr>
                <w:rFonts w:eastAsia="Calibri"/>
                <w:i/>
                <w:sz w:val="20"/>
                <w:szCs w:val="20"/>
              </w:rPr>
            </w:pPr>
            <w:r w:rsidRPr="003E11D2">
              <w:rPr>
                <w:rFonts w:eastAsia="Calibri"/>
                <w:b/>
                <w:i/>
                <w:sz w:val="20"/>
                <w:szCs w:val="20"/>
              </w:rPr>
              <w:t xml:space="preserve">Kvantifikujte </w:t>
            </w:r>
            <w:r w:rsidRPr="003E11D2">
              <w:rPr>
                <w:rFonts w:eastAsia="Calibri"/>
                <w:i/>
                <w:sz w:val="20"/>
                <w:szCs w:val="20"/>
              </w:rPr>
              <w:t xml:space="preserve">rast príjmov alebo pokles výdavkov </w:t>
            </w:r>
            <w:r w:rsidRPr="003E11D2">
              <w:rPr>
                <w:rFonts w:eastAsia="Calibri"/>
                <w:b/>
                <w:i/>
                <w:sz w:val="20"/>
                <w:szCs w:val="20"/>
              </w:rPr>
              <w:t>za jednotlivé ovplyvnené skupiny</w:t>
            </w:r>
            <w:r w:rsidRPr="003E11D2">
              <w:rPr>
                <w:rFonts w:eastAsia="Calibri"/>
                <w:i/>
                <w:sz w:val="20"/>
                <w:szCs w:val="20"/>
              </w:rPr>
              <w:t xml:space="preserve"> domácností / skupiny jednotlivcov a počet obyvateľstva/domácností ovplyvnených predkladaným návrhom.</w:t>
            </w:r>
          </w:p>
        </w:tc>
      </w:tr>
      <w:tr w:rsidR="005F7D79" w:rsidRPr="003E11D2" w14:paraId="724B5309" w14:textId="77777777" w:rsidTr="00691482">
        <w:trPr>
          <w:trHeight w:val="680"/>
          <w:jc w:val="center"/>
        </w:trPr>
        <w:tc>
          <w:tcPr>
            <w:tcW w:w="129" w:type="pct"/>
            <w:vMerge w:val="restart"/>
            <w:tcBorders>
              <w:top w:val="dotted" w:sz="4" w:space="0" w:color="auto"/>
            </w:tcBorders>
            <w:shd w:val="clear" w:color="auto" w:fill="auto"/>
            <w:vAlign w:val="center"/>
          </w:tcPr>
          <w:p w14:paraId="3A25C617" w14:textId="77777777" w:rsidR="005F7D79" w:rsidRPr="003E11D2" w:rsidRDefault="005F7D79" w:rsidP="00691482">
            <w:pPr>
              <w:jc w:val="center"/>
              <w:rPr>
                <w:rFonts w:eastAsia="Calibri"/>
                <w:i/>
                <w:sz w:val="18"/>
                <w:szCs w:val="18"/>
              </w:rPr>
            </w:pPr>
            <w:r w:rsidRPr="003E11D2">
              <w:rPr>
                <w:rFonts w:eastAsia="Calibri"/>
                <w:i/>
                <w:sz w:val="18"/>
                <w:szCs w:val="18"/>
              </w:rPr>
              <w:t>k)</w:t>
            </w:r>
          </w:p>
        </w:tc>
        <w:tc>
          <w:tcPr>
            <w:tcW w:w="1642" w:type="pct"/>
            <w:tcBorders>
              <w:top w:val="dotted" w:sz="4" w:space="0" w:color="auto"/>
            </w:tcBorders>
            <w:shd w:val="clear" w:color="auto" w:fill="auto"/>
          </w:tcPr>
          <w:p w14:paraId="562D3BD8" w14:textId="77777777" w:rsidR="005F7D79" w:rsidRPr="003E11D2" w:rsidRDefault="005F7D79" w:rsidP="00691482">
            <w:pPr>
              <w:numPr>
                <w:ilvl w:val="0"/>
                <w:numId w:val="20"/>
              </w:numPr>
              <w:contextualSpacing/>
              <w:rPr>
                <w:rFonts w:eastAsia="Calibri"/>
                <w:i/>
                <w:sz w:val="18"/>
                <w:szCs w:val="20"/>
              </w:rPr>
            </w:pPr>
            <w:r w:rsidRPr="003E11D2">
              <w:rPr>
                <w:rFonts w:eastAsia="Calibri"/>
                <w:i/>
                <w:sz w:val="18"/>
                <w:szCs w:val="20"/>
              </w:rPr>
              <w:t>priemerný rast príjmov/ pokles výdavkov v skupine v eurách a/alebo v % / obdobie:</w:t>
            </w:r>
          </w:p>
          <w:p w14:paraId="205D9EFE" w14:textId="77777777" w:rsidR="005F7D79" w:rsidRPr="003E11D2" w:rsidRDefault="005F7D79" w:rsidP="00691482">
            <w:pPr>
              <w:numPr>
                <w:ilvl w:val="0"/>
                <w:numId w:val="20"/>
              </w:numPr>
              <w:contextualSpacing/>
              <w:rPr>
                <w:rFonts w:eastAsia="Calibri"/>
                <w:i/>
                <w:sz w:val="20"/>
                <w:szCs w:val="20"/>
              </w:rPr>
            </w:pPr>
            <w:r w:rsidRPr="003E11D2">
              <w:rPr>
                <w:rFonts w:eastAsia="Calibri"/>
                <w:i/>
                <w:sz w:val="18"/>
                <w:szCs w:val="20"/>
              </w:rPr>
              <w:t>veľkosť skupiny (počet obyvateľov):</w:t>
            </w:r>
          </w:p>
        </w:tc>
        <w:tc>
          <w:tcPr>
            <w:tcW w:w="3229" w:type="pct"/>
            <w:tcBorders>
              <w:top w:val="dotted" w:sz="4" w:space="0" w:color="auto"/>
            </w:tcBorders>
            <w:shd w:val="clear" w:color="auto" w:fill="auto"/>
          </w:tcPr>
          <w:p w14:paraId="42A941BA" w14:textId="77777777" w:rsidR="005F7D79" w:rsidRPr="003E11D2" w:rsidRDefault="005F7D79" w:rsidP="00691482">
            <w:pPr>
              <w:rPr>
                <w:rFonts w:eastAsia="Calibri"/>
                <w:sz w:val="20"/>
                <w:szCs w:val="20"/>
              </w:rPr>
            </w:pPr>
            <w:r w:rsidRPr="003E11D2">
              <w:rPr>
                <w:rFonts w:eastAsia="Calibri"/>
                <w:i/>
                <w:sz w:val="18"/>
                <w:szCs w:val="20"/>
              </w:rPr>
              <w:t>Ovplyvnená skupina č. 1</w:t>
            </w:r>
          </w:p>
        </w:tc>
      </w:tr>
      <w:tr w:rsidR="005F7D79" w:rsidRPr="003E11D2" w14:paraId="5D3AA7B4" w14:textId="77777777" w:rsidTr="00691482">
        <w:trPr>
          <w:trHeight w:val="680"/>
          <w:jc w:val="center"/>
        </w:trPr>
        <w:tc>
          <w:tcPr>
            <w:tcW w:w="129" w:type="pct"/>
            <w:vMerge/>
            <w:shd w:val="clear" w:color="auto" w:fill="auto"/>
            <w:vAlign w:val="center"/>
          </w:tcPr>
          <w:p w14:paraId="4EBD71A3" w14:textId="77777777" w:rsidR="005F7D79" w:rsidRPr="003E11D2" w:rsidRDefault="005F7D79" w:rsidP="00691482">
            <w:pPr>
              <w:jc w:val="center"/>
              <w:rPr>
                <w:rFonts w:eastAsia="Calibri"/>
                <w:i/>
                <w:sz w:val="18"/>
                <w:szCs w:val="18"/>
              </w:rPr>
            </w:pPr>
          </w:p>
        </w:tc>
        <w:tc>
          <w:tcPr>
            <w:tcW w:w="1642" w:type="pct"/>
            <w:shd w:val="clear" w:color="auto" w:fill="auto"/>
          </w:tcPr>
          <w:p w14:paraId="54BD4D4F"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tcBorders>
            <w:shd w:val="clear" w:color="auto" w:fill="auto"/>
          </w:tcPr>
          <w:p w14:paraId="7D4BBA65"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57E25FFD" w14:textId="77777777" w:rsidTr="00691482">
        <w:trPr>
          <w:trHeight w:val="350"/>
          <w:jc w:val="center"/>
        </w:trPr>
        <w:tc>
          <w:tcPr>
            <w:tcW w:w="129" w:type="pct"/>
            <w:tcBorders>
              <w:top w:val="dotted" w:sz="4" w:space="0" w:color="auto"/>
              <w:bottom w:val="single" w:sz="4" w:space="0" w:color="auto"/>
            </w:tcBorders>
            <w:shd w:val="clear" w:color="auto" w:fill="auto"/>
            <w:vAlign w:val="center"/>
          </w:tcPr>
          <w:p w14:paraId="2E409DB3" w14:textId="77777777" w:rsidR="005F7D79" w:rsidRPr="003E11D2" w:rsidRDefault="005F7D79" w:rsidP="00691482">
            <w:pPr>
              <w:jc w:val="center"/>
              <w:rPr>
                <w:rFonts w:eastAsia="Calibri"/>
                <w:i/>
                <w:sz w:val="18"/>
                <w:szCs w:val="18"/>
              </w:rPr>
            </w:pPr>
            <w:r w:rsidRPr="003E11D2">
              <w:rPr>
                <w:rFonts w:eastAsia="Calibri"/>
                <w:i/>
                <w:sz w:val="18"/>
                <w:szCs w:val="18"/>
              </w:rPr>
              <w:t>l)</w:t>
            </w:r>
          </w:p>
        </w:tc>
        <w:tc>
          <w:tcPr>
            <w:tcW w:w="1642" w:type="pct"/>
            <w:tcBorders>
              <w:top w:val="dotted" w:sz="4" w:space="0" w:color="auto"/>
              <w:bottom w:val="single" w:sz="4" w:space="0" w:color="auto"/>
            </w:tcBorders>
            <w:shd w:val="clear" w:color="auto" w:fill="auto"/>
          </w:tcPr>
          <w:p w14:paraId="7FEEB8C9" w14:textId="77777777" w:rsidR="005F7D79" w:rsidRPr="003E11D2" w:rsidRDefault="005F7D79" w:rsidP="00691482">
            <w:pPr>
              <w:rPr>
                <w:rFonts w:eastAsia="Calibri"/>
                <w:i/>
                <w:sz w:val="20"/>
                <w:szCs w:val="20"/>
              </w:rPr>
            </w:pPr>
            <w:r w:rsidRPr="003E11D2">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14:paraId="0433F248" w14:textId="77777777" w:rsidR="005F7D79" w:rsidRPr="003E11D2" w:rsidRDefault="005F7D79" w:rsidP="00691482">
            <w:pPr>
              <w:rPr>
                <w:rFonts w:eastAsia="Calibri"/>
                <w:sz w:val="20"/>
                <w:szCs w:val="20"/>
              </w:rPr>
            </w:pPr>
          </w:p>
        </w:tc>
      </w:tr>
      <w:tr w:rsidR="005F7D79" w:rsidRPr="003E11D2" w14:paraId="20ADDD16" w14:textId="77777777" w:rsidTr="00691482">
        <w:trPr>
          <w:trHeight w:val="170"/>
          <w:jc w:val="center"/>
        </w:trPr>
        <w:tc>
          <w:tcPr>
            <w:tcW w:w="129" w:type="pct"/>
            <w:tcBorders>
              <w:top w:val="single" w:sz="4" w:space="0" w:color="auto"/>
              <w:bottom w:val="single" w:sz="4" w:space="0" w:color="auto"/>
            </w:tcBorders>
            <w:shd w:val="clear" w:color="auto" w:fill="DDDDDD"/>
            <w:vAlign w:val="center"/>
          </w:tcPr>
          <w:p w14:paraId="228950B7" w14:textId="77777777" w:rsidR="005F7D79" w:rsidRPr="003E11D2" w:rsidRDefault="005F7D79" w:rsidP="00691482">
            <w:pPr>
              <w:jc w:val="center"/>
              <w:rPr>
                <w:rFonts w:eastAsia="Calibri"/>
                <w:i/>
                <w:sz w:val="18"/>
                <w:szCs w:val="18"/>
              </w:rPr>
            </w:pPr>
            <w:r w:rsidRPr="003E11D2">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08EA543A" w14:textId="77777777" w:rsidR="005F7D79" w:rsidRPr="003E11D2" w:rsidRDefault="005F7D79" w:rsidP="00691482">
            <w:pPr>
              <w:jc w:val="center"/>
              <w:rPr>
                <w:rFonts w:eastAsia="Calibri"/>
                <w:b/>
                <w:color w:val="0070C0"/>
                <w:sz w:val="20"/>
                <w:szCs w:val="20"/>
              </w:rPr>
            </w:pPr>
            <w:r w:rsidRPr="003E11D2">
              <w:rPr>
                <w:rFonts w:eastAsia="Calibri"/>
                <w:b/>
                <w:i/>
                <w:sz w:val="20"/>
                <w:szCs w:val="20"/>
              </w:rPr>
              <w:t>4.1.2 Negatívny vplyv</w:t>
            </w:r>
          </w:p>
        </w:tc>
      </w:tr>
      <w:tr w:rsidR="005F7D79" w:rsidRPr="003E11D2" w14:paraId="2B2D11EE" w14:textId="77777777" w:rsidTr="00691482">
        <w:trPr>
          <w:trHeight w:val="759"/>
          <w:jc w:val="center"/>
        </w:trPr>
        <w:tc>
          <w:tcPr>
            <w:tcW w:w="129" w:type="pct"/>
            <w:tcBorders>
              <w:top w:val="single" w:sz="4" w:space="0" w:color="auto"/>
              <w:bottom w:val="single" w:sz="4" w:space="0" w:color="auto"/>
            </w:tcBorders>
            <w:shd w:val="clear" w:color="auto" w:fill="auto"/>
            <w:vAlign w:val="center"/>
          </w:tcPr>
          <w:p w14:paraId="49074851" w14:textId="77777777" w:rsidR="005F7D79" w:rsidRPr="003E11D2" w:rsidRDefault="005F7D79" w:rsidP="00691482">
            <w:pPr>
              <w:contextualSpacing/>
              <w:jc w:val="center"/>
              <w:rPr>
                <w:rFonts w:eastAsia="Calibri"/>
                <w:i/>
                <w:sz w:val="18"/>
                <w:szCs w:val="18"/>
              </w:rPr>
            </w:pPr>
            <w:r w:rsidRPr="003E11D2">
              <w:rPr>
                <w:rFonts w:eastAsia="Calibri"/>
                <w:i/>
                <w:sz w:val="18"/>
                <w:szCs w:val="18"/>
              </w:rPr>
              <w:t>b)</w:t>
            </w:r>
          </w:p>
          <w:p w14:paraId="376E3586" w14:textId="77777777" w:rsidR="005F7D79" w:rsidRPr="003E11D2" w:rsidRDefault="005F7D79" w:rsidP="00691482">
            <w:pPr>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14:paraId="1A083750" w14:textId="77777777" w:rsidR="005F7D79" w:rsidRPr="003E11D2" w:rsidRDefault="005F7D79" w:rsidP="00691482">
            <w:pPr>
              <w:jc w:val="both"/>
              <w:rPr>
                <w:rFonts w:eastAsia="Calibri"/>
                <w:i/>
                <w:sz w:val="20"/>
                <w:szCs w:val="20"/>
              </w:rPr>
            </w:pPr>
            <w:r w:rsidRPr="003E11D2">
              <w:rPr>
                <w:rFonts w:eastAsia="Calibri"/>
                <w:b/>
                <w:i/>
                <w:sz w:val="20"/>
                <w:szCs w:val="20"/>
              </w:rPr>
              <w:t xml:space="preserve">Popíšte </w:t>
            </w:r>
            <w:r w:rsidRPr="003E11D2">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483EC58A" w14:textId="1EBBEEF0" w:rsidR="005F7D79" w:rsidRPr="003E11D2" w:rsidRDefault="002253DF" w:rsidP="00597E3E">
            <w:pPr>
              <w:contextualSpacing/>
              <w:jc w:val="both"/>
              <w:rPr>
                <w:rFonts w:eastAsia="Calibri"/>
                <w:sz w:val="20"/>
                <w:szCs w:val="20"/>
              </w:rPr>
            </w:pPr>
            <w:r w:rsidRPr="002253DF">
              <w:rPr>
                <w:rFonts w:eastAsia="Calibri"/>
                <w:b/>
                <w:sz w:val="20"/>
                <w:szCs w:val="20"/>
              </w:rPr>
              <w:t>Zvýšenie výdavkov</w:t>
            </w:r>
            <w:r>
              <w:rPr>
                <w:rFonts w:eastAsia="Calibri"/>
                <w:sz w:val="20"/>
                <w:szCs w:val="20"/>
              </w:rPr>
              <w:t>.</w:t>
            </w:r>
            <w:r w:rsidR="0048121F">
              <w:rPr>
                <w:rFonts w:eastAsia="Calibri"/>
                <w:sz w:val="20"/>
                <w:szCs w:val="20"/>
              </w:rPr>
              <w:t xml:space="preserve"> </w:t>
            </w:r>
            <w:r w:rsidR="0075028A">
              <w:rPr>
                <w:rFonts w:eastAsia="Calibri"/>
                <w:sz w:val="20"/>
                <w:szCs w:val="20"/>
              </w:rPr>
              <w:t>V</w:t>
            </w:r>
            <w:r w:rsidR="0075028A" w:rsidRPr="0075028A">
              <w:rPr>
                <w:rFonts w:eastAsia="Calibri"/>
                <w:sz w:val="20"/>
                <w:szCs w:val="20"/>
              </w:rPr>
              <w:t xml:space="preserve">zhľadom na zmenu konceptu v oblasti </w:t>
            </w:r>
            <w:r w:rsidR="0075028A">
              <w:rPr>
                <w:rFonts w:eastAsia="Calibri"/>
                <w:sz w:val="20"/>
                <w:szCs w:val="20"/>
              </w:rPr>
              <w:t xml:space="preserve">cenovej </w:t>
            </w:r>
            <w:r w:rsidR="0075028A" w:rsidRPr="0075028A">
              <w:rPr>
                <w:rFonts w:eastAsia="Calibri"/>
                <w:sz w:val="20"/>
                <w:szCs w:val="20"/>
              </w:rPr>
              <w:t xml:space="preserve">regulácie </w:t>
            </w:r>
            <w:r w:rsidR="0075028A">
              <w:rPr>
                <w:rFonts w:eastAsia="Calibri"/>
                <w:sz w:val="20"/>
                <w:szCs w:val="20"/>
              </w:rPr>
              <w:t xml:space="preserve">na trhu </w:t>
            </w:r>
            <w:r w:rsidR="0075028A" w:rsidRPr="0075028A">
              <w:rPr>
                <w:rFonts w:eastAsia="Calibri"/>
                <w:sz w:val="20"/>
                <w:szCs w:val="20"/>
              </w:rPr>
              <w:t>dodávky elektriny a plynu oproti návrhu predloženému do MPK (iným návrhom zákona), sa nepredpokladá priamy negatívny vplyv materiálu na domácnosti</w:t>
            </w:r>
            <w:r w:rsidR="0075028A">
              <w:rPr>
                <w:rFonts w:eastAsia="Calibri"/>
                <w:sz w:val="20"/>
                <w:szCs w:val="20"/>
              </w:rPr>
              <w:t xml:space="preserve">. </w:t>
            </w:r>
            <w:r w:rsidR="0075028A" w:rsidRPr="0075028A">
              <w:rPr>
                <w:rFonts w:eastAsia="Calibri"/>
                <w:sz w:val="20"/>
                <w:szCs w:val="20"/>
              </w:rPr>
              <w:t>(</w:t>
            </w:r>
          </w:p>
        </w:tc>
      </w:tr>
      <w:tr w:rsidR="005F7D79" w:rsidRPr="003E11D2" w14:paraId="09C5AC2C" w14:textId="77777777" w:rsidTr="00691482">
        <w:trPr>
          <w:trHeight w:val="397"/>
          <w:jc w:val="center"/>
        </w:trPr>
        <w:tc>
          <w:tcPr>
            <w:tcW w:w="129" w:type="pct"/>
            <w:vMerge w:val="restart"/>
            <w:tcBorders>
              <w:top w:val="single" w:sz="4" w:space="0" w:color="auto"/>
            </w:tcBorders>
            <w:shd w:val="clear" w:color="auto" w:fill="auto"/>
            <w:vAlign w:val="center"/>
          </w:tcPr>
          <w:p w14:paraId="7B15A648" w14:textId="77777777" w:rsidR="005F7D79" w:rsidRPr="003E11D2" w:rsidRDefault="005F7D79" w:rsidP="00691482">
            <w:pPr>
              <w:jc w:val="center"/>
              <w:rPr>
                <w:rFonts w:eastAsia="Calibri"/>
                <w:i/>
                <w:sz w:val="18"/>
                <w:szCs w:val="18"/>
              </w:rPr>
            </w:pPr>
            <w:r w:rsidRPr="003E11D2">
              <w:rPr>
                <w:rFonts w:eastAsia="Calibri"/>
                <w:i/>
                <w:sz w:val="18"/>
                <w:szCs w:val="18"/>
              </w:rPr>
              <w:t>c)</w:t>
            </w:r>
          </w:p>
        </w:tc>
        <w:tc>
          <w:tcPr>
            <w:tcW w:w="1642" w:type="pct"/>
            <w:tcBorders>
              <w:top w:val="single" w:sz="4" w:space="0" w:color="auto"/>
            </w:tcBorders>
            <w:shd w:val="clear" w:color="auto" w:fill="auto"/>
          </w:tcPr>
          <w:p w14:paraId="08991BA9" w14:textId="77777777" w:rsidR="005F7D79" w:rsidRPr="003E11D2" w:rsidRDefault="005F7D79" w:rsidP="00691482">
            <w:pPr>
              <w:rPr>
                <w:rFonts w:eastAsia="Calibri"/>
                <w:i/>
                <w:sz w:val="20"/>
                <w:szCs w:val="20"/>
              </w:rPr>
            </w:pPr>
            <w:r w:rsidRPr="003E11D2">
              <w:rPr>
                <w:rFonts w:eastAsia="Calibri"/>
                <w:b/>
                <w:i/>
                <w:sz w:val="20"/>
                <w:szCs w:val="20"/>
              </w:rPr>
              <w:t>Špecifikujte</w:t>
            </w:r>
            <w:r w:rsidRPr="003E11D2">
              <w:rPr>
                <w:rFonts w:eastAsia="Calibri"/>
                <w:i/>
                <w:sz w:val="20"/>
                <w:szCs w:val="20"/>
              </w:rPr>
              <w:t xml:space="preserve"> ovplyvnené skupiny:</w:t>
            </w:r>
          </w:p>
        </w:tc>
        <w:tc>
          <w:tcPr>
            <w:tcW w:w="3229" w:type="pct"/>
            <w:tcBorders>
              <w:top w:val="single" w:sz="4" w:space="0" w:color="auto"/>
            </w:tcBorders>
            <w:shd w:val="clear" w:color="auto" w:fill="auto"/>
          </w:tcPr>
          <w:p w14:paraId="74C6CD7A" w14:textId="77777777" w:rsidR="005F7D79" w:rsidRPr="003E11D2" w:rsidRDefault="005F7D79" w:rsidP="002253DF">
            <w:pPr>
              <w:rPr>
                <w:rFonts w:eastAsia="Calibri"/>
                <w:i/>
                <w:sz w:val="20"/>
                <w:szCs w:val="20"/>
              </w:rPr>
            </w:pPr>
            <w:r w:rsidRPr="003E11D2">
              <w:rPr>
                <w:rFonts w:eastAsia="Calibri"/>
                <w:i/>
                <w:sz w:val="18"/>
                <w:szCs w:val="20"/>
              </w:rPr>
              <w:t>Ovplyvnená skupina č. 1</w:t>
            </w:r>
            <w:r w:rsidR="002253DF">
              <w:rPr>
                <w:rFonts w:eastAsia="Calibri"/>
                <w:i/>
                <w:sz w:val="18"/>
                <w:szCs w:val="20"/>
              </w:rPr>
              <w:t xml:space="preserve"> Koncoví odberatelia elektriny/ plynu v domácnosti</w:t>
            </w:r>
          </w:p>
        </w:tc>
      </w:tr>
      <w:tr w:rsidR="005F7D79" w:rsidRPr="003E11D2" w14:paraId="54F2D314" w14:textId="77777777" w:rsidTr="00691482">
        <w:trPr>
          <w:trHeight w:val="397"/>
          <w:jc w:val="center"/>
        </w:trPr>
        <w:tc>
          <w:tcPr>
            <w:tcW w:w="129" w:type="pct"/>
            <w:vMerge/>
            <w:tcBorders>
              <w:bottom w:val="single" w:sz="4" w:space="0" w:color="auto"/>
            </w:tcBorders>
            <w:shd w:val="clear" w:color="auto" w:fill="auto"/>
            <w:vAlign w:val="center"/>
          </w:tcPr>
          <w:p w14:paraId="7F6AC85B" w14:textId="77777777" w:rsidR="005F7D79" w:rsidRPr="003E11D2" w:rsidRDefault="005F7D79" w:rsidP="00691482">
            <w:pPr>
              <w:jc w:val="center"/>
              <w:rPr>
                <w:rFonts w:eastAsia="Calibri"/>
                <w:i/>
                <w:sz w:val="18"/>
                <w:szCs w:val="18"/>
              </w:rPr>
            </w:pPr>
          </w:p>
        </w:tc>
        <w:tc>
          <w:tcPr>
            <w:tcW w:w="1642" w:type="pct"/>
            <w:tcBorders>
              <w:bottom w:val="single" w:sz="4" w:space="0" w:color="auto"/>
            </w:tcBorders>
            <w:shd w:val="clear" w:color="auto" w:fill="auto"/>
          </w:tcPr>
          <w:p w14:paraId="3E9549FD"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bottom w:val="single" w:sz="4" w:space="0" w:color="auto"/>
            </w:tcBorders>
            <w:shd w:val="clear" w:color="auto" w:fill="auto"/>
          </w:tcPr>
          <w:p w14:paraId="00443D5D"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5C00FA88" w14:textId="77777777" w:rsidTr="00691482">
        <w:trPr>
          <w:trHeight w:val="397"/>
          <w:jc w:val="center"/>
        </w:trPr>
        <w:tc>
          <w:tcPr>
            <w:tcW w:w="129" w:type="pct"/>
            <w:tcBorders>
              <w:top w:val="single" w:sz="4" w:space="0" w:color="auto"/>
            </w:tcBorders>
            <w:shd w:val="clear" w:color="auto" w:fill="F2F2F2"/>
            <w:vAlign w:val="center"/>
          </w:tcPr>
          <w:p w14:paraId="02988C40" w14:textId="77777777" w:rsidR="005F7D79" w:rsidRPr="003E11D2" w:rsidRDefault="005F7D79" w:rsidP="00691482">
            <w:pPr>
              <w:jc w:val="center"/>
              <w:rPr>
                <w:rFonts w:eastAsia="Calibri"/>
                <w:i/>
                <w:sz w:val="18"/>
                <w:szCs w:val="18"/>
              </w:rPr>
            </w:pPr>
            <w:r w:rsidRPr="003E11D2">
              <w:rPr>
                <w:rFonts w:eastAsia="Calibri"/>
                <w:i/>
                <w:sz w:val="18"/>
                <w:szCs w:val="18"/>
              </w:rPr>
              <w:t>d)</w:t>
            </w:r>
          </w:p>
        </w:tc>
        <w:tc>
          <w:tcPr>
            <w:tcW w:w="4871" w:type="pct"/>
            <w:gridSpan w:val="2"/>
            <w:tcBorders>
              <w:top w:val="single" w:sz="4" w:space="0" w:color="auto"/>
            </w:tcBorders>
            <w:shd w:val="clear" w:color="auto" w:fill="F2F2F2"/>
            <w:vAlign w:val="center"/>
          </w:tcPr>
          <w:p w14:paraId="314916EB" w14:textId="77777777" w:rsidR="005F7D79" w:rsidRPr="003E11D2" w:rsidRDefault="005F7D79" w:rsidP="00691482">
            <w:pPr>
              <w:rPr>
                <w:rFonts w:eastAsia="Calibri"/>
                <w:sz w:val="20"/>
                <w:szCs w:val="20"/>
              </w:rPr>
            </w:pPr>
            <w:r w:rsidRPr="003E11D2">
              <w:rPr>
                <w:rFonts w:eastAsia="Calibri"/>
                <w:b/>
                <w:i/>
                <w:sz w:val="20"/>
                <w:szCs w:val="20"/>
              </w:rPr>
              <w:t>Kvantifikujte</w:t>
            </w:r>
            <w:r w:rsidRPr="003E11D2">
              <w:rPr>
                <w:rFonts w:eastAsia="Calibri"/>
                <w:i/>
                <w:sz w:val="20"/>
                <w:szCs w:val="20"/>
              </w:rPr>
              <w:t xml:space="preserve"> pokles príjmov alebo rast výdavkov </w:t>
            </w:r>
            <w:r w:rsidRPr="003E11D2">
              <w:rPr>
                <w:rFonts w:eastAsia="Calibri"/>
                <w:b/>
                <w:i/>
                <w:sz w:val="20"/>
                <w:szCs w:val="20"/>
              </w:rPr>
              <w:t>za jednotlivé</w:t>
            </w:r>
            <w:r w:rsidRPr="003E11D2">
              <w:rPr>
                <w:rFonts w:eastAsia="Calibri"/>
                <w:i/>
                <w:sz w:val="20"/>
                <w:szCs w:val="20"/>
              </w:rPr>
              <w:t xml:space="preserve"> </w:t>
            </w:r>
            <w:r w:rsidRPr="003E11D2">
              <w:rPr>
                <w:rFonts w:eastAsia="Calibri"/>
                <w:b/>
                <w:i/>
                <w:sz w:val="20"/>
                <w:szCs w:val="20"/>
              </w:rPr>
              <w:t>ovplyvnené</w:t>
            </w:r>
            <w:r w:rsidRPr="003E11D2">
              <w:rPr>
                <w:rFonts w:eastAsia="Calibri"/>
                <w:i/>
                <w:sz w:val="20"/>
                <w:szCs w:val="20"/>
              </w:rPr>
              <w:t xml:space="preserve"> </w:t>
            </w:r>
            <w:r w:rsidRPr="003E11D2">
              <w:rPr>
                <w:rFonts w:eastAsia="Calibri"/>
                <w:b/>
                <w:i/>
                <w:sz w:val="20"/>
                <w:szCs w:val="20"/>
              </w:rPr>
              <w:t>skupiny</w:t>
            </w:r>
            <w:r w:rsidRPr="003E11D2">
              <w:rPr>
                <w:rFonts w:eastAsia="Calibri"/>
                <w:i/>
                <w:sz w:val="20"/>
                <w:szCs w:val="20"/>
              </w:rPr>
              <w:t xml:space="preserve"> domácností / skupiny jednotlivcov a počet obyvateľstva/domácností ovplyvnených predkladaným návrhom.</w:t>
            </w:r>
          </w:p>
        </w:tc>
      </w:tr>
      <w:tr w:rsidR="005F7D79" w:rsidRPr="003E11D2" w14:paraId="42D8D61A" w14:textId="77777777" w:rsidTr="00691482">
        <w:trPr>
          <w:trHeight w:val="680"/>
          <w:jc w:val="center"/>
        </w:trPr>
        <w:tc>
          <w:tcPr>
            <w:tcW w:w="129" w:type="pct"/>
            <w:vMerge w:val="restart"/>
            <w:tcBorders>
              <w:top w:val="dotted" w:sz="4" w:space="0" w:color="auto"/>
            </w:tcBorders>
            <w:shd w:val="clear" w:color="auto" w:fill="auto"/>
            <w:vAlign w:val="center"/>
          </w:tcPr>
          <w:p w14:paraId="2C9816FD" w14:textId="77777777" w:rsidR="005F7D79" w:rsidRPr="003E11D2" w:rsidRDefault="005F7D79" w:rsidP="00691482">
            <w:pPr>
              <w:jc w:val="center"/>
              <w:rPr>
                <w:rFonts w:eastAsia="Calibri"/>
                <w:i/>
                <w:sz w:val="18"/>
                <w:szCs w:val="18"/>
              </w:rPr>
            </w:pPr>
            <w:r w:rsidRPr="003E11D2">
              <w:rPr>
                <w:rFonts w:eastAsia="Calibri"/>
                <w:i/>
                <w:sz w:val="18"/>
                <w:szCs w:val="18"/>
              </w:rPr>
              <w:t>e)</w:t>
            </w:r>
          </w:p>
        </w:tc>
        <w:tc>
          <w:tcPr>
            <w:tcW w:w="1642" w:type="pct"/>
            <w:tcBorders>
              <w:top w:val="dotted" w:sz="4" w:space="0" w:color="auto"/>
            </w:tcBorders>
            <w:shd w:val="clear" w:color="auto" w:fill="auto"/>
          </w:tcPr>
          <w:p w14:paraId="61B6AABF" w14:textId="77777777" w:rsidR="005F7D79" w:rsidRPr="003E11D2" w:rsidRDefault="005F7D79" w:rsidP="00691482">
            <w:pPr>
              <w:numPr>
                <w:ilvl w:val="0"/>
                <w:numId w:val="20"/>
              </w:numPr>
              <w:contextualSpacing/>
              <w:jc w:val="both"/>
              <w:rPr>
                <w:rFonts w:eastAsia="Calibri"/>
                <w:i/>
                <w:sz w:val="18"/>
                <w:szCs w:val="20"/>
              </w:rPr>
            </w:pPr>
            <w:r w:rsidRPr="003E11D2">
              <w:rPr>
                <w:rFonts w:eastAsia="Calibri"/>
                <w:i/>
                <w:sz w:val="18"/>
                <w:szCs w:val="20"/>
              </w:rPr>
              <w:t>priemerný pokles príjmov/ rast výdavkov v skupine v eurách a/alebo v % / obdobie:</w:t>
            </w:r>
          </w:p>
          <w:p w14:paraId="37C13C20" w14:textId="77777777" w:rsidR="005F7D79" w:rsidRPr="003E11D2" w:rsidRDefault="005F7D79" w:rsidP="00691482">
            <w:pPr>
              <w:numPr>
                <w:ilvl w:val="0"/>
                <w:numId w:val="20"/>
              </w:numPr>
              <w:contextualSpacing/>
              <w:jc w:val="both"/>
              <w:rPr>
                <w:rFonts w:eastAsia="Calibri"/>
                <w:i/>
                <w:sz w:val="18"/>
                <w:szCs w:val="20"/>
              </w:rPr>
            </w:pPr>
            <w:r w:rsidRPr="003E11D2">
              <w:rPr>
                <w:rFonts w:eastAsia="Calibri"/>
                <w:i/>
                <w:sz w:val="18"/>
                <w:szCs w:val="20"/>
              </w:rPr>
              <w:t>veľkosť skupiny (počet obyvateľov):</w:t>
            </w:r>
          </w:p>
        </w:tc>
        <w:tc>
          <w:tcPr>
            <w:tcW w:w="3229" w:type="pct"/>
            <w:tcBorders>
              <w:top w:val="dotted" w:sz="4" w:space="0" w:color="auto"/>
            </w:tcBorders>
            <w:shd w:val="clear" w:color="auto" w:fill="auto"/>
          </w:tcPr>
          <w:p w14:paraId="0B2C7032" w14:textId="77777777" w:rsidR="005F7D79" w:rsidRPr="003E11D2" w:rsidRDefault="005F7D79" w:rsidP="00691482">
            <w:pPr>
              <w:rPr>
                <w:rFonts w:eastAsia="Calibri"/>
                <w:sz w:val="20"/>
                <w:szCs w:val="20"/>
              </w:rPr>
            </w:pPr>
            <w:r w:rsidRPr="003E11D2">
              <w:rPr>
                <w:rFonts w:eastAsia="Calibri"/>
                <w:i/>
                <w:sz w:val="18"/>
                <w:szCs w:val="20"/>
              </w:rPr>
              <w:t>Ovplyvnená skupina č. 1</w:t>
            </w:r>
          </w:p>
        </w:tc>
      </w:tr>
      <w:tr w:rsidR="005F7D79" w:rsidRPr="003E11D2" w14:paraId="5FEBF2C3" w14:textId="77777777" w:rsidTr="00691482">
        <w:trPr>
          <w:trHeight w:val="680"/>
          <w:jc w:val="center"/>
        </w:trPr>
        <w:tc>
          <w:tcPr>
            <w:tcW w:w="129" w:type="pct"/>
            <w:vMerge/>
            <w:shd w:val="clear" w:color="auto" w:fill="auto"/>
            <w:vAlign w:val="center"/>
          </w:tcPr>
          <w:p w14:paraId="139A762B" w14:textId="77777777" w:rsidR="005F7D79" w:rsidRPr="003E11D2" w:rsidRDefault="005F7D79" w:rsidP="00691482">
            <w:pPr>
              <w:jc w:val="center"/>
              <w:rPr>
                <w:rFonts w:eastAsia="Calibri"/>
                <w:i/>
                <w:sz w:val="18"/>
                <w:szCs w:val="18"/>
              </w:rPr>
            </w:pPr>
          </w:p>
        </w:tc>
        <w:tc>
          <w:tcPr>
            <w:tcW w:w="1642" w:type="pct"/>
            <w:shd w:val="clear" w:color="auto" w:fill="auto"/>
          </w:tcPr>
          <w:p w14:paraId="27B4177B"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tcBorders>
            <w:shd w:val="clear" w:color="auto" w:fill="auto"/>
          </w:tcPr>
          <w:p w14:paraId="42F58494"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1CF7AF93" w14:textId="77777777" w:rsidTr="00691482">
        <w:trPr>
          <w:trHeight w:val="397"/>
          <w:jc w:val="center"/>
        </w:trPr>
        <w:tc>
          <w:tcPr>
            <w:tcW w:w="129" w:type="pct"/>
            <w:tcBorders>
              <w:top w:val="dotted" w:sz="4" w:space="0" w:color="auto"/>
            </w:tcBorders>
            <w:shd w:val="clear" w:color="auto" w:fill="auto"/>
            <w:vAlign w:val="center"/>
          </w:tcPr>
          <w:p w14:paraId="79CD0A3D" w14:textId="77777777" w:rsidR="005F7D79" w:rsidRPr="003E11D2" w:rsidRDefault="005F7D79" w:rsidP="00691482">
            <w:pPr>
              <w:jc w:val="center"/>
              <w:rPr>
                <w:rFonts w:eastAsia="Calibri"/>
                <w:i/>
                <w:sz w:val="18"/>
                <w:szCs w:val="18"/>
              </w:rPr>
            </w:pPr>
            <w:r w:rsidRPr="003E11D2">
              <w:rPr>
                <w:rFonts w:eastAsia="Calibri"/>
                <w:i/>
                <w:sz w:val="18"/>
                <w:szCs w:val="18"/>
              </w:rPr>
              <w:t>f)</w:t>
            </w:r>
          </w:p>
        </w:tc>
        <w:tc>
          <w:tcPr>
            <w:tcW w:w="1642" w:type="pct"/>
            <w:tcBorders>
              <w:top w:val="dotted" w:sz="4" w:space="0" w:color="auto"/>
            </w:tcBorders>
            <w:shd w:val="clear" w:color="auto" w:fill="auto"/>
          </w:tcPr>
          <w:p w14:paraId="4A0EB979" w14:textId="77777777" w:rsidR="005F7D79" w:rsidRPr="003E11D2" w:rsidRDefault="005F7D79" w:rsidP="00691482">
            <w:pPr>
              <w:rPr>
                <w:rFonts w:eastAsia="Calibri"/>
                <w:i/>
                <w:sz w:val="20"/>
                <w:szCs w:val="20"/>
              </w:rPr>
            </w:pPr>
            <w:r w:rsidRPr="003E11D2">
              <w:rPr>
                <w:rFonts w:eastAsia="Calibri"/>
                <w:i/>
                <w:sz w:val="20"/>
                <w:szCs w:val="20"/>
              </w:rPr>
              <w:t>Dôvod chýbajúcej kvantifikácie:</w:t>
            </w:r>
          </w:p>
        </w:tc>
        <w:tc>
          <w:tcPr>
            <w:tcW w:w="3229" w:type="pct"/>
            <w:tcBorders>
              <w:top w:val="dotted" w:sz="4" w:space="0" w:color="auto"/>
            </w:tcBorders>
            <w:shd w:val="clear" w:color="auto" w:fill="auto"/>
          </w:tcPr>
          <w:p w14:paraId="31EE45C7" w14:textId="77777777" w:rsidR="005F7D79" w:rsidRPr="003E11D2" w:rsidRDefault="005F7D79" w:rsidP="00691482">
            <w:pPr>
              <w:rPr>
                <w:rFonts w:eastAsia="Calibri"/>
                <w:sz w:val="20"/>
                <w:szCs w:val="20"/>
              </w:rPr>
            </w:pPr>
          </w:p>
        </w:tc>
      </w:tr>
      <w:tr w:rsidR="005F7D79" w:rsidRPr="003E11D2" w14:paraId="29361FAB" w14:textId="77777777" w:rsidTr="00691482">
        <w:trPr>
          <w:trHeight w:val="227"/>
          <w:jc w:val="center"/>
        </w:trPr>
        <w:tc>
          <w:tcPr>
            <w:tcW w:w="129" w:type="pct"/>
            <w:tcBorders>
              <w:top w:val="nil"/>
              <w:bottom w:val="single" w:sz="4" w:space="0" w:color="auto"/>
            </w:tcBorders>
            <w:shd w:val="clear" w:color="auto" w:fill="F2F2F2"/>
            <w:vAlign w:val="center"/>
          </w:tcPr>
          <w:p w14:paraId="65174A6E" w14:textId="77777777" w:rsidR="005F7D79" w:rsidRPr="003E11D2" w:rsidRDefault="005F7D79" w:rsidP="00691482">
            <w:pPr>
              <w:jc w:val="center"/>
              <w:rPr>
                <w:rFonts w:eastAsia="Calibri"/>
                <w:i/>
                <w:sz w:val="18"/>
                <w:szCs w:val="18"/>
              </w:rPr>
            </w:pPr>
            <w:r w:rsidRPr="003E11D2">
              <w:rPr>
                <w:rFonts w:eastAsia="Calibri"/>
                <w:i/>
                <w:sz w:val="18"/>
                <w:szCs w:val="18"/>
              </w:rPr>
              <w:t>g)</w:t>
            </w:r>
          </w:p>
        </w:tc>
        <w:tc>
          <w:tcPr>
            <w:tcW w:w="4871" w:type="pct"/>
            <w:gridSpan w:val="2"/>
            <w:tcBorders>
              <w:top w:val="nil"/>
              <w:bottom w:val="single" w:sz="4" w:space="0" w:color="auto"/>
            </w:tcBorders>
            <w:shd w:val="clear" w:color="auto" w:fill="F2F2F2"/>
          </w:tcPr>
          <w:p w14:paraId="498F485C" w14:textId="77777777" w:rsidR="005F7D79" w:rsidRPr="003E11D2" w:rsidRDefault="005F7D79" w:rsidP="00691482">
            <w:pPr>
              <w:rPr>
                <w:rFonts w:eastAsia="Calibri"/>
                <w:i/>
                <w:sz w:val="20"/>
                <w:szCs w:val="20"/>
              </w:rPr>
            </w:pPr>
            <w:r w:rsidRPr="003E11D2">
              <w:rPr>
                <w:rFonts w:eastAsia="Calibri"/>
                <w:b/>
                <w:i/>
                <w:sz w:val="20"/>
                <w:szCs w:val="20"/>
              </w:rPr>
              <w:t>4.1.2.1</w:t>
            </w:r>
            <w:r w:rsidRPr="003E11D2">
              <w:rPr>
                <w:rFonts w:eastAsia="Calibri"/>
                <w:i/>
                <w:sz w:val="20"/>
                <w:szCs w:val="20"/>
              </w:rPr>
              <w:t xml:space="preserve"> </w:t>
            </w:r>
            <w:r w:rsidRPr="003E11D2">
              <w:rPr>
                <w:rFonts w:eastAsia="Calibri"/>
                <w:b/>
                <w:i/>
                <w:sz w:val="20"/>
                <w:szCs w:val="20"/>
              </w:rPr>
              <w:t>Z toho negatívny vplyv na skupiny v riziku chudoby alebo sociálneho vylúčenia</w:t>
            </w:r>
          </w:p>
          <w:p w14:paraId="18D7C891" w14:textId="77777777" w:rsidR="005F7D79" w:rsidRPr="003E11D2" w:rsidRDefault="005F7D79" w:rsidP="00691482">
            <w:pPr>
              <w:rPr>
                <w:rFonts w:eastAsia="Calibri"/>
                <w:b/>
                <w:sz w:val="20"/>
                <w:szCs w:val="20"/>
              </w:rPr>
            </w:pPr>
            <w:r w:rsidRPr="003E11D2">
              <w:rPr>
                <w:rFonts w:eastAsia="Calibri"/>
                <w:i/>
                <w:sz w:val="20"/>
                <w:szCs w:val="20"/>
              </w:rPr>
              <w:t>(</w:t>
            </w:r>
            <w:r w:rsidRPr="003E11D2">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3E11D2">
              <w:rPr>
                <w:rFonts w:eastAsia="Calibri"/>
                <w:i/>
                <w:sz w:val="20"/>
                <w:szCs w:val="20"/>
              </w:rPr>
              <w:t>)</w:t>
            </w:r>
          </w:p>
        </w:tc>
      </w:tr>
      <w:tr w:rsidR="005F7D79" w:rsidRPr="003E11D2" w14:paraId="5290ED66" w14:textId="77777777" w:rsidTr="00691482">
        <w:trPr>
          <w:trHeight w:val="759"/>
          <w:jc w:val="center"/>
        </w:trPr>
        <w:tc>
          <w:tcPr>
            <w:tcW w:w="129" w:type="pct"/>
            <w:tcBorders>
              <w:top w:val="single" w:sz="4" w:space="0" w:color="auto"/>
              <w:bottom w:val="single" w:sz="4" w:space="0" w:color="auto"/>
            </w:tcBorders>
            <w:shd w:val="clear" w:color="auto" w:fill="auto"/>
            <w:vAlign w:val="center"/>
          </w:tcPr>
          <w:p w14:paraId="1C69B76B" w14:textId="77777777" w:rsidR="005F7D79" w:rsidRPr="003E11D2" w:rsidRDefault="005F7D79" w:rsidP="00691482">
            <w:pPr>
              <w:jc w:val="center"/>
              <w:rPr>
                <w:rFonts w:eastAsia="Calibri"/>
                <w:i/>
                <w:sz w:val="18"/>
                <w:szCs w:val="18"/>
              </w:rPr>
            </w:pPr>
            <w:r w:rsidRPr="003E11D2">
              <w:rPr>
                <w:rFonts w:eastAsia="Calibri"/>
                <w:i/>
                <w:sz w:val="18"/>
                <w:szCs w:val="18"/>
              </w:rPr>
              <w:t>h)</w:t>
            </w:r>
          </w:p>
        </w:tc>
        <w:tc>
          <w:tcPr>
            <w:tcW w:w="1642" w:type="pct"/>
            <w:tcBorders>
              <w:top w:val="single" w:sz="4" w:space="0" w:color="auto"/>
              <w:bottom w:val="single" w:sz="4" w:space="0" w:color="auto"/>
            </w:tcBorders>
            <w:shd w:val="clear" w:color="auto" w:fill="auto"/>
          </w:tcPr>
          <w:p w14:paraId="1EAE449D" w14:textId="77777777" w:rsidR="005F7D79" w:rsidRPr="003E11D2" w:rsidRDefault="005F7D79" w:rsidP="00691482">
            <w:pPr>
              <w:jc w:val="both"/>
              <w:rPr>
                <w:rFonts w:eastAsia="Calibri"/>
                <w:i/>
                <w:sz w:val="20"/>
                <w:szCs w:val="20"/>
              </w:rPr>
            </w:pPr>
            <w:r w:rsidRPr="003E11D2">
              <w:rPr>
                <w:rFonts w:eastAsia="Calibri"/>
                <w:b/>
                <w:i/>
                <w:sz w:val="20"/>
                <w:szCs w:val="20"/>
              </w:rPr>
              <w:t>Popíšte</w:t>
            </w:r>
            <w:r w:rsidRPr="003E11D2">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E8AEC1E" w14:textId="77777777" w:rsidR="005F7D79" w:rsidRPr="003E11D2" w:rsidRDefault="005F7D79" w:rsidP="00691482">
            <w:pPr>
              <w:rPr>
                <w:rFonts w:eastAsia="Calibri"/>
                <w:sz w:val="20"/>
                <w:szCs w:val="20"/>
              </w:rPr>
            </w:pPr>
          </w:p>
        </w:tc>
      </w:tr>
      <w:tr w:rsidR="005F7D79" w:rsidRPr="003E11D2" w14:paraId="7E649B46" w14:textId="77777777" w:rsidTr="00691482">
        <w:trPr>
          <w:trHeight w:val="397"/>
          <w:jc w:val="center"/>
        </w:trPr>
        <w:tc>
          <w:tcPr>
            <w:tcW w:w="129" w:type="pct"/>
            <w:vMerge w:val="restart"/>
            <w:tcBorders>
              <w:top w:val="single" w:sz="4" w:space="0" w:color="auto"/>
            </w:tcBorders>
            <w:shd w:val="clear" w:color="auto" w:fill="auto"/>
            <w:vAlign w:val="center"/>
          </w:tcPr>
          <w:p w14:paraId="1CF04C3B" w14:textId="77777777" w:rsidR="005F7D79" w:rsidRPr="003E11D2" w:rsidRDefault="005F7D79" w:rsidP="00691482">
            <w:pPr>
              <w:jc w:val="center"/>
              <w:rPr>
                <w:rFonts w:eastAsia="Calibri"/>
                <w:i/>
                <w:sz w:val="18"/>
                <w:szCs w:val="18"/>
              </w:rPr>
            </w:pPr>
            <w:r w:rsidRPr="003E11D2">
              <w:rPr>
                <w:rFonts w:eastAsia="Calibri"/>
                <w:i/>
                <w:sz w:val="18"/>
                <w:szCs w:val="18"/>
              </w:rPr>
              <w:t>i)</w:t>
            </w:r>
          </w:p>
        </w:tc>
        <w:tc>
          <w:tcPr>
            <w:tcW w:w="1642" w:type="pct"/>
            <w:tcBorders>
              <w:top w:val="single" w:sz="4" w:space="0" w:color="auto"/>
            </w:tcBorders>
            <w:shd w:val="clear" w:color="auto" w:fill="auto"/>
          </w:tcPr>
          <w:p w14:paraId="49A935AC" w14:textId="77777777" w:rsidR="005F7D79" w:rsidRPr="003E11D2" w:rsidRDefault="005F7D79" w:rsidP="00691482">
            <w:pPr>
              <w:rPr>
                <w:rFonts w:eastAsia="Calibri"/>
                <w:i/>
                <w:sz w:val="20"/>
                <w:szCs w:val="20"/>
              </w:rPr>
            </w:pPr>
            <w:r w:rsidRPr="003E11D2">
              <w:rPr>
                <w:rFonts w:eastAsia="Calibri"/>
                <w:b/>
                <w:i/>
                <w:sz w:val="20"/>
                <w:szCs w:val="20"/>
              </w:rPr>
              <w:t xml:space="preserve">Špecifikujte </w:t>
            </w:r>
            <w:r w:rsidRPr="003E11D2">
              <w:rPr>
                <w:rFonts w:eastAsia="Calibri"/>
                <w:i/>
                <w:sz w:val="20"/>
                <w:szCs w:val="20"/>
              </w:rPr>
              <w:t>ovplyvnené skupiny:</w:t>
            </w:r>
          </w:p>
        </w:tc>
        <w:tc>
          <w:tcPr>
            <w:tcW w:w="3229" w:type="pct"/>
            <w:tcBorders>
              <w:top w:val="single" w:sz="4" w:space="0" w:color="auto"/>
            </w:tcBorders>
            <w:shd w:val="clear" w:color="auto" w:fill="auto"/>
          </w:tcPr>
          <w:p w14:paraId="7B7CD0D6" w14:textId="77777777" w:rsidR="005F7D79" w:rsidRPr="003E11D2" w:rsidRDefault="005F7D79" w:rsidP="00691482">
            <w:pPr>
              <w:rPr>
                <w:rFonts w:eastAsia="Calibri"/>
                <w:i/>
                <w:sz w:val="18"/>
                <w:szCs w:val="20"/>
              </w:rPr>
            </w:pPr>
            <w:r w:rsidRPr="003E11D2">
              <w:rPr>
                <w:rFonts w:eastAsia="Calibri"/>
                <w:i/>
                <w:sz w:val="18"/>
                <w:szCs w:val="20"/>
              </w:rPr>
              <w:t>Ovplyvnená skupina č. 1</w:t>
            </w:r>
          </w:p>
        </w:tc>
      </w:tr>
      <w:tr w:rsidR="005F7D79" w:rsidRPr="003E11D2" w14:paraId="5BDBED98" w14:textId="77777777" w:rsidTr="00691482">
        <w:trPr>
          <w:trHeight w:val="397"/>
          <w:jc w:val="center"/>
        </w:trPr>
        <w:tc>
          <w:tcPr>
            <w:tcW w:w="129" w:type="pct"/>
            <w:vMerge/>
            <w:shd w:val="clear" w:color="auto" w:fill="auto"/>
            <w:vAlign w:val="center"/>
          </w:tcPr>
          <w:p w14:paraId="74A5BE3E" w14:textId="77777777" w:rsidR="005F7D79" w:rsidRPr="003E11D2" w:rsidRDefault="005F7D79" w:rsidP="00691482">
            <w:pPr>
              <w:jc w:val="center"/>
              <w:rPr>
                <w:rFonts w:eastAsia="Calibri"/>
                <w:i/>
                <w:sz w:val="18"/>
                <w:szCs w:val="18"/>
              </w:rPr>
            </w:pPr>
          </w:p>
        </w:tc>
        <w:tc>
          <w:tcPr>
            <w:tcW w:w="1642" w:type="pct"/>
            <w:shd w:val="clear" w:color="auto" w:fill="auto"/>
          </w:tcPr>
          <w:p w14:paraId="15804D6F"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tcBorders>
            <w:shd w:val="clear" w:color="auto" w:fill="auto"/>
          </w:tcPr>
          <w:p w14:paraId="76274701"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0A757478" w14:textId="77777777" w:rsidTr="00691482">
        <w:trPr>
          <w:trHeight w:val="454"/>
          <w:jc w:val="center"/>
        </w:trPr>
        <w:tc>
          <w:tcPr>
            <w:tcW w:w="129" w:type="pct"/>
            <w:tcBorders>
              <w:top w:val="dotted" w:sz="4" w:space="0" w:color="auto"/>
            </w:tcBorders>
            <w:shd w:val="clear" w:color="auto" w:fill="F2F2F2"/>
            <w:vAlign w:val="center"/>
          </w:tcPr>
          <w:p w14:paraId="1F36C05B" w14:textId="77777777" w:rsidR="005F7D79" w:rsidRPr="003E11D2" w:rsidRDefault="005F7D79" w:rsidP="00691482">
            <w:pPr>
              <w:jc w:val="center"/>
              <w:rPr>
                <w:rFonts w:eastAsia="Calibri"/>
                <w:sz w:val="18"/>
                <w:szCs w:val="18"/>
              </w:rPr>
            </w:pPr>
            <w:r w:rsidRPr="003E11D2">
              <w:rPr>
                <w:rFonts w:eastAsia="Calibri"/>
                <w:i/>
                <w:sz w:val="18"/>
                <w:szCs w:val="18"/>
              </w:rPr>
              <w:t>j</w:t>
            </w:r>
            <w:r w:rsidRPr="003E11D2">
              <w:rPr>
                <w:rFonts w:eastAsia="Calibri"/>
                <w:sz w:val="18"/>
                <w:szCs w:val="18"/>
              </w:rPr>
              <w:t>)</w:t>
            </w:r>
          </w:p>
        </w:tc>
        <w:tc>
          <w:tcPr>
            <w:tcW w:w="4871" w:type="pct"/>
            <w:gridSpan w:val="2"/>
            <w:tcBorders>
              <w:top w:val="dotted" w:sz="4" w:space="0" w:color="auto"/>
            </w:tcBorders>
            <w:shd w:val="clear" w:color="auto" w:fill="F2F2F2"/>
            <w:vAlign w:val="center"/>
          </w:tcPr>
          <w:p w14:paraId="127E1843" w14:textId="77777777" w:rsidR="005F7D79" w:rsidRPr="003E11D2" w:rsidRDefault="005F7D79" w:rsidP="00691482">
            <w:pPr>
              <w:rPr>
                <w:rFonts w:eastAsia="Calibri"/>
                <w:i/>
                <w:sz w:val="20"/>
                <w:szCs w:val="20"/>
              </w:rPr>
            </w:pPr>
            <w:r w:rsidRPr="003E11D2">
              <w:rPr>
                <w:rFonts w:eastAsia="Calibri"/>
                <w:b/>
                <w:i/>
                <w:sz w:val="20"/>
                <w:szCs w:val="20"/>
              </w:rPr>
              <w:t>Kvantifikujte</w:t>
            </w:r>
            <w:r w:rsidRPr="003E11D2">
              <w:rPr>
                <w:rFonts w:eastAsia="Calibri"/>
                <w:i/>
                <w:sz w:val="20"/>
                <w:szCs w:val="20"/>
              </w:rPr>
              <w:t xml:space="preserve"> pokles príjmov alebo rast výdavkov </w:t>
            </w:r>
            <w:r w:rsidRPr="003E11D2">
              <w:rPr>
                <w:rFonts w:eastAsia="Calibri"/>
                <w:b/>
                <w:i/>
                <w:sz w:val="20"/>
                <w:szCs w:val="20"/>
              </w:rPr>
              <w:t>za jednotlivé ovplyvnené skupiny</w:t>
            </w:r>
            <w:r w:rsidRPr="003E11D2">
              <w:rPr>
                <w:rFonts w:eastAsia="Calibri"/>
                <w:i/>
                <w:sz w:val="20"/>
                <w:szCs w:val="20"/>
              </w:rPr>
              <w:t xml:space="preserve"> domácností / skupiny jednotlivcov a počet obyvateľstva/domácností ovplyvnených predkladaným návrhom.</w:t>
            </w:r>
          </w:p>
        </w:tc>
      </w:tr>
      <w:tr w:rsidR="005F7D79" w:rsidRPr="003E11D2" w14:paraId="5C828EFE" w14:textId="77777777" w:rsidTr="00691482">
        <w:trPr>
          <w:trHeight w:val="680"/>
          <w:jc w:val="center"/>
        </w:trPr>
        <w:tc>
          <w:tcPr>
            <w:tcW w:w="129" w:type="pct"/>
            <w:vMerge w:val="restart"/>
            <w:tcBorders>
              <w:top w:val="dotted" w:sz="4" w:space="0" w:color="auto"/>
            </w:tcBorders>
            <w:shd w:val="clear" w:color="auto" w:fill="auto"/>
            <w:vAlign w:val="center"/>
          </w:tcPr>
          <w:p w14:paraId="5701E6ED" w14:textId="77777777" w:rsidR="005F7D79" w:rsidRPr="003E11D2" w:rsidRDefault="005F7D79" w:rsidP="00691482">
            <w:pPr>
              <w:jc w:val="center"/>
              <w:rPr>
                <w:rFonts w:eastAsia="Calibri"/>
                <w:i/>
                <w:sz w:val="18"/>
                <w:szCs w:val="18"/>
              </w:rPr>
            </w:pPr>
            <w:r w:rsidRPr="003E11D2">
              <w:rPr>
                <w:rFonts w:eastAsia="Calibri"/>
                <w:i/>
                <w:sz w:val="18"/>
                <w:szCs w:val="18"/>
              </w:rPr>
              <w:t>k)</w:t>
            </w:r>
          </w:p>
        </w:tc>
        <w:tc>
          <w:tcPr>
            <w:tcW w:w="1642" w:type="pct"/>
            <w:tcBorders>
              <w:top w:val="dotted" w:sz="4" w:space="0" w:color="auto"/>
            </w:tcBorders>
            <w:shd w:val="clear" w:color="auto" w:fill="auto"/>
          </w:tcPr>
          <w:p w14:paraId="7F04E8F0" w14:textId="77777777" w:rsidR="005F7D79" w:rsidRPr="003E11D2" w:rsidRDefault="005F7D79" w:rsidP="00691482">
            <w:pPr>
              <w:numPr>
                <w:ilvl w:val="0"/>
                <w:numId w:val="20"/>
              </w:numPr>
              <w:contextualSpacing/>
              <w:rPr>
                <w:rFonts w:eastAsia="Calibri"/>
                <w:i/>
                <w:sz w:val="18"/>
                <w:szCs w:val="20"/>
              </w:rPr>
            </w:pPr>
            <w:r w:rsidRPr="003E11D2">
              <w:rPr>
                <w:rFonts w:eastAsia="Calibri"/>
                <w:i/>
                <w:sz w:val="18"/>
                <w:szCs w:val="20"/>
              </w:rPr>
              <w:t>priemerný pokles príjmov/ rast výdavkov v skupine v eurách a/alebo v % / obdobie:</w:t>
            </w:r>
          </w:p>
          <w:p w14:paraId="7A692D07" w14:textId="77777777" w:rsidR="005F7D79" w:rsidRPr="003E11D2" w:rsidRDefault="005F7D79" w:rsidP="00691482">
            <w:pPr>
              <w:numPr>
                <w:ilvl w:val="0"/>
                <w:numId w:val="20"/>
              </w:numPr>
              <w:contextualSpacing/>
              <w:rPr>
                <w:rFonts w:eastAsia="Calibri"/>
                <w:i/>
                <w:sz w:val="20"/>
                <w:szCs w:val="20"/>
              </w:rPr>
            </w:pPr>
            <w:r w:rsidRPr="003E11D2">
              <w:rPr>
                <w:rFonts w:eastAsia="Calibri"/>
                <w:i/>
                <w:sz w:val="18"/>
                <w:szCs w:val="20"/>
              </w:rPr>
              <w:t>veľkosť skupiny (počet obyvateľov):</w:t>
            </w:r>
          </w:p>
        </w:tc>
        <w:tc>
          <w:tcPr>
            <w:tcW w:w="3229" w:type="pct"/>
            <w:tcBorders>
              <w:top w:val="dotted" w:sz="4" w:space="0" w:color="auto"/>
            </w:tcBorders>
            <w:shd w:val="clear" w:color="auto" w:fill="auto"/>
          </w:tcPr>
          <w:p w14:paraId="2FF170D6" w14:textId="77777777" w:rsidR="005F7D79" w:rsidRPr="003E11D2" w:rsidRDefault="005F7D79" w:rsidP="00691482">
            <w:pPr>
              <w:rPr>
                <w:rFonts w:eastAsia="Calibri"/>
                <w:sz w:val="20"/>
                <w:szCs w:val="20"/>
              </w:rPr>
            </w:pPr>
            <w:r w:rsidRPr="003E11D2">
              <w:rPr>
                <w:rFonts w:eastAsia="Calibri"/>
                <w:i/>
                <w:sz w:val="18"/>
                <w:szCs w:val="20"/>
              </w:rPr>
              <w:t>Ovplyvnená skupina č. 1</w:t>
            </w:r>
          </w:p>
        </w:tc>
      </w:tr>
      <w:tr w:rsidR="005F7D79" w:rsidRPr="003E11D2" w14:paraId="0F20F05B" w14:textId="77777777" w:rsidTr="00691482">
        <w:trPr>
          <w:trHeight w:val="680"/>
          <w:jc w:val="center"/>
        </w:trPr>
        <w:tc>
          <w:tcPr>
            <w:tcW w:w="129" w:type="pct"/>
            <w:vMerge/>
            <w:shd w:val="clear" w:color="auto" w:fill="auto"/>
            <w:vAlign w:val="center"/>
          </w:tcPr>
          <w:p w14:paraId="17B48A88" w14:textId="77777777" w:rsidR="005F7D79" w:rsidRPr="003E11D2" w:rsidRDefault="005F7D79" w:rsidP="00691482">
            <w:pPr>
              <w:jc w:val="center"/>
              <w:rPr>
                <w:rFonts w:eastAsia="Calibri"/>
                <w:i/>
                <w:sz w:val="18"/>
                <w:szCs w:val="18"/>
              </w:rPr>
            </w:pPr>
          </w:p>
        </w:tc>
        <w:tc>
          <w:tcPr>
            <w:tcW w:w="1642" w:type="pct"/>
            <w:shd w:val="clear" w:color="auto" w:fill="auto"/>
          </w:tcPr>
          <w:p w14:paraId="0433383C" w14:textId="77777777" w:rsidR="005F7D79" w:rsidRPr="003E11D2" w:rsidRDefault="005F7D79" w:rsidP="00691482">
            <w:pPr>
              <w:rPr>
                <w:rFonts w:eastAsia="Calibri"/>
                <w:i/>
                <w:sz w:val="20"/>
                <w:szCs w:val="20"/>
              </w:rPr>
            </w:pPr>
            <w:r w:rsidRPr="003E11D2">
              <w:rPr>
                <w:rFonts w:eastAsia="Calibri"/>
                <w:i/>
                <w:sz w:val="18"/>
                <w:szCs w:val="20"/>
              </w:rPr>
              <w:t>Ovplyvnená skupina č. 3</w:t>
            </w:r>
          </w:p>
        </w:tc>
        <w:tc>
          <w:tcPr>
            <w:tcW w:w="3229" w:type="pct"/>
            <w:tcBorders>
              <w:top w:val="dotted" w:sz="4" w:space="0" w:color="auto"/>
            </w:tcBorders>
            <w:shd w:val="clear" w:color="auto" w:fill="auto"/>
          </w:tcPr>
          <w:p w14:paraId="3C010B72" w14:textId="77777777" w:rsidR="005F7D79" w:rsidRPr="003E11D2" w:rsidRDefault="005F7D79" w:rsidP="00691482">
            <w:pPr>
              <w:rPr>
                <w:rFonts w:eastAsia="Calibri"/>
                <w:sz w:val="20"/>
                <w:szCs w:val="20"/>
              </w:rPr>
            </w:pPr>
            <w:r w:rsidRPr="003E11D2">
              <w:rPr>
                <w:rFonts w:eastAsia="Calibri"/>
                <w:i/>
                <w:sz w:val="18"/>
                <w:szCs w:val="20"/>
              </w:rPr>
              <w:t>Ovplyvnená skupina č. 2</w:t>
            </w:r>
          </w:p>
        </w:tc>
      </w:tr>
      <w:tr w:rsidR="005F7D79" w:rsidRPr="003E11D2" w14:paraId="744D66F7" w14:textId="77777777" w:rsidTr="00691482">
        <w:trPr>
          <w:trHeight w:val="454"/>
          <w:jc w:val="center"/>
        </w:trPr>
        <w:tc>
          <w:tcPr>
            <w:tcW w:w="129" w:type="pct"/>
            <w:tcBorders>
              <w:top w:val="dotted" w:sz="4" w:space="0" w:color="auto"/>
              <w:bottom w:val="single" w:sz="4" w:space="0" w:color="auto"/>
            </w:tcBorders>
            <w:shd w:val="clear" w:color="auto" w:fill="auto"/>
            <w:vAlign w:val="center"/>
          </w:tcPr>
          <w:p w14:paraId="7DB181A9" w14:textId="77777777" w:rsidR="005F7D79" w:rsidRPr="003E11D2" w:rsidRDefault="005F7D79" w:rsidP="00691482">
            <w:pPr>
              <w:jc w:val="center"/>
              <w:rPr>
                <w:rFonts w:eastAsia="Calibri"/>
                <w:i/>
                <w:sz w:val="18"/>
                <w:szCs w:val="18"/>
              </w:rPr>
            </w:pPr>
            <w:r w:rsidRPr="003E11D2">
              <w:rPr>
                <w:rFonts w:eastAsia="Calibri"/>
                <w:i/>
                <w:sz w:val="18"/>
                <w:szCs w:val="18"/>
              </w:rPr>
              <w:t>l)</w:t>
            </w:r>
          </w:p>
        </w:tc>
        <w:tc>
          <w:tcPr>
            <w:tcW w:w="1642" w:type="pct"/>
            <w:tcBorders>
              <w:top w:val="dotted" w:sz="4" w:space="0" w:color="auto"/>
              <w:bottom w:val="single" w:sz="4" w:space="0" w:color="auto"/>
            </w:tcBorders>
            <w:shd w:val="clear" w:color="auto" w:fill="auto"/>
          </w:tcPr>
          <w:p w14:paraId="1DC82FDA" w14:textId="77777777" w:rsidR="005F7D79" w:rsidRPr="003E11D2" w:rsidRDefault="005F7D79" w:rsidP="00691482">
            <w:pPr>
              <w:rPr>
                <w:rFonts w:eastAsia="Calibri"/>
                <w:i/>
                <w:sz w:val="20"/>
                <w:szCs w:val="20"/>
              </w:rPr>
            </w:pPr>
            <w:r w:rsidRPr="003E11D2">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14:paraId="23E070A0" w14:textId="77777777" w:rsidR="005F7D79" w:rsidRPr="003E11D2" w:rsidRDefault="005F7D79" w:rsidP="00691482">
            <w:pPr>
              <w:rPr>
                <w:rFonts w:eastAsia="Calibri"/>
                <w:sz w:val="20"/>
                <w:szCs w:val="20"/>
              </w:rPr>
            </w:pPr>
          </w:p>
        </w:tc>
      </w:tr>
    </w:tbl>
    <w:p w14:paraId="5873FE73" w14:textId="77777777" w:rsidR="005F7D79" w:rsidRPr="003E11D2" w:rsidRDefault="005F7D79" w:rsidP="005F7D79">
      <w:r w:rsidRPr="003E11D2">
        <w:br w:type="page"/>
      </w:r>
    </w:p>
    <w:p w14:paraId="74F57131" w14:textId="77777777" w:rsidR="005F7D79" w:rsidRPr="003E11D2" w:rsidRDefault="005F7D79" w:rsidP="005F7D79">
      <w:pPr>
        <w:sectPr w:rsidR="005F7D79" w:rsidRPr="003E11D2" w:rsidSect="00691482">
          <w:headerReference w:type="default" r:id="rId11"/>
          <w:footerReference w:type="default" r:id="rId12"/>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5F7D79" w:rsidRPr="003E11D2" w14:paraId="4F364297" w14:textId="77777777" w:rsidTr="00691482">
        <w:trPr>
          <w:trHeight w:val="339"/>
          <w:jc w:val="center"/>
        </w:trPr>
        <w:tc>
          <w:tcPr>
            <w:tcW w:w="4998" w:type="pct"/>
            <w:gridSpan w:val="4"/>
            <w:tcBorders>
              <w:bottom w:val="single" w:sz="4" w:space="0" w:color="auto"/>
            </w:tcBorders>
            <w:shd w:val="clear" w:color="auto" w:fill="D9D9D9"/>
          </w:tcPr>
          <w:p w14:paraId="070468D4" w14:textId="77777777" w:rsidR="005F7D79" w:rsidRPr="003E11D2" w:rsidRDefault="005F7D79" w:rsidP="00691482">
            <w:pPr>
              <w:rPr>
                <w:rFonts w:eastAsia="Calibri"/>
                <w:b/>
              </w:rPr>
            </w:pPr>
            <w:r w:rsidRPr="003E11D2">
              <w:rPr>
                <w:rFonts w:eastAsia="Calibri"/>
                <w:b/>
              </w:rPr>
              <w:lastRenderedPageBreak/>
              <w:t>4.2 Identifikujte, popíšte a kvantifikujte vplyvy na prístup k zdrojom, právam, tovarom a službám u jednotlivých ovplyvnených skupín obyvateľstva a vplyv na sociálnu inklúziu.</w:t>
            </w:r>
          </w:p>
        </w:tc>
      </w:tr>
      <w:tr w:rsidR="005F7D79" w:rsidRPr="003E11D2" w14:paraId="30D1B3D1" w14:textId="77777777" w:rsidTr="00691482">
        <w:trPr>
          <w:trHeight w:val="290"/>
          <w:jc w:val="center"/>
        </w:trPr>
        <w:tc>
          <w:tcPr>
            <w:tcW w:w="4998" w:type="pct"/>
            <w:gridSpan w:val="4"/>
            <w:tcBorders>
              <w:bottom w:val="single" w:sz="4" w:space="0" w:color="auto"/>
            </w:tcBorders>
            <w:shd w:val="clear" w:color="auto" w:fill="F2F2F2"/>
            <w:vAlign w:val="center"/>
          </w:tcPr>
          <w:p w14:paraId="6FA56FD2" w14:textId="77777777" w:rsidR="005F7D79" w:rsidRPr="003E11D2" w:rsidRDefault="005F7D79" w:rsidP="00691482">
            <w:pPr>
              <w:jc w:val="both"/>
              <w:rPr>
                <w:rFonts w:eastAsia="Calibri"/>
                <w:i/>
                <w:sz w:val="20"/>
              </w:rPr>
            </w:pPr>
            <w:r w:rsidRPr="003E11D2">
              <w:rPr>
                <w:rFonts w:eastAsia="Calibri"/>
                <w:i/>
                <w:sz w:val="20"/>
              </w:rPr>
              <w:t xml:space="preserve">Má návrh vplyv na prístup k zdrojom, právam, tovarom a službám? </w:t>
            </w:r>
          </w:p>
          <w:p w14:paraId="38BFCABE" w14:textId="77777777" w:rsidR="005F7D79" w:rsidRPr="003E11D2" w:rsidRDefault="005F7D79" w:rsidP="00691482">
            <w:pPr>
              <w:jc w:val="both"/>
              <w:rPr>
                <w:rFonts w:ascii="Calibri" w:eastAsia="Calibri" w:hAnsi="Calibri"/>
                <w:i/>
              </w:rPr>
            </w:pPr>
            <w:r w:rsidRPr="003E11D2">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5F7D79" w:rsidRPr="003E11D2" w14:paraId="2806A5A1" w14:textId="77777777" w:rsidTr="00691482">
        <w:tblPrEx>
          <w:tblBorders>
            <w:top w:val="none" w:sz="0" w:space="0" w:color="auto"/>
            <w:bottom w:val="none" w:sz="0" w:space="0" w:color="auto"/>
          </w:tblBorders>
        </w:tblPrEx>
        <w:trPr>
          <w:trHeight w:val="557"/>
          <w:jc w:val="center"/>
        </w:trPr>
        <w:tc>
          <w:tcPr>
            <w:tcW w:w="180" w:type="pct"/>
            <w:shd w:val="clear" w:color="auto" w:fill="auto"/>
            <w:vAlign w:val="center"/>
          </w:tcPr>
          <w:p w14:paraId="77EC15C4" w14:textId="77777777" w:rsidR="005F7D79" w:rsidRPr="003E11D2" w:rsidRDefault="005F7D79" w:rsidP="00691482">
            <w:pPr>
              <w:jc w:val="center"/>
              <w:rPr>
                <w:rFonts w:eastAsia="Calibri"/>
                <w:i/>
                <w:sz w:val="18"/>
                <w:szCs w:val="18"/>
              </w:rPr>
            </w:pPr>
            <w:r w:rsidRPr="003E11D2">
              <w:rPr>
                <w:rFonts w:eastAsia="Calibri"/>
                <w:i/>
                <w:sz w:val="18"/>
                <w:szCs w:val="18"/>
              </w:rPr>
              <w:t>a)</w:t>
            </w:r>
          </w:p>
        </w:tc>
        <w:tc>
          <w:tcPr>
            <w:tcW w:w="1893" w:type="pct"/>
            <w:gridSpan w:val="2"/>
            <w:shd w:val="clear" w:color="auto" w:fill="auto"/>
          </w:tcPr>
          <w:p w14:paraId="370BECED" w14:textId="77777777" w:rsidR="005F7D79" w:rsidRPr="003E11D2" w:rsidRDefault="005F7D79" w:rsidP="00691482">
            <w:pPr>
              <w:jc w:val="both"/>
              <w:rPr>
                <w:rFonts w:eastAsia="Calibri"/>
                <w:i/>
                <w:sz w:val="18"/>
                <w:szCs w:val="18"/>
              </w:rPr>
            </w:pPr>
            <w:r w:rsidRPr="003E11D2">
              <w:rPr>
                <w:rFonts w:eastAsia="Calibri"/>
                <w:i/>
                <w:sz w:val="18"/>
                <w:szCs w:val="18"/>
              </w:rPr>
              <w:t>Rozumie sa najmä na prístup k:</w:t>
            </w:r>
          </w:p>
          <w:p w14:paraId="5F8D0927"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 xml:space="preserve">sociálnej ochrane, sociálno-právnej ochrane, sociálnym službám (vrátane služieb starostlivosti o deti, starších ľudí a ľudí so    zdravotným postihnutím), </w:t>
            </w:r>
          </w:p>
          <w:p w14:paraId="40A4FAD4"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kvalitnej práci, ochrane zdravia, dôstojnosti a bezpečnosti pri práci pre zamestnancov a existujúcim zamestnaneckým právam,</w:t>
            </w:r>
          </w:p>
          <w:p w14:paraId="143772CE"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 xml:space="preserve">pomoci pri úhrade výdavkov súvisiacich so zdravotným postihnutím, </w:t>
            </w:r>
          </w:p>
          <w:p w14:paraId="2E3C0FDF"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zamestnaniu, na trh práce (napr. uľahčenie zosúladenia rodinných a pracovných povinností, služby zamestnanosti), k školeniam, odbornému vzdelávaniu a príprave na trh práce,</w:t>
            </w:r>
          </w:p>
          <w:p w14:paraId="513998FB"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 xml:space="preserve">zdravotnej starostlivosti vrátane cenovo dostupných pomôcok pre občanov so zdravotným postihnutím, </w:t>
            </w:r>
          </w:p>
          <w:p w14:paraId="29AEAD27"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k formálnemu i neformálnemu vzdelávaniu a celo</w:t>
            </w:r>
            <w:r w:rsidRPr="003E11D2">
              <w:rPr>
                <w:rFonts w:eastAsia="Calibri"/>
                <w:i/>
                <w:sz w:val="18"/>
                <w:szCs w:val="18"/>
              </w:rPr>
              <w:softHyphen/>
              <w:t xml:space="preserve">životnému vzdelávaniu, </w:t>
            </w:r>
          </w:p>
          <w:p w14:paraId="2D356E16"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bývaniu a súvisiacim základným komunálnym službám,</w:t>
            </w:r>
          </w:p>
          <w:p w14:paraId="75CD0F51"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doprave,</w:t>
            </w:r>
          </w:p>
          <w:p w14:paraId="56D181A6"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ďalším službám najmä službám všeobecného záujmu a tovarom,</w:t>
            </w:r>
          </w:p>
          <w:p w14:paraId="3E679472"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spravodlivosti, právnej ochrane, právnym službám,</w:t>
            </w:r>
          </w:p>
          <w:p w14:paraId="26B6BCC5"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informáciám,</w:t>
            </w:r>
          </w:p>
          <w:p w14:paraId="4B74A5DC" w14:textId="77777777" w:rsidR="005F7D79" w:rsidRPr="003E11D2" w:rsidRDefault="005F7D79" w:rsidP="00691482">
            <w:pPr>
              <w:numPr>
                <w:ilvl w:val="0"/>
                <w:numId w:val="18"/>
              </w:numPr>
              <w:ind w:left="170" w:hanging="170"/>
              <w:jc w:val="both"/>
              <w:rPr>
                <w:rFonts w:ascii="Calibri" w:eastAsia="Calibri" w:hAnsi="Calibri"/>
                <w:i/>
                <w:sz w:val="20"/>
                <w:szCs w:val="20"/>
              </w:rPr>
            </w:pPr>
            <w:r w:rsidRPr="003E11D2">
              <w:rPr>
                <w:rFonts w:eastAsia="Calibri"/>
                <w:i/>
                <w:sz w:val="18"/>
                <w:szCs w:val="18"/>
              </w:rPr>
              <w:t>k iným právam (napr. politickým).</w:t>
            </w:r>
          </w:p>
        </w:tc>
        <w:tc>
          <w:tcPr>
            <w:tcW w:w="2926" w:type="pct"/>
            <w:shd w:val="clear" w:color="auto" w:fill="auto"/>
          </w:tcPr>
          <w:p w14:paraId="1009EA1E" w14:textId="61E90F1C" w:rsidR="00E7387A" w:rsidRDefault="0043102B" w:rsidP="000E5B80">
            <w:pPr>
              <w:pStyle w:val="Odsekzoznamu"/>
              <w:numPr>
                <w:ilvl w:val="0"/>
                <w:numId w:val="18"/>
              </w:numPr>
              <w:rPr>
                <w:rFonts w:eastAsia="Calibri"/>
                <w:sz w:val="20"/>
                <w:szCs w:val="20"/>
              </w:rPr>
            </w:pPr>
            <w:r w:rsidRPr="00A135EC">
              <w:rPr>
                <w:rFonts w:eastAsia="Calibri"/>
                <w:sz w:val="20"/>
                <w:szCs w:val="20"/>
              </w:rPr>
              <w:t xml:space="preserve">Posilnenie </w:t>
            </w:r>
            <w:r w:rsidR="006C427A">
              <w:rPr>
                <w:rFonts w:eastAsia="Calibri"/>
                <w:sz w:val="20"/>
                <w:szCs w:val="20"/>
              </w:rPr>
              <w:t xml:space="preserve">právnej </w:t>
            </w:r>
            <w:r w:rsidRPr="00A135EC">
              <w:rPr>
                <w:rFonts w:eastAsia="Calibri"/>
                <w:sz w:val="20"/>
                <w:szCs w:val="20"/>
              </w:rPr>
              <w:t>ochrany spotrebiteľa</w:t>
            </w:r>
            <w:r w:rsidR="00A127A2" w:rsidRPr="00A135EC">
              <w:rPr>
                <w:rFonts w:eastAsia="Calibri"/>
                <w:sz w:val="20"/>
                <w:szCs w:val="20"/>
              </w:rPr>
              <w:t xml:space="preserve"> a</w:t>
            </w:r>
            <w:r w:rsidRPr="00A135EC">
              <w:rPr>
                <w:rFonts w:eastAsia="Calibri"/>
                <w:sz w:val="20"/>
                <w:szCs w:val="20"/>
              </w:rPr>
              <w:t xml:space="preserve"> súvisiace posilnenie právomocí Úradu pre reguláciu sieťových odvetví a zmeny v oblasti právnej úpravy ochrany spotrebiteľa (aj v súvislosti s dereguláciou cien dodávok </w:t>
            </w:r>
            <w:r w:rsidR="00A135EC">
              <w:rPr>
                <w:rFonts w:eastAsia="Calibri"/>
                <w:sz w:val="20"/>
                <w:szCs w:val="20"/>
              </w:rPr>
              <w:t>elektriny</w:t>
            </w:r>
            <w:r w:rsidR="004B3A0F">
              <w:rPr>
                <w:rFonts w:eastAsia="Calibri"/>
                <w:sz w:val="20"/>
                <w:szCs w:val="20"/>
              </w:rPr>
              <w:t xml:space="preserve"> a plynu</w:t>
            </w:r>
            <w:r w:rsidR="00A135EC">
              <w:rPr>
                <w:rFonts w:eastAsia="Calibri"/>
                <w:sz w:val="20"/>
                <w:szCs w:val="20"/>
              </w:rPr>
              <w:t xml:space="preserve"> </w:t>
            </w:r>
            <w:r w:rsidRPr="00A135EC">
              <w:rPr>
                <w:rFonts w:eastAsia="Calibri"/>
                <w:sz w:val="20"/>
                <w:szCs w:val="20"/>
              </w:rPr>
              <w:t xml:space="preserve">pre </w:t>
            </w:r>
            <w:r w:rsidR="004B3A0F">
              <w:rPr>
                <w:rFonts w:eastAsia="Calibri"/>
                <w:sz w:val="20"/>
                <w:szCs w:val="20"/>
              </w:rPr>
              <w:t>zraniteľných</w:t>
            </w:r>
            <w:r w:rsidR="004B3A0F" w:rsidRPr="00A135EC">
              <w:rPr>
                <w:rFonts w:eastAsia="Calibri"/>
                <w:sz w:val="20"/>
                <w:szCs w:val="20"/>
              </w:rPr>
              <w:t xml:space="preserve"> </w:t>
            </w:r>
            <w:r w:rsidRPr="00A135EC">
              <w:rPr>
                <w:rFonts w:eastAsia="Calibri"/>
                <w:sz w:val="20"/>
                <w:szCs w:val="20"/>
              </w:rPr>
              <w:t xml:space="preserve">odberateľov </w:t>
            </w:r>
            <w:r w:rsidR="004B3A0F">
              <w:rPr>
                <w:rFonts w:eastAsia="Calibri"/>
                <w:sz w:val="20"/>
                <w:szCs w:val="20"/>
              </w:rPr>
              <w:t xml:space="preserve">vrátane odberateľov </w:t>
            </w:r>
            <w:r w:rsidRPr="00A135EC">
              <w:rPr>
                <w:rFonts w:eastAsia="Calibri"/>
                <w:sz w:val="20"/>
                <w:szCs w:val="20"/>
              </w:rPr>
              <w:t>v</w:t>
            </w:r>
            <w:r w:rsidR="00A127A2" w:rsidRPr="00A135EC">
              <w:rPr>
                <w:rFonts w:eastAsia="Calibri"/>
                <w:sz w:val="20"/>
                <w:szCs w:val="20"/>
              </w:rPr>
              <w:t> </w:t>
            </w:r>
            <w:r w:rsidRPr="00A135EC">
              <w:rPr>
                <w:rFonts w:eastAsia="Calibri"/>
                <w:sz w:val="20"/>
                <w:szCs w:val="20"/>
              </w:rPr>
              <w:t>domácnosti</w:t>
            </w:r>
            <w:r w:rsidR="00A127A2" w:rsidRPr="00A135EC">
              <w:rPr>
                <w:rFonts w:eastAsia="Calibri"/>
                <w:sz w:val="20"/>
                <w:szCs w:val="20"/>
              </w:rPr>
              <w:t xml:space="preserve"> od 1. januára 202</w:t>
            </w:r>
            <w:r w:rsidR="004B3A0F">
              <w:rPr>
                <w:rFonts w:eastAsia="Calibri"/>
                <w:sz w:val="20"/>
                <w:szCs w:val="20"/>
              </w:rPr>
              <w:t>4</w:t>
            </w:r>
            <w:r w:rsidRPr="00A135EC">
              <w:rPr>
                <w:rFonts w:eastAsia="Calibri"/>
                <w:sz w:val="20"/>
                <w:szCs w:val="20"/>
              </w:rPr>
              <w:t>)</w:t>
            </w:r>
          </w:p>
          <w:p w14:paraId="10FE36B5" w14:textId="504088A4" w:rsidR="004E09E4" w:rsidRDefault="00E7387A" w:rsidP="000E5B80">
            <w:pPr>
              <w:pStyle w:val="Odsekzoznamu"/>
              <w:numPr>
                <w:ilvl w:val="0"/>
                <w:numId w:val="18"/>
              </w:numPr>
              <w:rPr>
                <w:rFonts w:eastAsia="Calibri"/>
                <w:sz w:val="20"/>
                <w:szCs w:val="20"/>
              </w:rPr>
            </w:pPr>
            <w:r>
              <w:rPr>
                <w:rFonts w:eastAsia="Calibri"/>
                <w:sz w:val="20"/>
                <w:szCs w:val="20"/>
              </w:rPr>
              <w:t>d</w:t>
            </w:r>
            <w:r w:rsidR="0043102B" w:rsidRPr="00A135EC">
              <w:rPr>
                <w:rFonts w:eastAsia="Calibri"/>
                <w:sz w:val="20"/>
                <w:szCs w:val="20"/>
              </w:rPr>
              <w:t>ôraz</w:t>
            </w:r>
            <w:r>
              <w:rPr>
                <w:rFonts w:eastAsia="Calibri"/>
                <w:sz w:val="20"/>
                <w:szCs w:val="20"/>
              </w:rPr>
              <w:t xml:space="preserve"> </w:t>
            </w:r>
            <w:r w:rsidR="0043102B" w:rsidRPr="00A135EC">
              <w:rPr>
                <w:rFonts w:eastAsia="Calibri"/>
                <w:sz w:val="20"/>
                <w:szCs w:val="20"/>
              </w:rPr>
              <w:t xml:space="preserve"> na slobodnú voľbu dodávateľa/agregátora, právo na zmenu dodávateľa/agregátora a</w:t>
            </w:r>
            <w:r>
              <w:rPr>
                <w:rFonts w:eastAsia="Calibri"/>
                <w:sz w:val="20"/>
                <w:szCs w:val="20"/>
              </w:rPr>
              <w:t xml:space="preserve"> úprava </w:t>
            </w:r>
            <w:r w:rsidR="0043102B" w:rsidRPr="00A135EC">
              <w:rPr>
                <w:rFonts w:eastAsia="Calibri"/>
                <w:sz w:val="20"/>
                <w:szCs w:val="20"/>
              </w:rPr>
              <w:t>pravid</w:t>
            </w:r>
            <w:r>
              <w:rPr>
                <w:rFonts w:eastAsia="Calibri"/>
                <w:sz w:val="20"/>
                <w:szCs w:val="20"/>
              </w:rPr>
              <w:t>iel</w:t>
            </w:r>
            <w:r w:rsidR="0043102B" w:rsidRPr="00A135EC">
              <w:rPr>
                <w:rFonts w:eastAsia="Calibri"/>
                <w:sz w:val="20"/>
                <w:szCs w:val="20"/>
              </w:rPr>
              <w:t xml:space="preserve"> pre poplatky spojené</w:t>
            </w:r>
            <w:r>
              <w:rPr>
                <w:rFonts w:eastAsia="Calibri"/>
                <w:sz w:val="20"/>
                <w:szCs w:val="20"/>
              </w:rPr>
              <w:t xml:space="preserve"> s týmito zmenami, aby sa zabezpečilo, že odberatelia nebudú zaťažovaní neprimerane vysokými platbami</w:t>
            </w:r>
            <w:r w:rsidR="0043102B" w:rsidRPr="00A135EC">
              <w:rPr>
                <w:rFonts w:eastAsia="Calibri"/>
                <w:sz w:val="20"/>
                <w:szCs w:val="20"/>
              </w:rPr>
              <w:t xml:space="preserve">, </w:t>
            </w:r>
          </w:p>
          <w:p w14:paraId="2012D953" w14:textId="56C6D11C" w:rsidR="004E09E4" w:rsidRDefault="004E09E4" w:rsidP="000E5B80">
            <w:pPr>
              <w:pStyle w:val="Odsekzoznamu"/>
              <w:numPr>
                <w:ilvl w:val="0"/>
                <w:numId w:val="18"/>
              </w:numPr>
              <w:rPr>
                <w:rFonts w:eastAsia="Calibri"/>
                <w:sz w:val="20"/>
                <w:szCs w:val="20"/>
              </w:rPr>
            </w:pPr>
            <w:r>
              <w:rPr>
                <w:rFonts w:eastAsia="Calibri"/>
                <w:sz w:val="20"/>
                <w:szCs w:val="20"/>
              </w:rPr>
              <w:t xml:space="preserve">Úprava </w:t>
            </w:r>
            <w:r w:rsidR="0043102B" w:rsidRPr="00A135EC">
              <w:rPr>
                <w:rFonts w:eastAsia="Calibri"/>
                <w:sz w:val="20"/>
                <w:szCs w:val="20"/>
              </w:rPr>
              <w:t>práv</w:t>
            </w:r>
            <w:r>
              <w:rPr>
                <w:rFonts w:eastAsia="Calibri"/>
                <w:sz w:val="20"/>
                <w:szCs w:val="20"/>
              </w:rPr>
              <w:t xml:space="preserve"> odberateľov</w:t>
            </w:r>
            <w:r w:rsidR="0043102B" w:rsidRPr="00A135EC">
              <w:rPr>
                <w:rFonts w:eastAsia="Calibri"/>
                <w:sz w:val="20"/>
                <w:szCs w:val="20"/>
              </w:rPr>
              <w:t xml:space="preserve"> pri kolektívnej zmene dodávateľa,</w:t>
            </w:r>
          </w:p>
          <w:p w14:paraId="0BBF056C" w14:textId="2450F2F2" w:rsidR="00546769" w:rsidRPr="00A135EC" w:rsidRDefault="0043102B" w:rsidP="000E5B80">
            <w:pPr>
              <w:pStyle w:val="Odsekzoznamu"/>
              <w:numPr>
                <w:ilvl w:val="0"/>
                <w:numId w:val="18"/>
              </w:numPr>
              <w:rPr>
                <w:rFonts w:eastAsia="Calibri"/>
                <w:sz w:val="16"/>
                <w:szCs w:val="16"/>
              </w:rPr>
            </w:pPr>
            <w:r w:rsidRPr="00A135EC">
              <w:rPr>
                <w:rFonts w:eastAsia="Calibri"/>
                <w:sz w:val="20"/>
                <w:szCs w:val="20"/>
              </w:rPr>
              <w:t>právne zakotvenie nástroja na porovnávanie ponúk dodávateľov</w:t>
            </w:r>
            <w:r w:rsidR="00546F31" w:rsidRPr="00546F31">
              <w:rPr>
                <w:rFonts w:ascii="Arial" w:eastAsia="Calibri" w:hAnsi="Arial" w:cs="Arial"/>
                <w:sz w:val="22"/>
                <w:szCs w:val="22"/>
                <w:lang w:eastAsia="en-US"/>
              </w:rPr>
              <w:t xml:space="preserve"> </w:t>
            </w:r>
            <w:r w:rsidR="00546F31" w:rsidRPr="00A135EC">
              <w:rPr>
                <w:rFonts w:eastAsia="Calibri"/>
                <w:sz w:val="20"/>
                <w:szCs w:val="20"/>
                <w:lang w:eastAsia="en-US"/>
              </w:rPr>
              <w:t>vrátane ponúk zmlúv s dynamickou cenou elektriny pre odberateľov elektriny v domácnosti a mikropodniky s predpokladanou ročnou spotrebou nižšou ako 100 000 kWh</w:t>
            </w:r>
            <w:r w:rsidR="004E09E4" w:rsidRPr="00A135EC">
              <w:rPr>
                <w:rFonts w:eastAsia="Calibri"/>
                <w:sz w:val="18"/>
                <w:szCs w:val="18"/>
              </w:rPr>
              <w:t xml:space="preserve"> </w:t>
            </w:r>
            <w:r w:rsidR="004E09E4">
              <w:rPr>
                <w:rFonts w:eastAsia="Calibri"/>
                <w:sz w:val="20"/>
                <w:szCs w:val="20"/>
              </w:rPr>
              <w:t>poskytne odberateľom vyššiu prehľadnosť o ponukách aj v súvislosti s pripravovanou dereguláciou</w:t>
            </w:r>
            <w:r w:rsidRPr="00A135EC">
              <w:rPr>
                <w:rFonts w:eastAsia="Calibri"/>
                <w:sz w:val="20"/>
                <w:szCs w:val="20"/>
              </w:rPr>
              <w:t xml:space="preserve">, </w:t>
            </w:r>
            <w:r w:rsidR="00546769">
              <w:rPr>
                <w:rFonts w:eastAsia="Calibri"/>
                <w:sz w:val="20"/>
                <w:szCs w:val="20"/>
              </w:rPr>
              <w:t>čím sa chce dosiahnuť vyššia úroveň transparentnosti a informovanosti na trhu</w:t>
            </w:r>
            <w:r w:rsidR="00781A6D">
              <w:rPr>
                <w:rFonts w:eastAsia="Calibri"/>
                <w:sz w:val="20"/>
                <w:szCs w:val="20"/>
              </w:rPr>
              <w:t xml:space="preserve">. </w:t>
            </w:r>
            <w:r w:rsidR="00781A6D" w:rsidRPr="00A135EC">
              <w:rPr>
                <w:sz w:val="20"/>
                <w:szCs w:val="20"/>
              </w:rPr>
              <w:t>Informácie na portáli budú musieť odberateľom umožňovať jednoducho a zrozumiteľne porovnávať ponuky, vyhľadávanie ponúk musí byť nediskriminačné a založené na objektívnych kritériách, informácie uvádzané na portáli musia byť presné a správne a tiež musí byť zabezpečená ochrana osobných údajov a ich poskytovanie len v minimálnom nevyhnutnom rozsahu</w:t>
            </w:r>
          </w:p>
          <w:p w14:paraId="50C6A9F1" w14:textId="1534C617" w:rsidR="00CD5684" w:rsidRDefault="00546769" w:rsidP="00CD5684">
            <w:pPr>
              <w:pStyle w:val="Odsekzoznamu"/>
              <w:numPr>
                <w:ilvl w:val="0"/>
                <w:numId w:val="18"/>
              </w:numPr>
              <w:rPr>
                <w:rFonts w:eastAsia="Calibri"/>
                <w:sz w:val="20"/>
                <w:szCs w:val="20"/>
              </w:rPr>
            </w:pPr>
            <w:r>
              <w:rPr>
                <w:rFonts w:eastAsia="Calibri"/>
                <w:sz w:val="20"/>
                <w:szCs w:val="20"/>
              </w:rPr>
              <w:t xml:space="preserve">Úprava </w:t>
            </w:r>
            <w:r w:rsidR="0043102B" w:rsidRPr="00A135EC">
              <w:rPr>
                <w:rFonts w:eastAsia="Calibri"/>
                <w:sz w:val="20"/>
                <w:szCs w:val="20"/>
              </w:rPr>
              <w:t>pravid</w:t>
            </w:r>
            <w:r>
              <w:rPr>
                <w:rFonts w:eastAsia="Calibri"/>
                <w:sz w:val="20"/>
                <w:szCs w:val="20"/>
              </w:rPr>
              <w:t>ie</w:t>
            </w:r>
            <w:r w:rsidR="0043102B" w:rsidRPr="00A135EC">
              <w:rPr>
                <w:rFonts w:eastAsia="Calibri"/>
                <w:sz w:val="20"/>
                <w:szCs w:val="20"/>
              </w:rPr>
              <w:t>l pre obsahové i formálne náležitosti faktúr a informácií o</w:t>
            </w:r>
            <w:r>
              <w:rPr>
                <w:rFonts w:eastAsia="Calibri"/>
                <w:sz w:val="20"/>
                <w:szCs w:val="20"/>
              </w:rPr>
              <w:t> </w:t>
            </w:r>
            <w:r w:rsidR="0043102B" w:rsidRPr="00A135EC">
              <w:rPr>
                <w:rFonts w:eastAsia="Calibri"/>
                <w:sz w:val="20"/>
                <w:szCs w:val="20"/>
              </w:rPr>
              <w:t>vyúčtovaní</w:t>
            </w:r>
            <w:r>
              <w:rPr>
                <w:rFonts w:eastAsia="Calibri"/>
                <w:sz w:val="20"/>
                <w:szCs w:val="20"/>
              </w:rPr>
              <w:t xml:space="preserve"> má pomôcť </w:t>
            </w:r>
            <w:r w:rsidR="00CD5684">
              <w:rPr>
                <w:rFonts w:eastAsia="Calibri"/>
                <w:sz w:val="20"/>
                <w:szCs w:val="20"/>
              </w:rPr>
              <w:t>lepšej zrozumiteľnosti, nakoľko sa zavádza:</w:t>
            </w:r>
          </w:p>
          <w:p w14:paraId="24698D49" w14:textId="77777777" w:rsidR="00CD5684" w:rsidRDefault="00CD5684" w:rsidP="00A135EC">
            <w:pPr>
              <w:pStyle w:val="Odsekzoznamu"/>
              <w:numPr>
                <w:ilvl w:val="1"/>
                <w:numId w:val="18"/>
              </w:numPr>
              <w:ind w:left="783"/>
              <w:rPr>
                <w:rFonts w:eastAsia="Calibri"/>
                <w:sz w:val="20"/>
                <w:szCs w:val="20"/>
              </w:rPr>
            </w:pPr>
            <w:r w:rsidRPr="00CD5684">
              <w:rPr>
                <w:rFonts w:eastAsia="Calibri"/>
                <w:sz w:val="20"/>
                <w:szCs w:val="20"/>
              </w:rPr>
              <w:t>právo na informácie o údajoch, ktoré boli podkladom pre vyhotovenie vyúčtovania, a ďalších zákonom stanovených informácií</w:t>
            </w:r>
            <w:r w:rsidRPr="00546F31">
              <w:rPr>
                <w:rFonts w:eastAsia="Calibri"/>
                <w:sz w:val="20"/>
                <w:szCs w:val="20"/>
              </w:rPr>
              <w:t>,</w:t>
            </w:r>
          </w:p>
          <w:p w14:paraId="256806A8" w14:textId="6AD26495" w:rsidR="00CD5684" w:rsidRPr="00CD5684" w:rsidRDefault="00CD5684" w:rsidP="00A135EC">
            <w:pPr>
              <w:pStyle w:val="Odsekzoznamu"/>
              <w:numPr>
                <w:ilvl w:val="1"/>
                <w:numId w:val="18"/>
              </w:numPr>
              <w:ind w:left="783"/>
              <w:rPr>
                <w:rFonts w:eastAsia="Calibri"/>
                <w:sz w:val="20"/>
                <w:szCs w:val="20"/>
              </w:rPr>
            </w:pPr>
            <w:r w:rsidRPr="00CD5684">
              <w:rPr>
                <w:rFonts w:eastAsia="Calibri"/>
                <w:sz w:val="20"/>
                <w:szCs w:val="20"/>
              </w:rPr>
              <w:t xml:space="preserve">právo na výber listinnej alebo elektronickej podoby poskytovania vyúčtovania a </w:t>
            </w:r>
            <w:r w:rsidRPr="00546F31">
              <w:rPr>
                <w:rFonts w:eastAsia="Calibri"/>
                <w:sz w:val="20"/>
                <w:szCs w:val="20"/>
              </w:rPr>
              <w:t>ďalších</w:t>
            </w:r>
            <w:r w:rsidRPr="00781A6D">
              <w:rPr>
                <w:rFonts w:eastAsia="Calibri"/>
                <w:sz w:val="20"/>
                <w:szCs w:val="20"/>
              </w:rPr>
              <w:t xml:space="preserve"> zákonom stanovených informácií</w:t>
            </w:r>
            <w:r w:rsidRPr="00CD5684">
              <w:rPr>
                <w:rFonts w:eastAsia="Calibri"/>
                <w:sz w:val="20"/>
                <w:szCs w:val="20"/>
              </w:rPr>
              <w:t>,</w:t>
            </w:r>
          </w:p>
          <w:p w14:paraId="20053FE6" w14:textId="24A0103D" w:rsidR="00546769" w:rsidRDefault="00CD5684" w:rsidP="00A135EC">
            <w:pPr>
              <w:pStyle w:val="Odsekzoznamu"/>
              <w:numPr>
                <w:ilvl w:val="1"/>
                <w:numId w:val="18"/>
              </w:numPr>
              <w:ind w:left="783"/>
              <w:rPr>
                <w:rFonts w:eastAsia="Calibri"/>
                <w:sz w:val="20"/>
                <w:szCs w:val="20"/>
              </w:rPr>
            </w:pPr>
            <w:r w:rsidRPr="00CD5684">
              <w:rPr>
                <w:rFonts w:eastAsia="Calibri"/>
                <w:sz w:val="20"/>
                <w:szCs w:val="20"/>
              </w:rPr>
              <w:t>právo koncového odberateľa na bezodplatné poskytnutie vyúčtovania a informácií o vyúčtovaní</w:t>
            </w:r>
          </w:p>
          <w:p w14:paraId="1B51B7FA" w14:textId="77777777" w:rsidR="00377724" w:rsidRDefault="00CD5684" w:rsidP="000E5B80">
            <w:pPr>
              <w:pStyle w:val="Odsekzoznamu"/>
              <w:numPr>
                <w:ilvl w:val="0"/>
                <w:numId w:val="18"/>
              </w:numPr>
              <w:rPr>
                <w:rFonts w:eastAsia="Calibri"/>
                <w:sz w:val="20"/>
                <w:szCs w:val="20"/>
              </w:rPr>
            </w:pPr>
            <w:r>
              <w:rPr>
                <w:rFonts w:eastAsia="Calibri"/>
                <w:sz w:val="20"/>
                <w:szCs w:val="20"/>
              </w:rPr>
              <w:t xml:space="preserve">ďalej sa upravuje </w:t>
            </w:r>
            <w:r w:rsidR="0043102B" w:rsidRPr="00A135EC">
              <w:rPr>
                <w:rFonts w:eastAsia="Calibri"/>
                <w:sz w:val="20"/>
                <w:szCs w:val="20"/>
              </w:rPr>
              <w:t>právo na mimosúdne urovnanie sporov a pravidlá pre dojednávanie zmlúv vrátane zmlúv s dynamickou cenou</w:t>
            </w:r>
          </w:p>
          <w:p w14:paraId="19D36174" w14:textId="38C1C853" w:rsidR="00377724" w:rsidRPr="00A135EC" w:rsidRDefault="00377724" w:rsidP="00A135EC">
            <w:pPr>
              <w:pStyle w:val="Odsekzoznamu"/>
              <w:numPr>
                <w:ilvl w:val="0"/>
                <w:numId w:val="18"/>
              </w:numPr>
              <w:rPr>
                <w:rFonts w:eastAsia="Calibri"/>
                <w:sz w:val="18"/>
                <w:szCs w:val="18"/>
              </w:rPr>
            </w:pPr>
            <w:r>
              <w:rPr>
                <w:rFonts w:eastAsia="Calibri"/>
                <w:sz w:val="20"/>
                <w:szCs w:val="20"/>
              </w:rPr>
              <w:t>zavádza sa právo</w:t>
            </w:r>
            <w:r w:rsidR="00763136">
              <w:rPr>
                <w:rFonts w:eastAsia="Calibri"/>
                <w:sz w:val="20"/>
                <w:szCs w:val="20"/>
              </w:rPr>
              <w:t xml:space="preserve"> </w:t>
            </w:r>
            <w:r>
              <w:rPr>
                <w:rFonts w:eastAsia="Calibri"/>
                <w:sz w:val="20"/>
                <w:szCs w:val="20"/>
              </w:rPr>
              <w:t>pre odberateľov v domácnosti</w:t>
            </w:r>
            <w:r w:rsidRPr="00377724">
              <w:rPr>
                <w:rFonts w:ascii="Arial" w:eastAsia="Calibri" w:hAnsi="Arial" w:cs="Arial"/>
                <w:sz w:val="22"/>
                <w:szCs w:val="22"/>
                <w:lang w:val="sk" w:eastAsia="en-US"/>
              </w:rPr>
              <w:t xml:space="preserve">, </w:t>
            </w:r>
            <w:r w:rsidRPr="00A135EC">
              <w:rPr>
                <w:rFonts w:eastAsia="Calibri"/>
                <w:sz w:val="20"/>
                <w:szCs w:val="20"/>
                <w:lang w:val="sk" w:eastAsia="en-US"/>
              </w:rPr>
              <w:t xml:space="preserve">aby títo odberatelia boli v prípade neuhradenia preddavkovej platby alebo nedoplatku z vyúčtovania do určeného dňa splatnosti dodávateľom na tento stav upozornení a aby im bol písomne určený nový termín splatnosti záväzku, ktorý nesmie byť kratší ako 10 dní od upozornenia o neuhradení záväzku, a zároveň, aby boli poučení o možnosti prerušenia dodávky v prípade nesplnenia záväzku ani v dodatočnej lehote. </w:t>
            </w:r>
            <w:r w:rsidRPr="00A135EC">
              <w:rPr>
                <w:rFonts w:eastAsia="Yu Mincho"/>
                <w:sz w:val="20"/>
                <w:szCs w:val="20"/>
                <w:lang w:val="sk" w:eastAsia="en-US"/>
              </w:rPr>
              <w:t>Dôvodom tejto úpravy je snaha o zvýšenú ochranu odberateľov v domácnosti pred prípadným prerušením dodávky v prípade nesplnenia ich platobného záväzku.</w:t>
            </w:r>
          </w:p>
          <w:p w14:paraId="4D94D55A" w14:textId="77777777" w:rsidR="00B87491" w:rsidRPr="003E11D2" w:rsidRDefault="00B87491" w:rsidP="00A135EC">
            <w:pPr>
              <w:pStyle w:val="Odsekzoznamu"/>
              <w:ind w:left="360"/>
              <w:rPr>
                <w:rFonts w:eastAsia="Calibri"/>
              </w:rPr>
            </w:pPr>
          </w:p>
          <w:p w14:paraId="10FAA6CF" w14:textId="77777777" w:rsidR="005F7D79" w:rsidRDefault="005F7D79" w:rsidP="00691482">
            <w:pPr>
              <w:rPr>
                <w:rFonts w:eastAsia="Calibri"/>
                <w:sz w:val="20"/>
                <w:szCs w:val="20"/>
              </w:rPr>
            </w:pPr>
          </w:p>
          <w:p w14:paraId="41384D9F" w14:textId="61C9ACE5" w:rsidR="00B87491" w:rsidRPr="003E11D2" w:rsidRDefault="00B87491" w:rsidP="00691482">
            <w:pPr>
              <w:rPr>
                <w:rFonts w:eastAsia="Calibri"/>
                <w:sz w:val="20"/>
                <w:szCs w:val="20"/>
              </w:rPr>
            </w:pPr>
          </w:p>
        </w:tc>
      </w:tr>
      <w:tr w:rsidR="005F7D79" w:rsidRPr="003E11D2" w14:paraId="34DF58A1" w14:textId="77777777" w:rsidTr="00691482">
        <w:trPr>
          <w:jc w:val="center"/>
        </w:trPr>
        <w:tc>
          <w:tcPr>
            <w:tcW w:w="180" w:type="pct"/>
            <w:tcBorders>
              <w:bottom w:val="single" w:sz="4" w:space="0" w:color="auto"/>
            </w:tcBorders>
            <w:shd w:val="clear" w:color="auto" w:fill="F2F2F2"/>
            <w:vAlign w:val="center"/>
          </w:tcPr>
          <w:p w14:paraId="220CD54D" w14:textId="77777777" w:rsidR="005F7D79" w:rsidRPr="003E11D2" w:rsidRDefault="005F7D79" w:rsidP="00691482">
            <w:pPr>
              <w:rPr>
                <w:rFonts w:eastAsia="Calibri"/>
                <w:i/>
                <w:sz w:val="18"/>
              </w:rPr>
            </w:pPr>
            <w:r w:rsidRPr="003E11D2">
              <w:rPr>
                <w:rFonts w:eastAsia="Calibri"/>
                <w:i/>
                <w:sz w:val="18"/>
              </w:rPr>
              <w:t>b)</w:t>
            </w:r>
          </w:p>
        </w:tc>
        <w:tc>
          <w:tcPr>
            <w:tcW w:w="4819" w:type="pct"/>
            <w:gridSpan w:val="3"/>
            <w:tcBorders>
              <w:bottom w:val="single" w:sz="4" w:space="0" w:color="auto"/>
            </w:tcBorders>
            <w:shd w:val="clear" w:color="auto" w:fill="F2F2F2"/>
          </w:tcPr>
          <w:p w14:paraId="615FAD35" w14:textId="77777777" w:rsidR="005F7D79" w:rsidRPr="003E11D2" w:rsidRDefault="005F7D79" w:rsidP="00691482">
            <w:pPr>
              <w:jc w:val="both"/>
              <w:rPr>
                <w:rFonts w:eastAsia="Calibri"/>
                <w:i/>
                <w:sz w:val="20"/>
                <w:szCs w:val="20"/>
              </w:rPr>
            </w:pPr>
            <w:r w:rsidRPr="003E11D2">
              <w:rPr>
                <w:rFonts w:eastAsia="Calibri"/>
                <w:i/>
                <w:sz w:val="20"/>
                <w:szCs w:val="20"/>
              </w:rPr>
              <w:t xml:space="preserve">Má návrh významný vplyv na niektorú zo zraniteľných skupín obyvateľstva alebo skupín v riziku chudoby alebo sociálneho vylúčenia? </w:t>
            </w:r>
          </w:p>
          <w:p w14:paraId="2E84B9F9" w14:textId="77777777" w:rsidR="005F7D79" w:rsidRPr="003E11D2" w:rsidRDefault="005F7D79" w:rsidP="00691482">
            <w:pPr>
              <w:jc w:val="both"/>
              <w:rPr>
                <w:rFonts w:ascii="Calibri" w:eastAsia="Calibri" w:hAnsi="Calibri"/>
                <w:i/>
              </w:rPr>
            </w:pPr>
            <w:r w:rsidRPr="003E11D2">
              <w:rPr>
                <w:rFonts w:eastAsia="Calibri"/>
                <w:i/>
                <w:sz w:val="20"/>
                <w:szCs w:val="20"/>
              </w:rPr>
              <w:lastRenderedPageBreak/>
              <w:t>Špecifikujte ovplyvnené skupiny v riziku chudoby a sociálneho vylúčenia a popíšte vplyv na ne. Je tento vplyv väčší ako vplyv na iné skupiny či subjekty? Uveďte veľkosť jednotlivých ovplyvnených skupín.</w:t>
            </w:r>
          </w:p>
        </w:tc>
      </w:tr>
      <w:tr w:rsidR="005F7D79" w:rsidRPr="003E11D2" w14:paraId="6E1CCAC1" w14:textId="77777777" w:rsidTr="00691482">
        <w:tblPrEx>
          <w:tblBorders>
            <w:top w:val="none" w:sz="0" w:space="0" w:color="auto"/>
          </w:tblBorders>
        </w:tblPrEx>
        <w:trPr>
          <w:trHeight w:val="677"/>
          <w:jc w:val="center"/>
        </w:trPr>
        <w:tc>
          <w:tcPr>
            <w:tcW w:w="179" w:type="pct"/>
            <w:shd w:val="clear" w:color="auto" w:fill="auto"/>
            <w:vAlign w:val="center"/>
          </w:tcPr>
          <w:p w14:paraId="7757E3CA" w14:textId="77777777" w:rsidR="005F7D79" w:rsidRPr="003E11D2" w:rsidRDefault="005F7D79" w:rsidP="00691482">
            <w:pPr>
              <w:rPr>
                <w:rFonts w:eastAsia="Calibri"/>
                <w:i/>
                <w:sz w:val="18"/>
                <w:szCs w:val="18"/>
              </w:rPr>
            </w:pPr>
            <w:r w:rsidRPr="003E11D2">
              <w:rPr>
                <w:rFonts w:eastAsia="Calibri"/>
                <w:i/>
                <w:sz w:val="18"/>
                <w:szCs w:val="18"/>
              </w:rPr>
              <w:lastRenderedPageBreak/>
              <w:t>c)</w:t>
            </w:r>
          </w:p>
        </w:tc>
        <w:tc>
          <w:tcPr>
            <w:tcW w:w="1849" w:type="pct"/>
            <w:shd w:val="clear" w:color="auto" w:fill="auto"/>
          </w:tcPr>
          <w:p w14:paraId="01CAAB48" w14:textId="77777777" w:rsidR="005F7D79" w:rsidRPr="003E11D2" w:rsidRDefault="005F7D79" w:rsidP="00691482">
            <w:pPr>
              <w:jc w:val="both"/>
              <w:rPr>
                <w:rFonts w:eastAsia="Calibri"/>
                <w:i/>
                <w:sz w:val="18"/>
                <w:szCs w:val="18"/>
              </w:rPr>
            </w:pPr>
            <w:r w:rsidRPr="003E11D2">
              <w:rPr>
                <w:rFonts w:eastAsia="Calibri"/>
                <w:i/>
                <w:sz w:val="18"/>
                <w:szCs w:val="18"/>
              </w:rPr>
              <w:t>Zraniteľné skupiny alebo skupiny v riziku chudoby alebo sociálneho vylúčenia sú napr.:</w:t>
            </w:r>
          </w:p>
          <w:p w14:paraId="5719960A"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14:paraId="0B9DCFE9"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nezamestnaní, najmä dlhodobo nezamestnaní, mladí nezamestnaní a nezamestnaní nad 50 rokov,</w:t>
            </w:r>
          </w:p>
          <w:p w14:paraId="403DD2B2"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deti (0 – 17),</w:t>
            </w:r>
          </w:p>
          <w:p w14:paraId="1EC8C138"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mladí ľudia (18 – 25 rokov),</w:t>
            </w:r>
          </w:p>
          <w:p w14:paraId="16A950EC"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starší ľudia, napr. ľudia vo veku nad 65 rokov alebo dôchodcovia,</w:t>
            </w:r>
          </w:p>
          <w:p w14:paraId="78921D76"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ľudia so zdravotným postihnutím,</w:t>
            </w:r>
          </w:p>
          <w:p w14:paraId="18812CC2"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 xml:space="preserve">marginalizované rómske komunity </w:t>
            </w:r>
          </w:p>
          <w:p w14:paraId="2E9ECFBE"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domácnosti s 3 a viac deťmi,</w:t>
            </w:r>
          </w:p>
          <w:p w14:paraId="1D946785"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jednorodičovské domácnosti s deťmi (neúplné rodiny, ktoré tvoria najmä osamelé matky s deťmi),</w:t>
            </w:r>
          </w:p>
          <w:p w14:paraId="61541555" w14:textId="77777777" w:rsidR="005F7D79" w:rsidRPr="003E11D2" w:rsidRDefault="005F7D79" w:rsidP="00691482">
            <w:pPr>
              <w:numPr>
                <w:ilvl w:val="0"/>
                <w:numId w:val="18"/>
              </w:numPr>
              <w:ind w:left="170" w:hanging="170"/>
              <w:jc w:val="both"/>
              <w:rPr>
                <w:rFonts w:eastAsia="Calibri"/>
                <w:i/>
                <w:sz w:val="18"/>
                <w:szCs w:val="18"/>
              </w:rPr>
            </w:pPr>
            <w:r w:rsidRPr="003E11D2">
              <w:rPr>
                <w:rFonts w:eastAsia="Calibri"/>
                <w:i/>
                <w:sz w:val="18"/>
                <w:szCs w:val="18"/>
              </w:rPr>
              <w:t>príslušníci tretích krajín, azylanti, žiadatelia o azyl,</w:t>
            </w:r>
          </w:p>
          <w:p w14:paraId="71C34AAC" w14:textId="77777777" w:rsidR="005F7D79" w:rsidRPr="003E11D2" w:rsidRDefault="005F7D79" w:rsidP="00691482">
            <w:pPr>
              <w:numPr>
                <w:ilvl w:val="0"/>
                <w:numId w:val="18"/>
              </w:numPr>
              <w:ind w:left="170" w:hanging="170"/>
              <w:jc w:val="both"/>
              <w:rPr>
                <w:rFonts w:eastAsia="Calibri"/>
                <w:sz w:val="20"/>
              </w:rPr>
            </w:pPr>
            <w:r w:rsidRPr="003E11D2">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14:paraId="6C149ECB" w14:textId="0DDF855D" w:rsidR="005F7D79" w:rsidRPr="003E11D2" w:rsidRDefault="0091443A" w:rsidP="00980912">
            <w:pPr>
              <w:rPr>
                <w:rFonts w:eastAsia="Calibri"/>
                <w:sz w:val="20"/>
              </w:rPr>
            </w:pPr>
            <w:r>
              <w:rPr>
                <w:rFonts w:eastAsia="Calibri"/>
                <w:sz w:val="20"/>
              </w:rPr>
              <w:t>Z</w:t>
            </w:r>
            <w:r w:rsidRPr="0091443A">
              <w:rPr>
                <w:rFonts w:eastAsia="Calibri"/>
                <w:sz w:val="20"/>
              </w:rPr>
              <w:t>vyšuje</w:t>
            </w:r>
            <w:r>
              <w:rPr>
                <w:rFonts w:eastAsia="Calibri"/>
                <w:sz w:val="20"/>
              </w:rPr>
              <w:t xml:space="preserve"> sa</w:t>
            </w:r>
            <w:r w:rsidR="00513D3A">
              <w:rPr>
                <w:rFonts w:eastAsia="Calibri"/>
                <w:sz w:val="20"/>
              </w:rPr>
              <w:t xml:space="preserve"> ochrana spotrebiteľov </w:t>
            </w:r>
            <w:r w:rsidRPr="0091443A">
              <w:rPr>
                <w:rFonts w:eastAsia="Calibri"/>
                <w:sz w:val="20"/>
              </w:rPr>
              <w:t xml:space="preserve">špeciálne ochrana </w:t>
            </w:r>
            <w:r w:rsidR="00513D3A">
              <w:rPr>
                <w:rFonts w:eastAsia="Calibri"/>
                <w:sz w:val="20"/>
              </w:rPr>
              <w:t>tzv. „závislých odberateľov“ (</w:t>
            </w:r>
            <w:r w:rsidR="00513D3A" w:rsidRPr="0091443A">
              <w:rPr>
                <w:rFonts w:eastAsia="Calibri"/>
                <w:sz w:val="20"/>
              </w:rPr>
              <w:t xml:space="preserve">podľa definície </w:t>
            </w:r>
            <w:r w:rsidR="00513D3A">
              <w:rPr>
                <w:rFonts w:eastAsia="Calibri"/>
                <w:sz w:val="20"/>
              </w:rPr>
              <w:t>v § 3 písm. b) a c) bod 16 t. j. koncových odberateľov v domácnosti silne závislých na dodávke elektriny/ plynu - zodpovedá definícii „zraniteľný odberateľ“ v zákone o energetike podľa doteraz platného znenia)</w:t>
            </w:r>
            <w:r w:rsidRPr="0091443A">
              <w:rPr>
                <w:rFonts w:eastAsia="Calibri"/>
                <w:sz w:val="20"/>
              </w:rPr>
              <w:t xml:space="preserve">, nakoľko sa zavádza zákaz obmedziť alebo prerušiť dodávku elektrickej energie a zemného plynu </w:t>
            </w:r>
            <w:r w:rsidR="00980912">
              <w:rPr>
                <w:rFonts w:eastAsia="Calibri"/>
                <w:sz w:val="20"/>
              </w:rPr>
              <w:t>pre túto skupinu koncových odberateľov</w:t>
            </w:r>
            <w:r w:rsidRPr="0091443A">
              <w:rPr>
                <w:rFonts w:eastAsia="Calibri"/>
                <w:sz w:val="20"/>
              </w:rPr>
              <w:t xml:space="preserve"> v období od 1. </w:t>
            </w:r>
            <w:r>
              <w:rPr>
                <w:rFonts w:eastAsia="Calibri"/>
                <w:sz w:val="20"/>
              </w:rPr>
              <w:t>novembra</w:t>
            </w:r>
            <w:r w:rsidRPr="0091443A">
              <w:rPr>
                <w:rFonts w:eastAsia="Calibri"/>
                <w:sz w:val="20"/>
              </w:rPr>
              <w:t xml:space="preserve"> do 31. marca kalendárneho roka. Ide o transpozičné ustanovenie čl. 28 ods. 1 smernice (EÚ) 2019/944, podľa ktorého členský štát môže okrem iného ustanoviť „zákaz odpojenia zraniteľných odberateľov od elektriny v kritických časoch“. Zmyslom navrhovanej ochrany zraniteľného odberateľa elektriny/plynu je obmedziť možnos</w:t>
            </w:r>
            <w:r w:rsidR="00980912">
              <w:rPr>
                <w:rFonts w:eastAsia="Calibri"/>
                <w:sz w:val="20"/>
              </w:rPr>
              <w:t>ť</w:t>
            </w:r>
            <w:r w:rsidRPr="0091443A">
              <w:rPr>
                <w:rFonts w:eastAsia="Calibri"/>
                <w:sz w:val="20"/>
              </w:rPr>
              <w:t xml:space="preserve"> prerušenia dodávok z dôvodu omeškania v platbách za odobranú elektrinu/plyn v období, kedy sa zabezpečovanie základných životných potrieb predmetnej kategórie odberateľov bez dodávky elektriny/plynu nezaobíde.</w:t>
            </w:r>
          </w:p>
        </w:tc>
      </w:tr>
    </w:tbl>
    <w:p w14:paraId="619B3570" w14:textId="77777777" w:rsidR="005F7D79" w:rsidRPr="003E11D2" w:rsidRDefault="005F7D79" w:rsidP="005F7D79">
      <w:pPr>
        <w:sectPr w:rsidR="005F7D79" w:rsidRPr="003E11D2" w:rsidSect="00691482">
          <w:headerReference w:type="default" r:id="rId13"/>
          <w:footerReference w:type="default" r:id="rId14"/>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5F7D79" w:rsidRPr="003E11D2" w14:paraId="137671C2" w14:textId="77777777" w:rsidTr="00691482">
        <w:trPr>
          <w:jc w:val="center"/>
        </w:trPr>
        <w:tc>
          <w:tcPr>
            <w:tcW w:w="5000" w:type="pct"/>
            <w:gridSpan w:val="3"/>
            <w:shd w:val="clear" w:color="auto" w:fill="D9D9D9"/>
          </w:tcPr>
          <w:p w14:paraId="1A5DF61D" w14:textId="77777777" w:rsidR="005F7D79" w:rsidRPr="003E11D2" w:rsidRDefault="005F7D79" w:rsidP="00691482">
            <w:pPr>
              <w:rPr>
                <w:rFonts w:eastAsia="Calibri"/>
                <w:b/>
              </w:rPr>
            </w:pPr>
            <w:r w:rsidRPr="003E11D2">
              <w:rPr>
                <w:rFonts w:eastAsia="Calibri"/>
                <w:b/>
              </w:rPr>
              <w:lastRenderedPageBreak/>
              <w:t>4.3 Identifikujte a popíšte vplyv na rovnosť príležitostí.</w:t>
            </w:r>
          </w:p>
          <w:p w14:paraId="21B763A5" w14:textId="77777777" w:rsidR="005F7D79" w:rsidRPr="003E11D2" w:rsidRDefault="005F7D79" w:rsidP="00691482">
            <w:pPr>
              <w:ind w:left="340"/>
              <w:jc w:val="both"/>
              <w:rPr>
                <w:rFonts w:ascii="Calibri" w:eastAsia="Calibri" w:hAnsi="Calibri"/>
              </w:rPr>
            </w:pPr>
            <w:r w:rsidRPr="003E11D2">
              <w:rPr>
                <w:rFonts w:eastAsia="Calibri"/>
                <w:b/>
              </w:rPr>
              <w:t>Identifikujte, popíšte a kvantifikujte vplyv na rovnosť žien a mužov.</w:t>
            </w:r>
          </w:p>
        </w:tc>
      </w:tr>
      <w:tr w:rsidR="005F7D79" w:rsidRPr="003E11D2" w14:paraId="49318DC8" w14:textId="77777777" w:rsidTr="00691482">
        <w:trPr>
          <w:jc w:val="center"/>
        </w:trPr>
        <w:tc>
          <w:tcPr>
            <w:tcW w:w="132" w:type="pct"/>
            <w:tcBorders>
              <w:bottom w:val="single" w:sz="4" w:space="0" w:color="auto"/>
            </w:tcBorders>
            <w:shd w:val="clear" w:color="auto" w:fill="F2F2F2"/>
            <w:vAlign w:val="center"/>
          </w:tcPr>
          <w:p w14:paraId="41F6D786" w14:textId="77777777" w:rsidR="005F7D79" w:rsidRPr="003E11D2" w:rsidRDefault="005F7D79" w:rsidP="00691482">
            <w:pPr>
              <w:rPr>
                <w:rFonts w:eastAsia="Calibri"/>
                <w:i/>
              </w:rPr>
            </w:pPr>
            <w:r w:rsidRPr="003E11D2">
              <w:rPr>
                <w:rFonts w:eastAsia="Calibri"/>
                <w:i/>
                <w:sz w:val="18"/>
              </w:rPr>
              <w:t>a)</w:t>
            </w:r>
          </w:p>
        </w:tc>
        <w:tc>
          <w:tcPr>
            <w:tcW w:w="4868" w:type="pct"/>
            <w:gridSpan w:val="2"/>
            <w:tcBorders>
              <w:bottom w:val="single" w:sz="4" w:space="0" w:color="auto"/>
            </w:tcBorders>
            <w:shd w:val="clear" w:color="auto" w:fill="F2F2F2"/>
          </w:tcPr>
          <w:p w14:paraId="35B7046D" w14:textId="77777777" w:rsidR="005F7D79" w:rsidRPr="003E11D2" w:rsidRDefault="005F7D79" w:rsidP="00691482">
            <w:pPr>
              <w:jc w:val="both"/>
              <w:rPr>
                <w:rFonts w:eastAsia="Calibri"/>
                <w:i/>
              </w:rPr>
            </w:pPr>
            <w:r w:rsidRPr="003E11D2">
              <w:rPr>
                <w:rFonts w:eastAsia="Calibri"/>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5F7D79" w:rsidRPr="003E11D2" w14:paraId="59AB28FF" w14:textId="77777777" w:rsidTr="00691482">
        <w:trPr>
          <w:trHeight w:val="928"/>
          <w:jc w:val="center"/>
        </w:trPr>
        <w:tc>
          <w:tcPr>
            <w:tcW w:w="132" w:type="pct"/>
            <w:tcBorders>
              <w:top w:val="nil"/>
              <w:bottom w:val="nil"/>
            </w:tcBorders>
            <w:shd w:val="clear" w:color="auto" w:fill="auto"/>
          </w:tcPr>
          <w:p w14:paraId="0D1916BD" w14:textId="77777777" w:rsidR="005F7D79" w:rsidRPr="003E11D2" w:rsidRDefault="005F7D79" w:rsidP="00691482">
            <w:pPr>
              <w:rPr>
                <w:rFonts w:eastAsia="Calibri"/>
                <w:sz w:val="20"/>
              </w:rPr>
            </w:pPr>
          </w:p>
          <w:p w14:paraId="168A056A" w14:textId="77777777" w:rsidR="005F7D79" w:rsidRPr="003E11D2" w:rsidRDefault="005F7D79" w:rsidP="00691482">
            <w:pPr>
              <w:rPr>
                <w:rFonts w:eastAsia="Calibri"/>
                <w:i/>
                <w:sz w:val="20"/>
              </w:rPr>
            </w:pPr>
          </w:p>
          <w:p w14:paraId="47FE6230" w14:textId="77777777" w:rsidR="005F7D79" w:rsidRPr="003E11D2" w:rsidRDefault="005F7D79" w:rsidP="00691482">
            <w:pPr>
              <w:rPr>
                <w:rFonts w:eastAsia="Calibri"/>
                <w:i/>
                <w:sz w:val="20"/>
              </w:rPr>
            </w:pPr>
          </w:p>
          <w:p w14:paraId="0509AB80" w14:textId="77777777" w:rsidR="005F7D79" w:rsidRPr="003E11D2" w:rsidRDefault="005F7D79" w:rsidP="00691482">
            <w:pPr>
              <w:rPr>
                <w:rFonts w:eastAsia="Calibri"/>
                <w:i/>
                <w:sz w:val="18"/>
              </w:rPr>
            </w:pPr>
            <w:r w:rsidRPr="003E11D2">
              <w:rPr>
                <w:rFonts w:eastAsia="Calibri"/>
                <w:i/>
                <w:sz w:val="18"/>
              </w:rPr>
              <w:t>b)</w:t>
            </w:r>
          </w:p>
          <w:p w14:paraId="5F04FBBB" w14:textId="77777777" w:rsidR="005F7D79" w:rsidRPr="003E11D2" w:rsidRDefault="005F7D79" w:rsidP="00691482">
            <w:pPr>
              <w:rPr>
                <w:rFonts w:eastAsia="Calibri"/>
                <w:i/>
                <w:sz w:val="20"/>
              </w:rPr>
            </w:pPr>
          </w:p>
          <w:p w14:paraId="5D3A118B" w14:textId="77777777" w:rsidR="005F7D79" w:rsidRPr="003E11D2" w:rsidRDefault="005F7D79" w:rsidP="00691482">
            <w:pPr>
              <w:rPr>
                <w:rFonts w:eastAsia="Calibri"/>
                <w:i/>
                <w:sz w:val="20"/>
              </w:rPr>
            </w:pPr>
          </w:p>
          <w:p w14:paraId="17BFEED2" w14:textId="77777777" w:rsidR="005F7D79" w:rsidRPr="003E11D2" w:rsidRDefault="005F7D79" w:rsidP="00691482">
            <w:pPr>
              <w:rPr>
                <w:rFonts w:eastAsia="Calibri"/>
                <w:i/>
                <w:sz w:val="20"/>
              </w:rPr>
            </w:pPr>
          </w:p>
        </w:tc>
        <w:tc>
          <w:tcPr>
            <w:tcW w:w="4868" w:type="pct"/>
            <w:gridSpan w:val="2"/>
            <w:tcBorders>
              <w:top w:val="nil"/>
              <w:bottom w:val="nil"/>
            </w:tcBorders>
            <w:shd w:val="clear" w:color="auto" w:fill="auto"/>
          </w:tcPr>
          <w:p w14:paraId="3939A24A" w14:textId="77777777" w:rsidR="005F7D79" w:rsidRPr="003E11D2" w:rsidRDefault="005F7D79" w:rsidP="00691482">
            <w:pPr>
              <w:rPr>
                <w:rFonts w:eastAsia="Calibri"/>
                <w:sz w:val="20"/>
              </w:rPr>
            </w:pPr>
            <w:r w:rsidRPr="003E11D2">
              <w:rPr>
                <w:rFonts w:eastAsia="Calibri"/>
                <w:sz w:val="20"/>
              </w:rPr>
              <w:t>Bez dopadov.</w:t>
            </w:r>
          </w:p>
          <w:p w14:paraId="7313CCF8" w14:textId="77777777" w:rsidR="005F7D79" w:rsidRPr="003E11D2" w:rsidRDefault="005F7D79" w:rsidP="00691482">
            <w:pPr>
              <w:rPr>
                <w:rFonts w:eastAsia="Calibri"/>
                <w:i/>
                <w:sz w:val="20"/>
              </w:rPr>
            </w:pPr>
          </w:p>
        </w:tc>
      </w:tr>
      <w:tr w:rsidR="005F7D79" w:rsidRPr="003E11D2" w14:paraId="5C867BCD" w14:textId="77777777" w:rsidTr="00691482">
        <w:trPr>
          <w:trHeight w:val="345"/>
          <w:jc w:val="center"/>
        </w:trPr>
        <w:tc>
          <w:tcPr>
            <w:tcW w:w="132" w:type="pct"/>
            <w:tcBorders>
              <w:bottom w:val="single" w:sz="4" w:space="0" w:color="auto"/>
            </w:tcBorders>
            <w:shd w:val="clear" w:color="auto" w:fill="F2F2F2"/>
            <w:vAlign w:val="center"/>
          </w:tcPr>
          <w:p w14:paraId="1650B5DA" w14:textId="77777777" w:rsidR="005F7D79" w:rsidRPr="003E11D2" w:rsidRDefault="005F7D79" w:rsidP="00691482">
            <w:pPr>
              <w:rPr>
                <w:rFonts w:eastAsia="Calibri"/>
                <w:i/>
                <w:sz w:val="18"/>
                <w:szCs w:val="18"/>
              </w:rPr>
            </w:pPr>
            <w:r w:rsidRPr="003E11D2">
              <w:rPr>
                <w:rFonts w:eastAsia="Calibri"/>
                <w:i/>
                <w:sz w:val="18"/>
                <w:szCs w:val="18"/>
              </w:rPr>
              <w:t>c)</w:t>
            </w:r>
          </w:p>
        </w:tc>
        <w:tc>
          <w:tcPr>
            <w:tcW w:w="4868" w:type="pct"/>
            <w:gridSpan w:val="2"/>
            <w:tcBorders>
              <w:bottom w:val="single" w:sz="4" w:space="0" w:color="auto"/>
            </w:tcBorders>
            <w:shd w:val="clear" w:color="auto" w:fill="F2F2F2"/>
            <w:vAlign w:val="center"/>
          </w:tcPr>
          <w:p w14:paraId="315D1F4C" w14:textId="77777777" w:rsidR="005F7D79" w:rsidRPr="003E11D2" w:rsidRDefault="005F7D79" w:rsidP="00691482">
            <w:pPr>
              <w:rPr>
                <w:rFonts w:eastAsia="Calibri"/>
                <w:i/>
                <w:sz w:val="20"/>
                <w:szCs w:val="20"/>
              </w:rPr>
            </w:pPr>
            <w:r w:rsidRPr="003E11D2">
              <w:rPr>
                <w:rFonts w:eastAsia="Calibri"/>
                <w:i/>
                <w:sz w:val="20"/>
                <w:szCs w:val="20"/>
              </w:rPr>
              <w:t xml:space="preserve">4.3.2 Môže návrh viesť k zväčšovaniu nerovností medzi ženami a mužmi? </w:t>
            </w:r>
            <w:r w:rsidRPr="003E11D2">
              <w:rPr>
                <w:rFonts w:eastAsia="Calibri"/>
                <w:i/>
                <w:sz w:val="20"/>
              </w:rPr>
              <w:t xml:space="preserve">Podporuje návrh rovnosť príležitostí? </w:t>
            </w:r>
            <w:r w:rsidRPr="003E11D2">
              <w:rPr>
                <w:rFonts w:eastAsia="Calibri"/>
                <w:i/>
                <w:sz w:val="20"/>
                <w:szCs w:val="20"/>
              </w:rPr>
              <w:t>Má návrh odlišný vplyv na ženy a mužov? Popíšte vplyvy.</w:t>
            </w:r>
          </w:p>
        </w:tc>
      </w:tr>
      <w:tr w:rsidR="005F7D79" w:rsidRPr="003E11D2" w14:paraId="3CBD48B5" w14:textId="77777777" w:rsidTr="00691482">
        <w:tblPrEx>
          <w:tblBorders>
            <w:top w:val="none" w:sz="0" w:space="0" w:color="auto"/>
            <w:bottom w:val="none" w:sz="0" w:space="0" w:color="auto"/>
          </w:tblBorders>
        </w:tblPrEx>
        <w:trPr>
          <w:trHeight w:val="372"/>
          <w:jc w:val="center"/>
        </w:trPr>
        <w:tc>
          <w:tcPr>
            <w:tcW w:w="132" w:type="pct"/>
            <w:shd w:val="clear" w:color="auto" w:fill="auto"/>
            <w:vAlign w:val="center"/>
          </w:tcPr>
          <w:p w14:paraId="2E485578" w14:textId="77777777" w:rsidR="005F7D79" w:rsidRPr="003E11D2" w:rsidRDefault="005F7D79" w:rsidP="00691482">
            <w:pPr>
              <w:rPr>
                <w:rFonts w:eastAsia="Calibri"/>
                <w:i/>
                <w:sz w:val="18"/>
                <w:szCs w:val="18"/>
              </w:rPr>
            </w:pPr>
            <w:r w:rsidRPr="003E11D2">
              <w:rPr>
                <w:rFonts w:eastAsia="Calibri"/>
                <w:i/>
                <w:sz w:val="18"/>
                <w:szCs w:val="18"/>
              </w:rPr>
              <w:t>d)</w:t>
            </w:r>
          </w:p>
        </w:tc>
        <w:tc>
          <w:tcPr>
            <w:tcW w:w="1880" w:type="pct"/>
            <w:shd w:val="clear" w:color="auto" w:fill="auto"/>
          </w:tcPr>
          <w:p w14:paraId="2803A8F3" w14:textId="77777777" w:rsidR="005F7D79" w:rsidRPr="003E11D2" w:rsidRDefault="005F7D79" w:rsidP="00691482">
            <w:pPr>
              <w:jc w:val="both"/>
              <w:rPr>
                <w:rFonts w:eastAsia="Calibri"/>
                <w:i/>
                <w:sz w:val="18"/>
                <w:szCs w:val="18"/>
              </w:rPr>
            </w:pPr>
            <w:r w:rsidRPr="003E11D2">
              <w:rPr>
                <w:rFonts w:eastAsia="Calibri"/>
                <w:i/>
                <w:sz w:val="18"/>
                <w:szCs w:val="18"/>
              </w:rPr>
              <w:t>Popíšte riziká návrhu, ktoré môžu viesť k zväčšovaniu nerovností:</w:t>
            </w:r>
          </w:p>
        </w:tc>
        <w:tc>
          <w:tcPr>
            <w:tcW w:w="2988" w:type="pct"/>
            <w:shd w:val="clear" w:color="auto" w:fill="auto"/>
          </w:tcPr>
          <w:p w14:paraId="2F752947" w14:textId="77777777" w:rsidR="005F7D79" w:rsidRPr="003E11D2" w:rsidRDefault="005F7D79" w:rsidP="00691482">
            <w:pPr>
              <w:jc w:val="both"/>
              <w:rPr>
                <w:rFonts w:eastAsia="Calibri"/>
                <w:sz w:val="20"/>
              </w:rPr>
            </w:pPr>
            <w:r w:rsidRPr="003E11D2">
              <w:rPr>
                <w:rFonts w:eastAsia="Calibri"/>
                <w:sz w:val="20"/>
              </w:rPr>
              <w:t>Bez vplyvov.</w:t>
            </w:r>
          </w:p>
        </w:tc>
      </w:tr>
      <w:tr w:rsidR="005F7D79" w:rsidRPr="003E11D2" w14:paraId="497DED48" w14:textId="77777777" w:rsidTr="00691482">
        <w:tblPrEx>
          <w:tblBorders>
            <w:top w:val="none" w:sz="0" w:space="0" w:color="auto"/>
            <w:bottom w:val="none" w:sz="0" w:space="0" w:color="auto"/>
          </w:tblBorders>
        </w:tblPrEx>
        <w:trPr>
          <w:trHeight w:val="371"/>
          <w:jc w:val="center"/>
        </w:trPr>
        <w:tc>
          <w:tcPr>
            <w:tcW w:w="132" w:type="pct"/>
            <w:shd w:val="clear" w:color="auto" w:fill="auto"/>
            <w:vAlign w:val="center"/>
          </w:tcPr>
          <w:p w14:paraId="449B1F45" w14:textId="77777777" w:rsidR="005F7D79" w:rsidRPr="003E11D2" w:rsidRDefault="005F7D79" w:rsidP="00691482">
            <w:pPr>
              <w:rPr>
                <w:rFonts w:eastAsia="Calibri"/>
                <w:i/>
                <w:sz w:val="18"/>
                <w:szCs w:val="18"/>
              </w:rPr>
            </w:pPr>
            <w:r w:rsidRPr="003E11D2">
              <w:rPr>
                <w:rFonts w:eastAsia="Calibri"/>
                <w:i/>
                <w:sz w:val="18"/>
                <w:szCs w:val="18"/>
              </w:rPr>
              <w:t>e)</w:t>
            </w:r>
          </w:p>
        </w:tc>
        <w:tc>
          <w:tcPr>
            <w:tcW w:w="1880" w:type="pct"/>
            <w:shd w:val="clear" w:color="auto" w:fill="auto"/>
          </w:tcPr>
          <w:p w14:paraId="0E0B79E7" w14:textId="77777777" w:rsidR="005F7D79" w:rsidRPr="003E11D2" w:rsidRDefault="005F7D79" w:rsidP="00691482">
            <w:pPr>
              <w:jc w:val="both"/>
              <w:rPr>
                <w:rFonts w:eastAsia="Calibri"/>
                <w:i/>
                <w:sz w:val="18"/>
                <w:szCs w:val="18"/>
              </w:rPr>
            </w:pPr>
            <w:r w:rsidRPr="003E11D2">
              <w:rPr>
                <w:rFonts w:eastAsia="Calibri"/>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6950529B" w14:textId="77777777" w:rsidR="005F7D79" w:rsidRPr="003E11D2" w:rsidRDefault="005F7D79" w:rsidP="00691482">
            <w:pPr>
              <w:jc w:val="both"/>
              <w:rPr>
                <w:rFonts w:eastAsia="Calibri"/>
                <w:i/>
                <w:sz w:val="18"/>
                <w:szCs w:val="18"/>
              </w:rPr>
            </w:pPr>
          </w:p>
        </w:tc>
      </w:tr>
      <w:tr w:rsidR="005F7D79" w:rsidRPr="003E11D2" w14:paraId="6724C634" w14:textId="77777777" w:rsidTr="00691482">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7F04CF59" w14:textId="77777777" w:rsidR="005F7D79" w:rsidRPr="003E11D2" w:rsidRDefault="005F7D79" w:rsidP="00691482">
            <w:pPr>
              <w:rPr>
                <w:rFonts w:eastAsia="Calibri"/>
                <w:i/>
                <w:sz w:val="18"/>
                <w:szCs w:val="18"/>
              </w:rPr>
            </w:pPr>
            <w:r w:rsidRPr="003E11D2">
              <w:rPr>
                <w:rFonts w:eastAsia="Calibri"/>
                <w:i/>
                <w:sz w:val="18"/>
                <w:szCs w:val="18"/>
              </w:rPr>
              <w:t>f)</w:t>
            </w:r>
          </w:p>
        </w:tc>
        <w:tc>
          <w:tcPr>
            <w:tcW w:w="1880" w:type="pct"/>
            <w:tcBorders>
              <w:bottom w:val="single" w:sz="4" w:space="0" w:color="auto"/>
            </w:tcBorders>
            <w:shd w:val="clear" w:color="auto" w:fill="auto"/>
          </w:tcPr>
          <w:p w14:paraId="7693949F" w14:textId="77777777" w:rsidR="005F7D79" w:rsidRPr="003E11D2" w:rsidRDefault="005F7D79" w:rsidP="00691482">
            <w:pPr>
              <w:jc w:val="both"/>
              <w:rPr>
                <w:rFonts w:eastAsia="Calibri"/>
                <w:i/>
                <w:sz w:val="18"/>
                <w:szCs w:val="18"/>
              </w:rPr>
            </w:pPr>
            <w:r w:rsidRPr="003E11D2">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6B98B61" w14:textId="77777777" w:rsidR="005F7D79" w:rsidRPr="003E11D2" w:rsidRDefault="005F7D79" w:rsidP="00691482">
            <w:pPr>
              <w:jc w:val="both"/>
              <w:rPr>
                <w:rFonts w:eastAsia="Calibri"/>
                <w:i/>
                <w:sz w:val="18"/>
                <w:szCs w:val="18"/>
              </w:rPr>
            </w:pPr>
          </w:p>
        </w:tc>
      </w:tr>
      <w:tr w:rsidR="005F7D79" w:rsidRPr="003E11D2" w14:paraId="58703E3E" w14:textId="77777777" w:rsidTr="00691482">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08D49B0D" w14:textId="77777777" w:rsidR="005F7D79" w:rsidRPr="003E11D2" w:rsidRDefault="005F7D79" w:rsidP="00691482">
            <w:pPr>
              <w:rPr>
                <w:rFonts w:eastAsia="Calibri"/>
                <w:i/>
                <w:sz w:val="18"/>
                <w:szCs w:val="18"/>
              </w:rPr>
            </w:pPr>
            <w:r w:rsidRPr="003E11D2">
              <w:rPr>
                <w:rFonts w:eastAsia="Calibri"/>
                <w:i/>
                <w:sz w:val="18"/>
                <w:szCs w:val="18"/>
              </w:rPr>
              <w:t>g)</w:t>
            </w:r>
          </w:p>
        </w:tc>
        <w:tc>
          <w:tcPr>
            <w:tcW w:w="1880" w:type="pct"/>
            <w:tcBorders>
              <w:top w:val="single" w:sz="4" w:space="0" w:color="auto"/>
              <w:bottom w:val="single" w:sz="4" w:space="0" w:color="auto"/>
            </w:tcBorders>
            <w:shd w:val="clear" w:color="auto" w:fill="auto"/>
          </w:tcPr>
          <w:p w14:paraId="5F4CF340" w14:textId="77777777" w:rsidR="005F7D79" w:rsidRPr="003E11D2" w:rsidRDefault="005F7D79" w:rsidP="00691482">
            <w:pPr>
              <w:jc w:val="both"/>
              <w:rPr>
                <w:rFonts w:eastAsia="Calibri"/>
                <w:i/>
                <w:sz w:val="18"/>
                <w:szCs w:val="18"/>
              </w:rPr>
            </w:pPr>
            <w:r w:rsidRPr="003E11D2">
              <w:rPr>
                <w:rFonts w:eastAsia="Calibri"/>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261CBA90" w14:textId="77777777" w:rsidR="005F7D79" w:rsidRPr="003E11D2" w:rsidRDefault="005F7D79" w:rsidP="00691482">
            <w:pPr>
              <w:jc w:val="both"/>
              <w:rPr>
                <w:color w:val="000000"/>
                <w:sz w:val="27"/>
                <w:szCs w:val="27"/>
              </w:rPr>
            </w:pPr>
            <w:r w:rsidRPr="003E11D2">
              <w:rPr>
                <w:rFonts w:eastAsia="Calibri"/>
                <w:i/>
                <w:sz w:val="18"/>
                <w:szCs w:val="18"/>
              </w:rPr>
              <w:t xml:space="preserve">V ktorých oblastiach podpory rovnosti žien a mužov návrh odstraňuje prekážky a/alebo podporuje rovnosť žien a mužov? </w:t>
            </w:r>
            <w:r w:rsidRPr="003E11D2">
              <w:rPr>
                <w:i/>
                <w:iCs/>
                <w:color w:val="000000"/>
                <w:sz w:val="18"/>
                <w:szCs w:val="18"/>
              </w:rPr>
              <w:t>Medzi oblasti podpory rovnosti žien a mužov okrem iného patria:</w:t>
            </w:r>
          </w:p>
          <w:p w14:paraId="372DF7C3" w14:textId="77777777" w:rsidR="005F7D79" w:rsidRPr="003E11D2" w:rsidRDefault="005F7D79" w:rsidP="00691482">
            <w:pPr>
              <w:numPr>
                <w:ilvl w:val="0"/>
                <w:numId w:val="19"/>
              </w:numPr>
              <w:ind w:left="170" w:hanging="170"/>
              <w:jc w:val="both"/>
              <w:rPr>
                <w:rFonts w:eastAsia="Calibri"/>
                <w:i/>
                <w:sz w:val="18"/>
                <w:szCs w:val="18"/>
              </w:rPr>
            </w:pPr>
            <w:r w:rsidRPr="003E11D2">
              <w:rPr>
                <w:rFonts w:eastAsia="Calibri"/>
                <w:i/>
                <w:sz w:val="18"/>
                <w:szCs w:val="18"/>
              </w:rPr>
              <w:t>podpora slobodného výberu povolania a ekonomickej činnosti</w:t>
            </w:r>
          </w:p>
          <w:p w14:paraId="7986B852" w14:textId="77777777" w:rsidR="005F7D79" w:rsidRPr="003E11D2" w:rsidRDefault="005F7D79" w:rsidP="00691482">
            <w:pPr>
              <w:numPr>
                <w:ilvl w:val="0"/>
                <w:numId w:val="19"/>
              </w:numPr>
              <w:ind w:left="170" w:hanging="170"/>
              <w:jc w:val="both"/>
              <w:rPr>
                <w:rFonts w:eastAsia="Calibri"/>
                <w:i/>
                <w:sz w:val="18"/>
                <w:szCs w:val="18"/>
              </w:rPr>
            </w:pPr>
            <w:r w:rsidRPr="003E11D2">
              <w:rPr>
                <w:rFonts w:eastAsia="Calibri"/>
                <w:i/>
                <w:sz w:val="18"/>
                <w:szCs w:val="18"/>
              </w:rPr>
              <w:t xml:space="preserve">podpora vyrovnávania ekonomickej nezávislosti, </w:t>
            </w:r>
          </w:p>
          <w:p w14:paraId="405A22BE" w14:textId="77777777" w:rsidR="005F7D79" w:rsidRPr="003E11D2" w:rsidRDefault="005F7D79" w:rsidP="00691482">
            <w:pPr>
              <w:numPr>
                <w:ilvl w:val="0"/>
                <w:numId w:val="19"/>
              </w:numPr>
              <w:ind w:left="170" w:hanging="170"/>
              <w:jc w:val="both"/>
              <w:rPr>
                <w:rFonts w:eastAsia="Calibri"/>
                <w:i/>
                <w:sz w:val="18"/>
                <w:szCs w:val="18"/>
              </w:rPr>
            </w:pPr>
            <w:r w:rsidRPr="003E11D2">
              <w:rPr>
                <w:rFonts w:eastAsia="Calibri"/>
                <w:i/>
                <w:sz w:val="18"/>
                <w:szCs w:val="18"/>
              </w:rPr>
              <w:t xml:space="preserve">zosúladenie pracovného, súkromného a rodinného života, </w:t>
            </w:r>
          </w:p>
          <w:p w14:paraId="5CF39DBA" w14:textId="77777777" w:rsidR="005F7D79" w:rsidRPr="003E11D2" w:rsidRDefault="005F7D79" w:rsidP="00691482">
            <w:pPr>
              <w:numPr>
                <w:ilvl w:val="0"/>
                <w:numId w:val="19"/>
              </w:numPr>
              <w:ind w:left="170" w:hanging="170"/>
              <w:jc w:val="both"/>
              <w:rPr>
                <w:rFonts w:eastAsia="Calibri"/>
                <w:i/>
                <w:sz w:val="18"/>
                <w:szCs w:val="18"/>
              </w:rPr>
            </w:pPr>
            <w:r w:rsidRPr="003E11D2">
              <w:rPr>
                <w:rFonts w:eastAsia="Calibri"/>
                <w:i/>
                <w:sz w:val="18"/>
                <w:szCs w:val="18"/>
              </w:rPr>
              <w:t xml:space="preserve">podpora rovnosti príležitostí pri participácii na rozhodovaní, </w:t>
            </w:r>
          </w:p>
          <w:p w14:paraId="08F6C616" w14:textId="77777777" w:rsidR="005F7D79" w:rsidRPr="003E11D2" w:rsidRDefault="005F7D79" w:rsidP="00691482">
            <w:pPr>
              <w:numPr>
                <w:ilvl w:val="0"/>
                <w:numId w:val="19"/>
              </w:numPr>
              <w:ind w:left="170" w:hanging="170"/>
              <w:jc w:val="both"/>
              <w:rPr>
                <w:rFonts w:eastAsia="Calibri"/>
                <w:i/>
                <w:sz w:val="18"/>
                <w:szCs w:val="18"/>
              </w:rPr>
            </w:pPr>
            <w:r w:rsidRPr="003E11D2">
              <w:rPr>
                <w:rFonts w:eastAsia="Calibri"/>
                <w:i/>
                <w:sz w:val="18"/>
                <w:szCs w:val="18"/>
              </w:rPr>
              <w:t xml:space="preserve">boj proti domácemu násiliu,  násiliu na ženách  a obchodovaniu s ľuďmi, </w:t>
            </w:r>
          </w:p>
          <w:p w14:paraId="7E19E17A" w14:textId="77777777" w:rsidR="005F7D79" w:rsidRPr="003E11D2" w:rsidRDefault="005F7D79" w:rsidP="00691482">
            <w:pPr>
              <w:numPr>
                <w:ilvl w:val="0"/>
                <w:numId w:val="19"/>
              </w:numPr>
              <w:ind w:left="170" w:hanging="170"/>
              <w:jc w:val="both"/>
              <w:rPr>
                <w:rFonts w:eastAsia="Calibri"/>
                <w:i/>
                <w:sz w:val="18"/>
                <w:szCs w:val="18"/>
              </w:rPr>
            </w:pPr>
            <w:r w:rsidRPr="003E11D2">
              <w:rPr>
                <w:rFonts w:eastAsia="Calibri"/>
                <w:i/>
                <w:sz w:val="18"/>
                <w:szCs w:val="18"/>
              </w:rPr>
              <w:t>podpora vnímania osobnej starostlivosti o dieťa za rovnocennú s ekonomickou činnosťou a podpora neviditeľnej práce v domácnosti ako takej,</w:t>
            </w:r>
          </w:p>
          <w:p w14:paraId="41EBFAF5" w14:textId="77777777" w:rsidR="005F7D79" w:rsidRPr="003E11D2" w:rsidRDefault="005F7D79" w:rsidP="00691482">
            <w:pPr>
              <w:numPr>
                <w:ilvl w:val="0"/>
                <w:numId w:val="19"/>
              </w:numPr>
              <w:ind w:left="170" w:hanging="170"/>
              <w:jc w:val="both"/>
              <w:rPr>
                <w:rFonts w:eastAsia="Calibri"/>
                <w:i/>
                <w:sz w:val="18"/>
                <w:szCs w:val="18"/>
              </w:rPr>
            </w:pPr>
            <w:r w:rsidRPr="003E11D2">
              <w:rPr>
                <w:rFonts w:eastAsia="Calibri"/>
                <w:i/>
                <w:sz w:val="18"/>
                <w:szCs w:val="18"/>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150769BD" w14:textId="77777777" w:rsidR="005F7D79" w:rsidRPr="003E11D2" w:rsidRDefault="005F7D79" w:rsidP="00691482">
            <w:pPr>
              <w:rPr>
                <w:rFonts w:eastAsia="Calibri"/>
                <w:sz w:val="20"/>
              </w:rPr>
            </w:pPr>
          </w:p>
        </w:tc>
      </w:tr>
    </w:tbl>
    <w:p w14:paraId="6510AE68" w14:textId="77777777" w:rsidR="005F7D79" w:rsidRPr="003E11D2" w:rsidRDefault="005F7D79" w:rsidP="005F7D79">
      <w:pPr>
        <w:rPr>
          <w:rFonts w:eastAsia="Calibri"/>
          <w:b/>
        </w:rPr>
        <w:sectPr w:rsidR="005F7D79" w:rsidRPr="003E11D2" w:rsidSect="00691482">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5F7D79" w:rsidRPr="003E11D2" w14:paraId="4D59225E" w14:textId="77777777" w:rsidTr="00691482">
        <w:trPr>
          <w:jc w:val="center"/>
        </w:trPr>
        <w:tc>
          <w:tcPr>
            <w:tcW w:w="5000" w:type="pct"/>
            <w:gridSpan w:val="3"/>
            <w:shd w:val="clear" w:color="auto" w:fill="D9D9D9"/>
          </w:tcPr>
          <w:p w14:paraId="4BFFBC79" w14:textId="77777777" w:rsidR="005F7D79" w:rsidRPr="003E11D2" w:rsidRDefault="005F7D79" w:rsidP="00691482">
            <w:pPr>
              <w:rPr>
                <w:rFonts w:eastAsia="Calibri"/>
                <w:b/>
              </w:rPr>
            </w:pPr>
            <w:r w:rsidRPr="003E11D2">
              <w:rPr>
                <w:rFonts w:eastAsia="Calibri"/>
                <w:b/>
              </w:rPr>
              <w:lastRenderedPageBreak/>
              <w:t>4.4 Identifikujte, popíšte a kvantifikujte vplyvy na zamestnanosť a na trh práce.</w:t>
            </w:r>
          </w:p>
          <w:p w14:paraId="2CEE4EFE" w14:textId="77777777" w:rsidR="005F7D79" w:rsidRPr="003E11D2" w:rsidRDefault="005F7D79" w:rsidP="00691482">
            <w:pPr>
              <w:jc w:val="both"/>
              <w:rPr>
                <w:rFonts w:eastAsia="Calibri"/>
                <w:i/>
              </w:rPr>
            </w:pPr>
            <w:r w:rsidRPr="003E11D2">
              <w:rPr>
                <w:rFonts w:eastAsia="Calibri"/>
                <w:i/>
              </w:rPr>
              <w:t xml:space="preserve">V prípade kladnej odpovede pripojte </w:t>
            </w:r>
            <w:r w:rsidRPr="003E11D2">
              <w:rPr>
                <w:rFonts w:eastAsia="Calibri"/>
                <w:b/>
                <w:i/>
              </w:rPr>
              <w:t>odôvodnenie</w:t>
            </w:r>
            <w:r w:rsidRPr="003E11D2">
              <w:rPr>
                <w:rFonts w:eastAsia="Calibri"/>
                <w:i/>
              </w:rPr>
              <w:t xml:space="preserve"> v súlade s Metodickým postupom pre analýzu sociálnych vplyvov.</w:t>
            </w:r>
          </w:p>
        </w:tc>
      </w:tr>
      <w:tr w:rsidR="005F7D79" w:rsidRPr="003E11D2" w14:paraId="2990C3AC" w14:textId="77777777" w:rsidTr="00691482">
        <w:trPr>
          <w:trHeight w:val="287"/>
          <w:jc w:val="center"/>
        </w:trPr>
        <w:tc>
          <w:tcPr>
            <w:tcW w:w="129" w:type="pct"/>
            <w:tcBorders>
              <w:top w:val="nil"/>
              <w:bottom w:val="single" w:sz="4" w:space="0" w:color="auto"/>
            </w:tcBorders>
            <w:shd w:val="clear" w:color="auto" w:fill="F2F2F2"/>
            <w:vAlign w:val="center"/>
          </w:tcPr>
          <w:p w14:paraId="6F883D8C" w14:textId="77777777" w:rsidR="005F7D79" w:rsidRPr="003E11D2" w:rsidRDefault="005F7D79" w:rsidP="00691482">
            <w:pPr>
              <w:rPr>
                <w:rFonts w:eastAsia="Calibri"/>
                <w:i/>
                <w:sz w:val="18"/>
                <w:szCs w:val="18"/>
              </w:rPr>
            </w:pPr>
            <w:r w:rsidRPr="003E11D2">
              <w:rPr>
                <w:rFonts w:eastAsia="Calibri"/>
                <w:i/>
                <w:sz w:val="18"/>
                <w:szCs w:val="18"/>
              </w:rPr>
              <w:t>a)</w:t>
            </w:r>
          </w:p>
        </w:tc>
        <w:tc>
          <w:tcPr>
            <w:tcW w:w="4871" w:type="pct"/>
            <w:gridSpan w:val="2"/>
            <w:tcBorders>
              <w:top w:val="nil"/>
              <w:bottom w:val="single" w:sz="4" w:space="0" w:color="auto"/>
            </w:tcBorders>
            <w:shd w:val="clear" w:color="auto" w:fill="F2F2F2"/>
            <w:vAlign w:val="center"/>
          </w:tcPr>
          <w:p w14:paraId="58AE160D" w14:textId="77777777" w:rsidR="005F7D79" w:rsidRPr="003E11D2" w:rsidRDefault="005F7D79" w:rsidP="00691482">
            <w:pPr>
              <w:rPr>
                <w:rFonts w:eastAsia="Calibri"/>
                <w:i/>
                <w:sz w:val="20"/>
                <w:szCs w:val="20"/>
              </w:rPr>
            </w:pPr>
            <w:r w:rsidRPr="003E11D2">
              <w:rPr>
                <w:rFonts w:eastAsia="Calibri"/>
                <w:i/>
                <w:sz w:val="20"/>
                <w:szCs w:val="20"/>
              </w:rPr>
              <w:t>Uľahčuje návrh vznik nových pracovných miest? Ak áno, ako? Ak je to možné, doplňte kvantifikáciu.</w:t>
            </w:r>
          </w:p>
        </w:tc>
      </w:tr>
      <w:tr w:rsidR="005F7D79" w:rsidRPr="003E11D2" w14:paraId="093C3851" w14:textId="77777777" w:rsidTr="00691482">
        <w:trPr>
          <w:trHeight w:val="567"/>
          <w:jc w:val="center"/>
        </w:trPr>
        <w:tc>
          <w:tcPr>
            <w:tcW w:w="129" w:type="pct"/>
            <w:tcBorders>
              <w:top w:val="nil"/>
              <w:bottom w:val="single" w:sz="4" w:space="0" w:color="auto"/>
            </w:tcBorders>
            <w:shd w:val="clear" w:color="auto" w:fill="FFFFFF"/>
            <w:vAlign w:val="center"/>
          </w:tcPr>
          <w:p w14:paraId="31AF53E2" w14:textId="77777777" w:rsidR="005F7D79" w:rsidRPr="003E11D2" w:rsidRDefault="005F7D79" w:rsidP="00691482">
            <w:pPr>
              <w:rPr>
                <w:rFonts w:eastAsia="Calibri"/>
                <w:i/>
                <w:sz w:val="18"/>
                <w:szCs w:val="18"/>
              </w:rPr>
            </w:pPr>
            <w:r w:rsidRPr="003E11D2">
              <w:rPr>
                <w:rFonts w:eastAsia="Calibri"/>
                <w:i/>
                <w:sz w:val="18"/>
                <w:szCs w:val="18"/>
              </w:rPr>
              <w:t>b)</w:t>
            </w:r>
          </w:p>
        </w:tc>
        <w:tc>
          <w:tcPr>
            <w:tcW w:w="1838" w:type="pct"/>
            <w:tcBorders>
              <w:top w:val="nil"/>
              <w:bottom w:val="single" w:sz="4" w:space="0" w:color="auto"/>
            </w:tcBorders>
            <w:shd w:val="clear" w:color="auto" w:fill="FFFFFF"/>
          </w:tcPr>
          <w:p w14:paraId="2E31D9FF" w14:textId="77777777" w:rsidR="005F7D79" w:rsidRPr="003E11D2" w:rsidRDefault="005F7D79" w:rsidP="00691482">
            <w:pPr>
              <w:jc w:val="both"/>
              <w:rPr>
                <w:rFonts w:eastAsia="Calibri"/>
                <w:i/>
                <w:sz w:val="18"/>
                <w:szCs w:val="18"/>
              </w:rPr>
            </w:pPr>
            <w:r w:rsidRPr="003E11D2">
              <w:rPr>
                <w:rFonts w:eastAsia="Calibri"/>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4984DDC2" w14:textId="77777777" w:rsidR="005F7D79" w:rsidRPr="003E11D2" w:rsidRDefault="005F7D79" w:rsidP="00691482">
            <w:pPr>
              <w:rPr>
                <w:rFonts w:eastAsia="Calibri"/>
                <w:sz w:val="20"/>
                <w:szCs w:val="18"/>
              </w:rPr>
            </w:pPr>
            <w:r w:rsidRPr="003E11D2">
              <w:rPr>
                <w:rFonts w:eastAsia="Calibri"/>
                <w:sz w:val="20"/>
                <w:szCs w:val="18"/>
              </w:rPr>
              <w:t>Bez dopadov.</w:t>
            </w:r>
          </w:p>
        </w:tc>
      </w:tr>
      <w:tr w:rsidR="005F7D79" w:rsidRPr="003E11D2" w14:paraId="4FB1164B" w14:textId="77777777" w:rsidTr="00691482">
        <w:trPr>
          <w:trHeight w:val="270"/>
          <w:jc w:val="center"/>
        </w:trPr>
        <w:tc>
          <w:tcPr>
            <w:tcW w:w="129" w:type="pct"/>
            <w:tcBorders>
              <w:bottom w:val="single" w:sz="4" w:space="0" w:color="auto"/>
            </w:tcBorders>
            <w:shd w:val="clear" w:color="auto" w:fill="F2F2F2"/>
            <w:vAlign w:val="center"/>
          </w:tcPr>
          <w:p w14:paraId="664930EC" w14:textId="77777777" w:rsidR="005F7D79" w:rsidRPr="003E11D2" w:rsidRDefault="005F7D79" w:rsidP="00691482">
            <w:pPr>
              <w:rPr>
                <w:rFonts w:eastAsia="Calibri"/>
                <w:i/>
                <w:sz w:val="18"/>
                <w:szCs w:val="18"/>
              </w:rPr>
            </w:pPr>
            <w:r w:rsidRPr="003E11D2">
              <w:rPr>
                <w:rFonts w:eastAsia="Calibri"/>
                <w:i/>
                <w:sz w:val="18"/>
                <w:szCs w:val="18"/>
              </w:rPr>
              <w:t>c)</w:t>
            </w:r>
          </w:p>
        </w:tc>
        <w:tc>
          <w:tcPr>
            <w:tcW w:w="4871" w:type="pct"/>
            <w:gridSpan w:val="2"/>
            <w:tcBorders>
              <w:bottom w:val="single" w:sz="4" w:space="0" w:color="auto"/>
            </w:tcBorders>
            <w:shd w:val="clear" w:color="auto" w:fill="F2F2F2"/>
            <w:vAlign w:val="center"/>
          </w:tcPr>
          <w:p w14:paraId="20E6C21A" w14:textId="77777777" w:rsidR="005F7D79" w:rsidRPr="003E11D2" w:rsidRDefault="005F7D79" w:rsidP="00691482">
            <w:pPr>
              <w:rPr>
                <w:rFonts w:eastAsia="Calibri"/>
                <w:i/>
                <w:sz w:val="20"/>
                <w:szCs w:val="20"/>
              </w:rPr>
            </w:pPr>
            <w:r w:rsidRPr="003E11D2">
              <w:rPr>
                <w:rFonts w:eastAsia="Calibri"/>
                <w:i/>
                <w:sz w:val="20"/>
                <w:szCs w:val="20"/>
              </w:rPr>
              <w:t>Vedie návrh k zániku pracovných miest?</w:t>
            </w:r>
            <w:r w:rsidRPr="003E11D2">
              <w:rPr>
                <w:rFonts w:eastAsia="Calibri"/>
                <w:sz w:val="20"/>
                <w:szCs w:val="20"/>
              </w:rPr>
              <w:t xml:space="preserve"> </w:t>
            </w:r>
            <w:r w:rsidRPr="003E11D2">
              <w:rPr>
                <w:rFonts w:eastAsia="Calibri"/>
                <w:i/>
                <w:sz w:val="20"/>
                <w:szCs w:val="20"/>
              </w:rPr>
              <w:t>Ak áno, ako a akých? Ak je to možné, doplňte kvantifikáciu</w:t>
            </w:r>
          </w:p>
        </w:tc>
      </w:tr>
      <w:tr w:rsidR="005F7D79" w:rsidRPr="003E11D2" w14:paraId="0C4790FA" w14:textId="77777777" w:rsidTr="00691482">
        <w:trPr>
          <w:trHeight w:val="454"/>
          <w:jc w:val="center"/>
        </w:trPr>
        <w:tc>
          <w:tcPr>
            <w:tcW w:w="129" w:type="pct"/>
            <w:tcBorders>
              <w:bottom w:val="single" w:sz="4" w:space="0" w:color="auto"/>
            </w:tcBorders>
            <w:shd w:val="clear" w:color="auto" w:fill="FFFFFF"/>
            <w:vAlign w:val="center"/>
          </w:tcPr>
          <w:p w14:paraId="57B11396" w14:textId="77777777" w:rsidR="005F7D79" w:rsidRPr="003E11D2" w:rsidRDefault="005F7D79" w:rsidP="00691482">
            <w:pPr>
              <w:rPr>
                <w:rFonts w:eastAsia="Calibri"/>
                <w:i/>
                <w:sz w:val="18"/>
                <w:szCs w:val="18"/>
              </w:rPr>
            </w:pPr>
            <w:r w:rsidRPr="003E11D2">
              <w:rPr>
                <w:rFonts w:eastAsia="Calibri"/>
                <w:i/>
                <w:sz w:val="18"/>
                <w:szCs w:val="18"/>
              </w:rPr>
              <w:t>d)</w:t>
            </w:r>
          </w:p>
        </w:tc>
        <w:tc>
          <w:tcPr>
            <w:tcW w:w="1838" w:type="pct"/>
            <w:tcBorders>
              <w:bottom w:val="single" w:sz="4" w:space="0" w:color="auto"/>
            </w:tcBorders>
            <w:shd w:val="clear" w:color="auto" w:fill="FFFFFF"/>
          </w:tcPr>
          <w:p w14:paraId="3F494140" w14:textId="77777777" w:rsidR="005F7D79" w:rsidRPr="003E11D2" w:rsidRDefault="005F7D79" w:rsidP="00691482">
            <w:pPr>
              <w:jc w:val="both"/>
              <w:rPr>
                <w:rFonts w:eastAsia="Calibri"/>
                <w:i/>
                <w:sz w:val="18"/>
                <w:szCs w:val="18"/>
              </w:rPr>
            </w:pPr>
            <w:r w:rsidRPr="003E11D2">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78591355" w14:textId="77777777" w:rsidR="005F7D79" w:rsidRPr="003E11D2" w:rsidRDefault="005F7D79" w:rsidP="00691482">
            <w:pPr>
              <w:rPr>
                <w:rFonts w:eastAsia="Calibri"/>
                <w:sz w:val="20"/>
                <w:szCs w:val="18"/>
              </w:rPr>
            </w:pPr>
            <w:r w:rsidRPr="003E11D2">
              <w:rPr>
                <w:rFonts w:eastAsia="Calibri"/>
                <w:sz w:val="20"/>
                <w:szCs w:val="18"/>
              </w:rPr>
              <w:t>Bez dopadov.</w:t>
            </w:r>
          </w:p>
        </w:tc>
      </w:tr>
      <w:tr w:rsidR="005F7D79" w:rsidRPr="003E11D2" w14:paraId="7C0EF44D" w14:textId="77777777" w:rsidTr="00691482">
        <w:trPr>
          <w:trHeight w:val="248"/>
          <w:jc w:val="center"/>
        </w:trPr>
        <w:tc>
          <w:tcPr>
            <w:tcW w:w="129" w:type="pct"/>
            <w:tcBorders>
              <w:bottom w:val="single" w:sz="4" w:space="0" w:color="auto"/>
            </w:tcBorders>
            <w:shd w:val="clear" w:color="auto" w:fill="F2F2F2"/>
            <w:vAlign w:val="center"/>
          </w:tcPr>
          <w:p w14:paraId="30918C48" w14:textId="77777777" w:rsidR="005F7D79" w:rsidRPr="003E11D2" w:rsidRDefault="005F7D79" w:rsidP="00691482">
            <w:pPr>
              <w:rPr>
                <w:rFonts w:eastAsia="Calibri"/>
                <w:i/>
                <w:sz w:val="18"/>
                <w:szCs w:val="18"/>
              </w:rPr>
            </w:pPr>
            <w:r w:rsidRPr="003E11D2">
              <w:rPr>
                <w:rFonts w:eastAsia="Calibri"/>
                <w:i/>
                <w:sz w:val="18"/>
                <w:szCs w:val="18"/>
              </w:rPr>
              <w:t>e)</w:t>
            </w:r>
          </w:p>
        </w:tc>
        <w:tc>
          <w:tcPr>
            <w:tcW w:w="4871" w:type="pct"/>
            <w:gridSpan w:val="2"/>
            <w:tcBorders>
              <w:bottom w:val="single" w:sz="4" w:space="0" w:color="auto"/>
            </w:tcBorders>
            <w:shd w:val="clear" w:color="auto" w:fill="F2F2F2"/>
            <w:vAlign w:val="center"/>
          </w:tcPr>
          <w:p w14:paraId="5ABF683E" w14:textId="77777777" w:rsidR="005F7D79" w:rsidRPr="003E11D2" w:rsidRDefault="005F7D79" w:rsidP="00691482">
            <w:pPr>
              <w:rPr>
                <w:rFonts w:eastAsia="Calibri"/>
                <w:sz w:val="20"/>
                <w:szCs w:val="20"/>
              </w:rPr>
            </w:pPr>
            <w:r w:rsidRPr="003E11D2">
              <w:rPr>
                <w:rFonts w:eastAsia="Calibri"/>
                <w:i/>
                <w:sz w:val="20"/>
                <w:szCs w:val="20"/>
              </w:rPr>
              <w:t>Ovplyvňuje návrh dopyt po práci? Ak áno, ako?</w:t>
            </w:r>
          </w:p>
        </w:tc>
      </w:tr>
      <w:tr w:rsidR="005F7D79" w:rsidRPr="003E11D2" w14:paraId="1A55DEBD" w14:textId="77777777" w:rsidTr="00691482">
        <w:trPr>
          <w:trHeight w:val="209"/>
          <w:jc w:val="center"/>
        </w:trPr>
        <w:tc>
          <w:tcPr>
            <w:tcW w:w="129" w:type="pct"/>
            <w:tcBorders>
              <w:bottom w:val="single" w:sz="4" w:space="0" w:color="auto"/>
            </w:tcBorders>
            <w:shd w:val="clear" w:color="auto" w:fill="FFFFFF"/>
            <w:vAlign w:val="center"/>
          </w:tcPr>
          <w:p w14:paraId="64BF2FBF" w14:textId="77777777" w:rsidR="005F7D79" w:rsidRPr="003E11D2" w:rsidRDefault="005F7D79" w:rsidP="00691482">
            <w:pPr>
              <w:rPr>
                <w:rFonts w:eastAsia="Calibri"/>
                <w:i/>
                <w:sz w:val="18"/>
                <w:szCs w:val="18"/>
              </w:rPr>
            </w:pPr>
            <w:r w:rsidRPr="003E11D2">
              <w:rPr>
                <w:rFonts w:eastAsia="Calibri"/>
                <w:i/>
                <w:sz w:val="18"/>
                <w:szCs w:val="18"/>
              </w:rPr>
              <w:t>f)</w:t>
            </w:r>
          </w:p>
        </w:tc>
        <w:tc>
          <w:tcPr>
            <w:tcW w:w="1838" w:type="pct"/>
            <w:tcBorders>
              <w:bottom w:val="single" w:sz="4" w:space="0" w:color="auto"/>
            </w:tcBorders>
            <w:shd w:val="clear" w:color="auto" w:fill="FFFFFF"/>
          </w:tcPr>
          <w:p w14:paraId="1597A34E" w14:textId="77777777" w:rsidR="005F7D79" w:rsidRPr="003E11D2" w:rsidRDefault="005F7D79" w:rsidP="00691482">
            <w:pPr>
              <w:jc w:val="both"/>
              <w:rPr>
                <w:rFonts w:eastAsia="Calibri"/>
                <w:i/>
                <w:sz w:val="18"/>
                <w:szCs w:val="18"/>
              </w:rPr>
            </w:pPr>
            <w:r w:rsidRPr="003E11D2">
              <w:rPr>
                <w:rFonts w:eastAsia="Calibri"/>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560B6E8" w14:textId="77777777" w:rsidR="005F7D79" w:rsidRPr="003E11D2" w:rsidRDefault="005F7D79" w:rsidP="00691482">
            <w:pPr>
              <w:rPr>
                <w:rFonts w:eastAsia="Calibri"/>
                <w:sz w:val="20"/>
                <w:szCs w:val="18"/>
              </w:rPr>
            </w:pPr>
            <w:r w:rsidRPr="003E11D2">
              <w:rPr>
                <w:rFonts w:eastAsia="Calibri"/>
                <w:sz w:val="20"/>
                <w:szCs w:val="18"/>
              </w:rPr>
              <w:t>Bez dopadov.</w:t>
            </w:r>
          </w:p>
        </w:tc>
      </w:tr>
      <w:tr w:rsidR="005F7D79" w:rsidRPr="003E11D2" w14:paraId="385E47C6" w14:textId="77777777" w:rsidTr="00691482">
        <w:trPr>
          <w:trHeight w:val="208"/>
          <w:jc w:val="center"/>
        </w:trPr>
        <w:tc>
          <w:tcPr>
            <w:tcW w:w="129" w:type="pct"/>
            <w:tcBorders>
              <w:bottom w:val="single" w:sz="4" w:space="0" w:color="auto"/>
            </w:tcBorders>
            <w:shd w:val="clear" w:color="auto" w:fill="F2F2F2"/>
            <w:vAlign w:val="center"/>
          </w:tcPr>
          <w:p w14:paraId="6B4EC742" w14:textId="77777777" w:rsidR="005F7D79" w:rsidRPr="003E11D2" w:rsidRDefault="005F7D79" w:rsidP="00691482">
            <w:pPr>
              <w:rPr>
                <w:rFonts w:eastAsia="Calibri"/>
                <w:i/>
                <w:sz w:val="18"/>
                <w:szCs w:val="18"/>
              </w:rPr>
            </w:pPr>
            <w:r w:rsidRPr="003E11D2">
              <w:rPr>
                <w:rFonts w:eastAsia="Calibri"/>
                <w:i/>
                <w:sz w:val="18"/>
                <w:szCs w:val="18"/>
              </w:rPr>
              <w:t>g)</w:t>
            </w:r>
          </w:p>
        </w:tc>
        <w:tc>
          <w:tcPr>
            <w:tcW w:w="4871" w:type="pct"/>
            <w:gridSpan w:val="2"/>
            <w:tcBorders>
              <w:bottom w:val="single" w:sz="4" w:space="0" w:color="auto"/>
            </w:tcBorders>
            <w:shd w:val="clear" w:color="auto" w:fill="F2F2F2"/>
            <w:vAlign w:val="center"/>
          </w:tcPr>
          <w:p w14:paraId="483F1D92" w14:textId="77777777" w:rsidR="005F7D79" w:rsidRPr="003E11D2" w:rsidRDefault="005F7D79" w:rsidP="00691482">
            <w:pPr>
              <w:rPr>
                <w:rFonts w:eastAsia="Calibri"/>
                <w:sz w:val="20"/>
                <w:szCs w:val="20"/>
              </w:rPr>
            </w:pPr>
            <w:r w:rsidRPr="003E11D2">
              <w:rPr>
                <w:rFonts w:eastAsia="Calibri"/>
                <w:i/>
                <w:sz w:val="20"/>
                <w:szCs w:val="20"/>
              </w:rPr>
              <w:t>Má návrh dosah na fungovanie trhu práce?</w:t>
            </w:r>
            <w:r w:rsidRPr="003E11D2">
              <w:rPr>
                <w:rFonts w:eastAsia="Calibri"/>
                <w:sz w:val="20"/>
                <w:szCs w:val="20"/>
              </w:rPr>
              <w:t xml:space="preserve"> </w:t>
            </w:r>
            <w:r w:rsidRPr="003E11D2">
              <w:rPr>
                <w:rFonts w:eastAsia="Calibri"/>
                <w:i/>
                <w:sz w:val="20"/>
                <w:szCs w:val="20"/>
              </w:rPr>
              <w:t>Ak áno, aký?</w:t>
            </w:r>
          </w:p>
        </w:tc>
      </w:tr>
      <w:tr w:rsidR="005F7D79" w:rsidRPr="003E11D2" w14:paraId="6FE4FF93" w14:textId="77777777" w:rsidTr="00691482">
        <w:trPr>
          <w:trHeight w:val="794"/>
          <w:jc w:val="center"/>
        </w:trPr>
        <w:tc>
          <w:tcPr>
            <w:tcW w:w="129" w:type="pct"/>
            <w:tcBorders>
              <w:bottom w:val="single" w:sz="4" w:space="0" w:color="auto"/>
            </w:tcBorders>
            <w:shd w:val="clear" w:color="auto" w:fill="FFFFFF"/>
            <w:vAlign w:val="center"/>
          </w:tcPr>
          <w:p w14:paraId="13F459B0" w14:textId="77777777" w:rsidR="005F7D79" w:rsidRPr="003E11D2" w:rsidRDefault="005F7D79" w:rsidP="00691482">
            <w:pPr>
              <w:rPr>
                <w:rFonts w:eastAsia="Calibri"/>
                <w:i/>
                <w:sz w:val="18"/>
                <w:szCs w:val="18"/>
              </w:rPr>
            </w:pPr>
            <w:r w:rsidRPr="003E11D2">
              <w:rPr>
                <w:rFonts w:eastAsia="Calibri"/>
                <w:i/>
                <w:sz w:val="18"/>
                <w:szCs w:val="18"/>
              </w:rPr>
              <w:t>h)</w:t>
            </w:r>
          </w:p>
        </w:tc>
        <w:tc>
          <w:tcPr>
            <w:tcW w:w="1838" w:type="pct"/>
            <w:tcBorders>
              <w:bottom w:val="single" w:sz="4" w:space="0" w:color="auto"/>
            </w:tcBorders>
            <w:shd w:val="clear" w:color="auto" w:fill="FFFFFF"/>
          </w:tcPr>
          <w:p w14:paraId="202177DA" w14:textId="77777777" w:rsidR="005F7D79" w:rsidRPr="003E11D2" w:rsidRDefault="005F7D79" w:rsidP="00691482">
            <w:pPr>
              <w:jc w:val="both"/>
              <w:rPr>
                <w:rFonts w:eastAsia="Calibri"/>
                <w:i/>
                <w:sz w:val="18"/>
                <w:szCs w:val="18"/>
              </w:rPr>
            </w:pPr>
            <w:r w:rsidRPr="003E11D2">
              <w:rPr>
                <w:rFonts w:eastAsia="Calibri"/>
                <w:i/>
                <w:sz w:val="18"/>
                <w:szCs w:val="18"/>
              </w:rPr>
              <w:t>Týka sa makroekonomických dosahov ako je napr. participácia na trhu práce, dlhodobá nezamestnanosť, regionálne rozdiely v mierach zamestnanosti.</w:t>
            </w:r>
            <w:r w:rsidRPr="003E11D2">
              <w:rPr>
                <w:rFonts w:eastAsia="Calibri"/>
                <w:sz w:val="18"/>
                <w:szCs w:val="18"/>
              </w:rPr>
              <w:t xml:space="preserve"> </w:t>
            </w:r>
            <w:r w:rsidRPr="003E11D2">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3EFFA18A" w14:textId="77777777" w:rsidR="005F7D79" w:rsidRPr="003E11D2" w:rsidRDefault="005F7D79" w:rsidP="00691482">
            <w:pPr>
              <w:jc w:val="both"/>
              <w:rPr>
                <w:rFonts w:eastAsia="Calibri"/>
                <w:sz w:val="20"/>
                <w:szCs w:val="18"/>
              </w:rPr>
            </w:pPr>
            <w:r w:rsidRPr="003E11D2">
              <w:rPr>
                <w:rFonts w:eastAsia="Calibri"/>
                <w:sz w:val="20"/>
                <w:szCs w:val="18"/>
              </w:rPr>
              <w:t>Zákon prinesie nové aktivity na trhu s elektrinou, čim sa rozšíria podnikateľské činnosti, predpokladá sa vznik nových podnikateľských subjektov, čo môže mať pozitívny dopad na zamestnanosť.</w:t>
            </w:r>
          </w:p>
        </w:tc>
      </w:tr>
      <w:tr w:rsidR="005F7D79" w:rsidRPr="003E11D2" w14:paraId="49530D9B" w14:textId="77777777" w:rsidTr="00691482">
        <w:trPr>
          <w:trHeight w:val="324"/>
          <w:jc w:val="center"/>
        </w:trPr>
        <w:tc>
          <w:tcPr>
            <w:tcW w:w="129" w:type="pct"/>
            <w:tcBorders>
              <w:bottom w:val="single" w:sz="4" w:space="0" w:color="auto"/>
            </w:tcBorders>
            <w:shd w:val="clear" w:color="auto" w:fill="F2F2F2"/>
            <w:vAlign w:val="center"/>
          </w:tcPr>
          <w:p w14:paraId="3F2D9F71" w14:textId="77777777" w:rsidR="005F7D79" w:rsidRPr="003E11D2" w:rsidRDefault="005F7D79" w:rsidP="00691482">
            <w:pPr>
              <w:rPr>
                <w:rFonts w:eastAsia="Calibri"/>
                <w:i/>
                <w:sz w:val="18"/>
                <w:szCs w:val="18"/>
              </w:rPr>
            </w:pPr>
            <w:r w:rsidRPr="003E11D2">
              <w:rPr>
                <w:rFonts w:eastAsia="Calibri"/>
                <w:i/>
                <w:sz w:val="18"/>
                <w:szCs w:val="18"/>
              </w:rPr>
              <w:t>i)</w:t>
            </w:r>
          </w:p>
        </w:tc>
        <w:tc>
          <w:tcPr>
            <w:tcW w:w="4871" w:type="pct"/>
            <w:gridSpan w:val="2"/>
            <w:tcBorders>
              <w:bottom w:val="single" w:sz="4" w:space="0" w:color="auto"/>
            </w:tcBorders>
            <w:shd w:val="clear" w:color="auto" w:fill="F2F2F2"/>
            <w:vAlign w:val="center"/>
          </w:tcPr>
          <w:p w14:paraId="544A8166" w14:textId="77777777" w:rsidR="005F7D79" w:rsidRPr="003E11D2" w:rsidRDefault="005F7D79" w:rsidP="00691482">
            <w:pPr>
              <w:rPr>
                <w:rFonts w:eastAsia="Calibri"/>
                <w:sz w:val="20"/>
                <w:szCs w:val="20"/>
              </w:rPr>
            </w:pPr>
            <w:r w:rsidRPr="003E11D2">
              <w:rPr>
                <w:rFonts w:eastAsia="Calibri"/>
                <w:i/>
                <w:sz w:val="20"/>
                <w:szCs w:val="20"/>
              </w:rPr>
              <w:t>Má návrh špecifické negatívne dôsledky pre isté skupiny profesií, skupín zamestnancov či živnostníkov?</w:t>
            </w:r>
            <w:r w:rsidRPr="003E11D2">
              <w:rPr>
                <w:rFonts w:eastAsia="Calibri"/>
                <w:sz w:val="20"/>
                <w:szCs w:val="20"/>
              </w:rPr>
              <w:t xml:space="preserve"> </w:t>
            </w:r>
            <w:r w:rsidRPr="003E11D2">
              <w:rPr>
                <w:rFonts w:eastAsia="Calibri"/>
                <w:i/>
                <w:sz w:val="20"/>
                <w:szCs w:val="20"/>
              </w:rPr>
              <w:t>Ak áno, aké a pre ktoré skupiny?</w:t>
            </w:r>
          </w:p>
        </w:tc>
      </w:tr>
      <w:tr w:rsidR="005F7D79" w:rsidRPr="003E11D2" w14:paraId="0626502F" w14:textId="77777777" w:rsidTr="00691482">
        <w:trPr>
          <w:trHeight w:val="216"/>
          <w:jc w:val="center"/>
        </w:trPr>
        <w:tc>
          <w:tcPr>
            <w:tcW w:w="129" w:type="pct"/>
            <w:tcBorders>
              <w:bottom w:val="single" w:sz="4" w:space="0" w:color="auto"/>
            </w:tcBorders>
            <w:shd w:val="clear" w:color="auto" w:fill="FFFFFF"/>
            <w:vAlign w:val="center"/>
          </w:tcPr>
          <w:p w14:paraId="123DCE33" w14:textId="77777777" w:rsidR="005F7D79" w:rsidRPr="003E11D2" w:rsidRDefault="005F7D79" w:rsidP="00691482">
            <w:pPr>
              <w:rPr>
                <w:rFonts w:eastAsia="Calibri"/>
                <w:i/>
                <w:sz w:val="18"/>
                <w:szCs w:val="18"/>
              </w:rPr>
            </w:pPr>
            <w:r w:rsidRPr="003E11D2">
              <w:rPr>
                <w:rFonts w:eastAsia="Calibri"/>
                <w:i/>
                <w:sz w:val="18"/>
                <w:szCs w:val="18"/>
              </w:rPr>
              <w:t>j)</w:t>
            </w:r>
          </w:p>
        </w:tc>
        <w:tc>
          <w:tcPr>
            <w:tcW w:w="1838" w:type="pct"/>
            <w:tcBorders>
              <w:bottom w:val="single" w:sz="4" w:space="0" w:color="auto"/>
            </w:tcBorders>
            <w:shd w:val="clear" w:color="auto" w:fill="FFFFFF"/>
          </w:tcPr>
          <w:p w14:paraId="681C3AAA" w14:textId="77777777" w:rsidR="005F7D79" w:rsidRPr="003E11D2" w:rsidRDefault="005F7D79" w:rsidP="00691482">
            <w:pPr>
              <w:rPr>
                <w:rFonts w:eastAsia="Calibri"/>
                <w:i/>
                <w:sz w:val="18"/>
                <w:szCs w:val="18"/>
              </w:rPr>
            </w:pPr>
            <w:r w:rsidRPr="003E11D2">
              <w:rPr>
                <w:rFonts w:eastAsia="Calibri"/>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E03782E" w14:textId="77777777" w:rsidR="005F7D79" w:rsidRPr="003E11D2" w:rsidRDefault="005F7D79" w:rsidP="00691482">
            <w:pPr>
              <w:rPr>
                <w:rFonts w:eastAsia="Calibri"/>
                <w:sz w:val="20"/>
                <w:szCs w:val="18"/>
              </w:rPr>
            </w:pPr>
            <w:r w:rsidRPr="003E11D2">
              <w:rPr>
                <w:rFonts w:eastAsia="Calibri"/>
                <w:sz w:val="20"/>
                <w:szCs w:val="18"/>
              </w:rPr>
              <w:t>Nie.</w:t>
            </w:r>
          </w:p>
        </w:tc>
      </w:tr>
      <w:tr w:rsidR="005F7D79" w:rsidRPr="003E11D2" w14:paraId="426B731E" w14:textId="77777777" w:rsidTr="00691482">
        <w:trPr>
          <w:trHeight w:val="219"/>
          <w:jc w:val="center"/>
        </w:trPr>
        <w:tc>
          <w:tcPr>
            <w:tcW w:w="129" w:type="pct"/>
            <w:tcBorders>
              <w:bottom w:val="single" w:sz="4" w:space="0" w:color="auto"/>
            </w:tcBorders>
            <w:shd w:val="clear" w:color="auto" w:fill="F2F2F2"/>
            <w:vAlign w:val="center"/>
          </w:tcPr>
          <w:p w14:paraId="06DEDBE4" w14:textId="77777777" w:rsidR="005F7D79" w:rsidRPr="003E11D2" w:rsidRDefault="005F7D79" w:rsidP="00691482">
            <w:pPr>
              <w:rPr>
                <w:rFonts w:eastAsia="Calibri"/>
                <w:i/>
                <w:sz w:val="18"/>
                <w:szCs w:val="18"/>
              </w:rPr>
            </w:pPr>
            <w:r w:rsidRPr="003E11D2">
              <w:rPr>
                <w:rFonts w:eastAsia="Calibri"/>
                <w:i/>
                <w:sz w:val="18"/>
                <w:szCs w:val="18"/>
              </w:rPr>
              <w:t>k)</w:t>
            </w:r>
          </w:p>
        </w:tc>
        <w:tc>
          <w:tcPr>
            <w:tcW w:w="4871" w:type="pct"/>
            <w:gridSpan w:val="2"/>
            <w:tcBorders>
              <w:bottom w:val="single" w:sz="4" w:space="0" w:color="auto"/>
            </w:tcBorders>
            <w:shd w:val="clear" w:color="auto" w:fill="F2F2F2"/>
            <w:vAlign w:val="center"/>
          </w:tcPr>
          <w:p w14:paraId="2EA671E0" w14:textId="77777777" w:rsidR="005F7D79" w:rsidRPr="003E11D2" w:rsidRDefault="005F7D79" w:rsidP="00691482">
            <w:pPr>
              <w:rPr>
                <w:rFonts w:eastAsia="Calibri"/>
                <w:sz w:val="20"/>
                <w:szCs w:val="20"/>
              </w:rPr>
            </w:pPr>
            <w:r w:rsidRPr="003E11D2">
              <w:rPr>
                <w:rFonts w:eastAsia="Calibri"/>
                <w:i/>
                <w:sz w:val="20"/>
                <w:szCs w:val="20"/>
              </w:rPr>
              <w:t>Ovplyvňuje návrh špecifické vekové skupiny zamestnancov? Ak áno, aké? Akým spôsobom?</w:t>
            </w:r>
          </w:p>
        </w:tc>
      </w:tr>
      <w:tr w:rsidR="005F7D79" w:rsidRPr="003E11D2" w14:paraId="1F165F83" w14:textId="77777777" w:rsidTr="00691482">
        <w:trPr>
          <w:trHeight w:val="497"/>
          <w:jc w:val="center"/>
        </w:trPr>
        <w:tc>
          <w:tcPr>
            <w:tcW w:w="129" w:type="pct"/>
            <w:tcBorders>
              <w:bottom w:val="single" w:sz="4" w:space="0" w:color="auto"/>
            </w:tcBorders>
            <w:shd w:val="clear" w:color="auto" w:fill="FFFFFF"/>
            <w:vAlign w:val="center"/>
          </w:tcPr>
          <w:p w14:paraId="2F2C3073" w14:textId="77777777" w:rsidR="005F7D79" w:rsidRPr="003E11D2" w:rsidRDefault="005F7D79" w:rsidP="00691482">
            <w:pPr>
              <w:rPr>
                <w:rFonts w:eastAsia="Calibri"/>
                <w:i/>
                <w:sz w:val="18"/>
                <w:szCs w:val="18"/>
              </w:rPr>
            </w:pPr>
            <w:r w:rsidRPr="003E11D2">
              <w:rPr>
                <w:rFonts w:eastAsia="Calibri"/>
                <w:i/>
                <w:sz w:val="18"/>
                <w:szCs w:val="18"/>
              </w:rPr>
              <w:t>l)</w:t>
            </w:r>
          </w:p>
        </w:tc>
        <w:tc>
          <w:tcPr>
            <w:tcW w:w="1838" w:type="pct"/>
            <w:tcBorders>
              <w:bottom w:val="single" w:sz="4" w:space="0" w:color="auto"/>
            </w:tcBorders>
            <w:shd w:val="clear" w:color="auto" w:fill="FFFFFF"/>
          </w:tcPr>
          <w:p w14:paraId="4D4B6A7E" w14:textId="77777777" w:rsidR="005F7D79" w:rsidRPr="003E11D2" w:rsidRDefault="005F7D79" w:rsidP="00691482">
            <w:pPr>
              <w:jc w:val="both"/>
              <w:rPr>
                <w:rFonts w:eastAsia="Calibri"/>
                <w:i/>
                <w:sz w:val="18"/>
                <w:szCs w:val="18"/>
              </w:rPr>
            </w:pPr>
            <w:r w:rsidRPr="003E11D2">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61413EE2" w14:textId="77777777" w:rsidR="005F7D79" w:rsidRPr="003E11D2" w:rsidRDefault="005F7D79" w:rsidP="00691482">
            <w:pPr>
              <w:rPr>
                <w:rFonts w:eastAsia="Calibri"/>
                <w:sz w:val="20"/>
                <w:szCs w:val="18"/>
              </w:rPr>
            </w:pPr>
            <w:r w:rsidRPr="003E11D2">
              <w:rPr>
                <w:rFonts w:eastAsia="Calibri"/>
                <w:sz w:val="20"/>
                <w:szCs w:val="18"/>
              </w:rPr>
              <w:t>Nie.</w:t>
            </w:r>
          </w:p>
        </w:tc>
      </w:tr>
    </w:tbl>
    <w:p w14:paraId="385ADE49" w14:textId="77777777" w:rsidR="005F7D79" w:rsidRPr="003E11D2" w:rsidRDefault="005F7D79" w:rsidP="005F7D79">
      <w:pPr>
        <w:pStyle w:val="Normlnywebov"/>
        <w:spacing w:after="0"/>
        <w:jc w:val="both"/>
        <w:rPr>
          <w:rFonts w:ascii="Times New Roman" w:hAnsi="Times New Roman" w:cs="Times New Roman"/>
          <w:bCs/>
        </w:rPr>
      </w:pPr>
    </w:p>
    <w:p w14:paraId="110E6B1E" w14:textId="77777777" w:rsidR="005F7D79" w:rsidRPr="003E11D2" w:rsidRDefault="005F7D79" w:rsidP="005F7D79">
      <w:pPr>
        <w:rPr>
          <w:rFonts w:eastAsia="Arial Unicode MS"/>
          <w:bCs/>
        </w:rPr>
      </w:pPr>
      <w:r w:rsidRPr="003E11D2">
        <w:rPr>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F7D79" w:rsidRPr="003E11D2" w14:paraId="5C81BCC3" w14:textId="77777777" w:rsidTr="005E0CB7">
        <w:trPr>
          <w:trHeight w:val="566"/>
        </w:trPr>
        <w:tc>
          <w:tcPr>
            <w:tcW w:w="9062" w:type="dxa"/>
            <w:shd w:val="clear" w:color="auto" w:fill="D9D9D9"/>
            <w:vAlign w:val="center"/>
            <w:hideMark/>
          </w:tcPr>
          <w:p w14:paraId="71301425" w14:textId="77777777" w:rsidR="005F7D79" w:rsidRPr="003E11D2" w:rsidRDefault="005F7D79" w:rsidP="00691482">
            <w:pPr>
              <w:jc w:val="center"/>
            </w:pPr>
            <w:r w:rsidRPr="003E11D2">
              <w:rPr>
                <w:b/>
              </w:rPr>
              <w:lastRenderedPageBreak/>
              <w:t>Analýza vplyvov na životné prostredie</w:t>
            </w:r>
          </w:p>
        </w:tc>
      </w:tr>
      <w:tr w:rsidR="005F7D79" w:rsidRPr="003E11D2" w14:paraId="65DB09D9" w14:textId="77777777" w:rsidTr="005E0CB7">
        <w:trPr>
          <w:trHeight w:val="688"/>
        </w:trPr>
        <w:tc>
          <w:tcPr>
            <w:tcW w:w="9062" w:type="dxa"/>
            <w:shd w:val="clear" w:color="auto" w:fill="D9D9D9"/>
            <w:vAlign w:val="center"/>
            <w:hideMark/>
          </w:tcPr>
          <w:p w14:paraId="78335F46" w14:textId="77777777" w:rsidR="005F7D79" w:rsidRPr="003E11D2" w:rsidRDefault="005F7D79" w:rsidP="00691482">
            <w:pPr>
              <w:rPr>
                <w:i/>
              </w:rPr>
            </w:pPr>
            <w:r w:rsidRPr="003E11D2">
              <w:rPr>
                <w:b/>
              </w:rPr>
              <w:t>5.1 Ktoré zložky životného prostredia (najmä ovzdušie, voda, horniny, pôda, organizmy) budú predkladaným materiálom ovplyvnené a aký bude ich vplyv ?</w:t>
            </w:r>
          </w:p>
        </w:tc>
      </w:tr>
      <w:tr w:rsidR="005F7D79" w:rsidRPr="003E11D2" w14:paraId="2459BA60" w14:textId="77777777" w:rsidTr="005E0CB7">
        <w:trPr>
          <w:trHeight w:val="995"/>
        </w:trPr>
        <w:tc>
          <w:tcPr>
            <w:tcW w:w="9062" w:type="dxa"/>
          </w:tcPr>
          <w:p w14:paraId="1F15A8C5" w14:textId="77777777" w:rsidR="005F7D79" w:rsidRPr="003E11D2" w:rsidRDefault="005F7D79" w:rsidP="00691482">
            <w:pPr>
              <w:jc w:val="both"/>
              <w:rPr>
                <w:i/>
              </w:rPr>
            </w:pPr>
            <w:r w:rsidRPr="003E11D2">
              <w:rPr>
                <w:i/>
              </w:rPr>
              <w:t>Typ, veľkosť a rozsah vplyvu</w:t>
            </w:r>
          </w:p>
          <w:p w14:paraId="1CF8465D" w14:textId="77777777" w:rsidR="005F7D79" w:rsidRPr="003E11D2" w:rsidRDefault="005F7D79" w:rsidP="00691482">
            <w:pPr>
              <w:jc w:val="both"/>
              <w:rPr>
                <w:iCs/>
              </w:rPr>
            </w:pPr>
            <w:r w:rsidRPr="003E11D2">
              <w:rPr>
                <w:iCs/>
              </w:rPr>
              <w:t xml:space="preserve">Nepredpokladá sa negatívny vplyv predkladaných legislatívnych zmien  na životné prostredie. Vzhľadom na to, že </w:t>
            </w:r>
            <w:proofErr w:type="spellStart"/>
            <w:r w:rsidRPr="003E11D2">
              <w:rPr>
                <w:iCs/>
              </w:rPr>
              <w:t>únijná</w:t>
            </w:r>
            <w:proofErr w:type="spellEnd"/>
            <w:r w:rsidRPr="003E11D2">
              <w:rPr>
                <w:iCs/>
              </w:rPr>
              <w:t xml:space="preserve"> legislatíva má za cieľ podporiť dekarbonizáciu prostredníctvom znižovania emisií skleníkových plynov, nahrádzaním využívania fosílnych palív výrobou z OZE ako aj rozvojom konceptu čistej mobility, nová právna úprava implementujúca balík opatrení „Čistá energia pre všetkých Európanov“ má mať pozitívne dopady na životné prostredie. </w:t>
            </w:r>
          </w:p>
          <w:p w14:paraId="7BB02B7C" w14:textId="77777777" w:rsidR="005F7D79" w:rsidRPr="003E11D2" w:rsidRDefault="005F7D79" w:rsidP="00691482">
            <w:pPr>
              <w:jc w:val="both"/>
              <w:rPr>
                <w:iCs/>
              </w:rPr>
            </w:pPr>
          </w:p>
          <w:p w14:paraId="30811BC0" w14:textId="77777777" w:rsidR="005F7D79" w:rsidRPr="003E11D2" w:rsidRDefault="005F7D79" w:rsidP="00691482">
            <w:pPr>
              <w:jc w:val="both"/>
              <w:rPr>
                <w:iCs/>
              </w:rPr>
            </w:pPr>
            <w:r w:rsidRPr="003E11D2">
              <w:rPr>
                <w:iCs/>
              </w:rPr>
              <w:t xml:space="preserve">Postupné vyraďovanie ťažby uhlia, podpora a rozvoj možností pre nasadzovanie OZE, zvyšovanie flexibility siete a umožnenie rozvoja decentralizovaných zdrojov energie prispeje k rozvoju </w:t>
            </w:r>
            <w:proofErr w:type="spellStart"/>
            <w:r w:rsidRPr="003E11D2">
              <w:rPr>
                <w:iCs/>
              </w:rPr>
              <w:t>nízkouhlíkovej</w:t>
            </w:r>
            <w:proofErr w:type="spellEnd"/>
            <w:r w:rsidRPr="003E11D2">
              <w:rPr>
                <w:iCs/>
              </w:rPr>
              <w:t xml:space="preserve"> energetiky, čo by malo viesť k hospodárnejšiemu narábaniu s energiami a prispievať k vyššej energetickej efektívnosti a celkovému znižovaniu emisií.</w:t>
            </w:r>
          </w:p>
          <w:p w14:paraId="64125736" w14:textId="77777777" w:rsidR="005F7D79" w:rsidRPr="003E11D2" w:rsidRDefault="005F7D79" w:rsidP="00691482">
            <w:pPr>
              <w:jc w:val="both"/>
              <w:rPr>
                <w:iCs/>
              </w:rPr>
            </w:pPr>
          </w:p>
          <w:p w14:paraId="2EA890E1" w14:textId="77777777" w:rsidR="005F7D79" w:rsidRPr="003E11D2" w:rsidRDefault="005F7D79" w:rsidP="00691482">
            <w:pPr>
              <w:jc w:val="both"/>
              <w:rPr>
                <w:iCs/>
              </w:rPr>
            </w:pPr>
            <w:r w:rsidRPr="003E11D2">
              <w:rPr>
                <w:iCs/>
              </w:rPr>
              <w:t>Slovensko sa vo svojom Integrovanom národnom energetickom a klimatickom pláne na roky 2021–2030 zaviazlo dosiahnuť zníženie emisií skleníkových plynov v sektoroch mimo EÚ ETS o 20 % do roku 2030 v porovnaní s rokom 2005 a zároveň si stanovilo za cieľ dosiahnuť podiel energie z OZE na hrubej konečnej energetickej spotrebe v roku 2030 na úrovni 19,2 %, čo predstavuje nárast 5,2 % v porovnaní s cieľom stanoveným pre rok 2020. Uvedený návrh predkladaných legislatívnych opatrení má za cieľ prispieť k splneniu týchto cieľov, ktorých snahou je zlepšenie kvality životného prostredia.</w:t>
            </w:r>
          </w:p>
          <w:p w14:paraId="13CACE8C" w14:textId="77777777" w:rsidR="005F7D79" w:rsidRPr="003E11D2" w:rsidRDefault="005F7D79" w:rsidP="00691482">
            <w:pPr>
              <w:jc w:val="both"/>
              <w:rPr>
                <w:iCs/>
              </w:rPr>
            </w:pPr>
          </w:p>
          <w:p w14:paraId="66629D49" w14:textId="77777777" w:rsidR="005F7D79" w:rsidRPr="003E11D2" w:rsidRDefault="005F7D79" w:rsidP="00691482">
            <w:pPr>
              <w:jc w:val="both"/>
              <w:rPr>
                <w:iCs/>
              </w:rPr>
            </w:pPr>
            <w:r w:rsidRPr="003E11D2">
              <w:rPr>
                <w:iCs/>
              </w:rPr>
              <w:t>Najviac ovplyvnené zložky životného prostredia budú:</w:t>
            </w:r>
          </w:p>
          <w:p w14:paraId="7038DDD9" w14:textId="77777777" w:rsidR="005F7D79" w:rsidRPr="003E11D2" w:rsidRDefault="005F7D79" w:rsidP="00691482">
            <w:pPr>
              <w:pStyle w:val="Odsekzoznamu"/>
              <w:numPr>
                <w:ilvl w:val="0"/>
                <w:numId w:val="21"/>
              </w:numPr>
              <w:jc w:val="both"/>
              <w:rPr>
                <w:iCs/>
              </w:rPr>
            </w:pPr>
            <w:r w:rsidRPr="003E11D2">
              <w:rPr>
                <w:iCs/>
              </w:rPr>
              <w:t xml:space="preserve">kvalita ovzdušia: podpora rozvoja výroby elektriny z OZE a rýchlejší rozvoj </w:t>
            </w:r>
            <w:proofErr w:type="spellStart"/>
            <w:r w:rsidRPr="003E11D2">
              <w:rPr>
                <w:iCs/>
              </w:rPr>
              <w:t>decentrálnych</w:t>
            </w:r>
            <w:proofErr w:type="spellEnd"/>
            <w:r w:rsidRPr="003E11D2">
              <w:rPr>
                <w:iCs/>
              </w:rPr>
              <w:t xml:space="preserve"> lokálnych zdrojov OZE, ukončenie podpory ťažby domáceho uhlia a nahradenie výroby elektriny a tepla inými nízko-emisnými zdrojmi</w:t>
            </w:r>
          </w:p>
          <w:p w14:paraId="50A3AFFD" w14:textId="77777777" w:rsidR="005F7D79" w:rsidRPr="003E11D2" w:rsidRDefault="005F7D79" w:rsidP="00691482">
            <w:pPr>
              <w:jc w:val="both"/>
            </w:pPr>
          </w:p>
          <w:p w14:paraId="32A354F4" w14:textId="77777777" w:rsidR="005F7D79" w:rsidRPr="003E11D2" w:rsidRDefault="005F7D79" w:rsidP="00691482">
            <w:pPr>
              <w:jc w:val="both"/>
              <w:rPr>
                <w:iCs/>
              </w:rPr>
            </w:pPr>
            <w:r w:rsidRPr="003E11D2">
              <w:rPr>
                <w:iCs/>
              </w:rPr>
              <w:t xml:space="preserve">Legislatívne návrhy v oblasti nového dizajnu trhu s elektrinou spolu s reformou EÚ ETS a smernicou o obnoviteľných zdrojoch (tzv. RED II) a energetickej efektívnosti tvoria základ pre implementáciu </w:t>
            </w:r>
            <w:proofErr w:type="spellStart"/>
            <w:r w:rsidRPr="003E11D2">
              <w:rPr>
                <w:iCs/>
              </w:rPr>
              <w:t>klimaticko</w:t>
            </w:r>
            <w:proofErr w:type="spellEnd"/>
            <w:r w:rsidRPr="003E11D2">
              <w:rPr>
                <w:iCs/>
              </w:rPr>
              <w:t xml:space="preserve"> – energetických cieľov EÚ do roku  2030 a 2050.</w:t>
            </w:r>
          </w:p>
          <w:p w14:paraId="3EFED887" w14:textId="77777777" w:rsidR="005F7D79" w:rsidRPr="003E11D2" w:rsidRDefault="005F7D79" w:rsidP="00691482">
            <w:pPr>
              <w:jc w:val="both"/>
              <w:rPr>
                <w:iCs/>
              </w:rPr>
            </w:pPr>
          </w:p>
          <w:p w14:paraId="51C57C3F" w14:textId="77777777" w:rsidR="005F7D79" w:rsidRPr="003E11D2" w:rsidRDefault="005F7D79" w:rsidP="00691482">
            <w:pPr>
              <w:jc w:val="both"/>
              <w:rPr>
                <w:iCs/>
              </w:rPr>
            </w:pPr>
            <w:r w:rsidRPr="003E11D2">
              <w:rPr>
                <w:iCs/>
              </w:rPr>
              <w:t xml:space="preserve">Jedným z hlavných cieľov smernice spolu s nariadením o vnútornom trhu s elektrinou je zabezpečenie flexibility potrebnej na trhovú integráciu nových kapacít obnoviteľných zdrojov. Smernica (v spojení s nariadením) podporuje zvyšovanie podielu obnoviteľných zdrojov na výrobe elektriny (OZE-E) v kontexte politických cieľov EÚ 2030/2050. </w:t>
            </w:r>
          </w:p>
          <w:p w14:paraId="203C687C" w14:textId="77777777" w:rsidR="005F7D79" w:rsidRPr="003E11D2" w:rsidRDefault="005F7D79" w:rsidP="00691482">
            <w:pPr>
              <w:jc w:val="both"/>
            </w:pPr>
          </w:p>
          <w:p w14:paraId="48813097" w14:textId="77777777" w:rsidR="005F7D79" w:rsidRPr="003E11D2" w:rsidRDefault="005F7D79" w:rsidP="00691482">
            <w:pPr>
              <w:jc w:val="both"/>
              <w:rPr>
                <w:iCs/>
              </w:rPr>
            </w:pPr>
            <w:r w:rsidRPr="003E11D2">
              <w:rPr>
                <w:iCs/>
              </w:rPr>
              <w:t>Smernica okrem iného podporuje rozvoj inteligentných sietí a všeobecne investície do rozvoja sústav v súvislosti s integráciou obnoviteľných zdrojov a rozvojom decentralizovanej výroby elektriny na báze OZE.</w:t>
            </w:r>
          </w:p>
          <w:p w14:paraId="1F31FF01" w14:textId="77777777" w:rsidR="005F7D79" w:rsidRPr="003E11D2" w:rsidRDefault="005F7D79" w:rsidP="00691482">
            <w:pPr>
              <w:jc w:val="both"/>
              <w:rPr>
                <w:iCs/>
              </w:rPr>
            </w:pPr>
          </w:p>
          <w:p w14:paraId="5C107D4A" w14:textId="77777777" w:rsidR="005F7D79" w:rsidRPr="003E11D2" w:rsidRDefault="005F7D79" w:rsidP="00691482">
            <w:pPr>
              <w:jc w:val="both"/>
              <w:rPr>
                <w:i/>
                <w:iCs/>
              </w:rPr>
            </w:pPr>
            <w:r w:rsidRPr="003E11D2">
              <w:rPr>
                <w:iCs/>
              </w:rPr>
              <w:t>Očakávajú sa pozitívne vplyvy na životné prostredie najmä na kvalitu ovzdušia, lebo sa kladie dôraz na ďalší rozvoj výroby elektriny z OZE. Vplyvy sú hodnotené na úrovni EÚ a nie je ich možné spoľahlivo odhadnúť na národnej úrovni.</w:t>
            </w:r>
          </w:p>
          <w:p w14:paraId="7FA354FF" w14:textId="77777777" w:rsidR="005F7D79" w:rsidRPr="003E11D2" w:rsidRDefault="005F7D79" w:rsidP="00691482">
            <w:pPr>
              <w:jc w:val="both"/>
              <w:rPr>
                <w:i/>
                <w:iCs/>
              </w:rPr>
            </w:pPr>
          </w:p>
          <w:p w14:paraId="3800C807" w14:textId="77777777" w:rsidR="005F7D79" w:rsidRPr="003E11D2" w:rsidRDefault="005F7D79" w:rsidP="00691482">
            <w:pPr>
              <w:jc w:val="both"/>
              <w:rPr>
                <w:iCs/>
              </w:rPr>
            </w:pPr>
            <w:r w:rsidRPr="003E11D2">
              <w:rPr>
                <w:iCs/>
              </w:rPr>
              <w:t xml:space="preserve">Slovensko zároveň patrí medzi krajiny s najviac znečistením ovzduším emisiami tuhých znečisťujúcich látok (ďalej len ako „TZL“) PM2,5 (EEA, Air </w:t>
            </w:r>
            <w:proofErr w:type="spellStart"/>
            <w:r w:rsidRPr="003E11D2">
              <w:rPr>
                <w:iCs/>
              </w:rPr>
              <w:t>quality</w:t>
            </w:r>
            <w:proofErr w:type="spellEnd"/>
            <w:r w:rsidRPr="003E11D2">
              <w:rPr>
                <w:iCs/>
              </w:rPr>
              <w:t xml:space="preserve"> in </w:t>
            </w:r>
            <w:proofErr w:type="spellStart"/>
            <w:r w:rsidRPr="003E11D2">
              <w:rPr>
                <w:iCs/>
              </w:rPr>
              <w:t>Europe</w:t>
            </w:r>
            <w:proofErr w:type="spellEnd"/>
            <w:r w:rsidRPr="003E11D2">
              <w:rPr>
                <w:iCs/>
              </w:rPr>
              <w:t xml:space="preserve"> – 2018 report). Hovoria o tom ukazovatele ako indikátor priemernej expozície obyvateľstva </w:t>
            </w:r>
            <w:r w:rsidRPr="003E11D2">
              <w:rPr>
                <w:iCs/>
              </w:rPr>
              <w:lastRenderedPageBreak/>
              <w:t xml:space="preserve">zvýšeným koncentráciám týchto častíc. Podľa výpočtov Slovenského hydrometeorologického ústavu (SHMÚ)  bola táto expozícia v roku 2017 na úrovni 16,3 až 18,9 </w:t>
            </w:r>
            <w:proofErr w:type="spellStart"/>
            <w:r w:rsidRPr="003E11D2">
              <w:rPr>
                <w:iCs/>
              </w:rPr>
              <w:t>μg.m</w:t>
            </w:r>
            <w:proofErr w:type="spellEnd"/>
            <w:r w:rsidRPr="003E11D2">
              <w:rPr>
                <w:iCs/>
              </w:rPr>
              <w:t xml:space="preserve">–3. V lokalitách s vysokým a dlhodobým výskytom zvýšených koncentrácií malých prachových častíc v ovzduší sa zistila zvýšená úmrtnosť obyvateľov na ochorenia dýchacej a srdcovo-cievnej sústavy. Podľa metodiky WHO ďalej možno uviesť, že v priemere takmer 10 % zo všetkých prirodzených úmrtí na Slovensku bolo predčasných v dôsledku znečistenia ovzdušia časticami PM2,5, pričom jedno predčasné úmrtie znamená v priemere skrátenie očakávanej dĺžky života o 11 rokov. EEA ďalej uvádza, že na škodlivý vplyv týchto častíc na Slovensku predčasne umrie takmer 5 000 ľudí ročne. </w:t>
            </w:r>
          </w:p>
          <w:p w14:paraId="11068518" w14:textId="77777777" w:rsidR="005F7D79" w:rsidRPr="003E11D2" w:rsidRDefault="005F7D79" w:rsidP="00691482">
            <w:pPr>
              <w:jc w:val="both"/>
              <w:rPr>
                <w:iCs/>
              </w:rPr>
            </w:pPr>
          </w:p>
          <w:p w14:paraId="422CA74F" w14:textId="77777777" w:rsidR="005F7D79" w:rsidRPr="003E11D2" w:rsidRDefault="005F7D79" w:rsidP="00691482">
            <w:pPr>
              <w:jc w:val="both"/>
              <w:rPr>
                <w:iCs/>
              </w:rPr>
            </w:pPr>
            <w:r w:rsidRPr="003E11D2">
              <w:rPr>
                <w:iCs/>
              </w:rPr>
              <w:t>Najvyššej expozícii TZL sú vystavení obyvatelia žijúci na juhu a východe Slovenska a v okolí Tatier, vo väčšine prípadov ide o oblasti s významnou koncentráciou priemyselnej výroby alebo o najchudobnejšie oblasti na Slovensku. Vzhľadom na tieto skutočnosti, je potrebné efektívne podporiť dekarbonizáciu výroby energií na úrovni domácností ako aj priemyslu, nakoľko práve priemysel, doprava a energetika patria na Slovensku medzi najvýznamnejších znečisťovateľov ovzdušia. Očakáva sa, že uľahčenie budovania nových zdrojov OZE na úrovni odberateľov a priemyslu výrazne prispeje k skvalitneniu ovzdušia ako aj k napĺňaniu záväzných cieľov znižovania emisií, ku ktorým sa Slovenská republika zaviazala.</w:t>
            </w:r>
          </w:p>
          <w:p w14:paraId="461B6760" w14:textId="77777777" w:rsidR="005F7D79" w:rsidRPr="003E11D2" w:rsidRDefault="005F7D79" w:rsidP="00691482">
            <w:pPr>
              <w:jc w:val="both"/>
            </w:pPr>
          </w:p>
        </w:tc>
      </w:tr>
      <w:tr w:rsidR="005F7D79" w:rsidRPr="003E11D2" w14:paraId="08115556" w14:textId="77777777" w:rsidTr="005E0CB7">
        <w:trPr>
          <w:trHeight w:val="404"/>
        </w:trPr>
        <w:tc>
          <w:tcPr>
            <w:tcW w:w="9062" w:type="dxa"/>
            <w:shd w:val="clear" w:color="auto" w:fill="D9D9D9"/>
            <w:vAlign w:val="center"/>
            <w:hideMark/>
          </w:tcPr>
          <w:p w14:paraId="214FA8F4" w14:textId="77777777" w:rsidR="005F7D79" w:rsidRPr="003E11D2" w:rsidRDefault="005F7D79" w:rsidP="00691482">
            <w:pPr>
              <w:rPr>
                <w:b/>
              </w:rPr>
            </w:pPr>
            <w:r w:rsidRPr="003E11D2">
              <w:rPr>
                <w:b/>
              </w:rPr>
              <w:lastRenderedPageBreak/>
              <w:t xml:space="preserve">5.2 Bude mať predkladaný materiál vplyv na chránené územia a ak áno, aký? </w:t>
            </w:r>
          </w:p>
        </w:tc>
      </w:tr>
      <w:tr w:rsidR="005F7D79" w:rsidRPr="003E11D2" w14:paraId="3C5FB120" w14:textId="77777777" w:rsidTr="005E0CB7">
        <w:trPr>
          <w:trHeight w:val="987"/>
        </w:trPr>
        <w:tc>
          <w:tcPr>
            <w:tcW w:w="9062" w:type="dxa"/>
          </w:tcPr>
          <w:p w14:paraId="1C037CAA" w14:textId="77777777" w:rsidR="005F7D79" w:rsidRPr="003E11D2" w:rsidRDefault="005F7D79" w:rsidP="00691482">
            <w:pPr>
              <w:jc w:val="both"/>
              <w:rPr>
                <w:i/>
              </w:rPr>
            </w:pPr>
            <w:r w:rsidRPr="003E11D2">
              <w:rPr>
                <w:i/>
              </w:rPr>
              <w:t>Typ, veľkosť a rozsah vplyvu</w:t>
            </w:r>
          </w:p>
          <w:p w14:paraId="4CD256FB" w14:textId="77777777" w:rsidR="005F7D79" w:rsidRPr="003E11D2" w:rsidRDefault="005F7D79" w:rsidP="00691482">
            <w:pPr>
              <w:jc w:val="both"/>
            </w:pPr>
            <w:r w:rsidRPr="003E11D2">
              <w:t>Nepredpokladá sa vplyv na chránené územia.</w:t>
            </w:r>
          </w:p>
        </w:tc>
      </w:tr>
      <w:tr w:rsidR="005F7D79" w:rsidRPr="003E11D2" w14:paraId="2CCB9A46" w14:textId="77777777" w:rsidTr="005E0CB7">
        <w:trPr>
          <w:trHeight w:val="698"/>
        </w:trPr>
        <w:tc>
          <w:tcPr>
            <w:tcW w:w="9062" w:type="dxa"/>
            <w:shd w:val="clear" w:color="auto" w:fill="D9D9D9"/>
            <w:vAlign w:val="center"/>
          </w:tcPr>
          <w:p w14:paraId="3E1AFF94" w14:textId="77777777" w:rsidR="005F7D79" w:rsidRPr="003E11D2" w:rsidRDefault="005F7D79" w:rsidP="00691482">
            <w:pPr>
              <w:rPr>
                <w:b/>
              </w:rPr>
            </w:pPr>
            <w:r w:rsidRPr="003E11D2">
              <w:rPr>
                <w:b/>
              </w:rPr>
              <w:t>5.3 Bude mať predkladaný materiál vplyvy na životné prostredie presahujúce štátne hranice? (ktoré zložky a ako budú najviac ovplyvnené)?</w:t>
            </w:r>
          </w:p>
        </w:tc>
      </w:tr>
      <w:tr w:rsidR="005F7D79" w:rsidRPr="003E11D2" w14:paraId="5D2FFFB6" w14:textId="77777777" w:rsidTr="005E0CB7">
        <w:trPr>
          <w:trHeight w:val="969"/>
        </w:trPr>
        <w:tc>
          <w:tcPr>
            <w:tcW w:w="9062" w:type="dxa"/>
          </w:tcPr>
          <w:p w14:paraId="19EA2A2D" w14:textId="77777777" w:rsidR="005F7D79" w:rsidRPr="003E11D2" w:rsidRDefault="005F7D79" w:rsidP="00691482">
            <w:pPr>
              <w:jc w:val="both"/>
              <w:rPr>
                <w:i/>
              </w:rPr>
            </w:pPr>
            <w:r w:rsidRPr="003E11D2">
              <w:rPr>
                <w:i/>
              </w:rPr>
              <w:t>Typ, veľkosť a rozsah vplyvu</w:t>
            </w:r>
          </w:p>
          <w:p w14:paraId="4760C369" w14:textId="77777777" w:rsidR="005F7D79" w:rsidRPr="003E11D2" w:rsidRDefault="005F7D79" w:rsidP="00691482">
            <w:pPr>
              <w:jc w:val="both"/>
              <w:rPr>
                <w:iCs/>
              </w:rPr>
            </w:pPr>
            <w:r w:rsidRPr="003E11D2">
              <w:rPr>
                <w:iCs/>
              </w:rPr>
              <w:t xml:space="preserve">Predkladaný materiál má za cieľ implementovať do slovenského právneho poriadku legislatívu Európskej únie, čo samo o sebe predpokladá dopady naprieč jednotlivými členskými štátmi. Smernica o spoločných pravidlách pre vnútorný trh s elektrinou, rovnako ako aj nariadenie pre vnútorný trh s elektrinou podporujú rozvoj trhu s elektrinou smerom k decentralizácii, digitalizácii a najmä dekarbonizácii odvetvia energetiky ako aj priemyslu a podporiť splnenie klimaticko-energetických cieľov stanovených EÚ. Z pohľadu dopadov na životné prostredie presahujúce štátne hranice sú kľúčové najmä opatrenia na dosiahnutie 40 % zníženia emisií skleníkových plynov do roku 2030 (pričom tento cieľ by sa mal navýšiť na 55 % pokles emisií do roku 2030). </w:t>
            </w:r>
          </w:p>
          <w:p w14:paraId="66355C6C" w14:textId="77777777" w:rsidR="005F7D79" w:rsidRPr="003E11D2" w:rsidRDefault="005F7D79" w:rsidP="00691482">
            <w:pPr>
              <w:jc w:val="both"/>
              <w:rPr>
                <w:iCs/>
              </w:rPr>
            </w:pPr>
          </w:p>
          <w:p w14:paraId="28278DCD" w14:textId="77777777" w:rsidR="005F7D79" w:rsidRPr="003E11D2" w:rsidRDefault="005F7D79" w:rsidP="00691482">
            <w:pPr>
              <w:jc w:val="both"/>
              <w:rPr>
                <w:iCs/>
              </w:rPr>
            </w:pPr>
            <w:r w:rsidRPr="003E11D2">
              <w:rPr>
                <w:iCs/>
              </w:rPr>
              <w:t>Legislatíva umožní urýchlenie decentralizácie a dekarbonizácie energetiky a ďalší rozvoj výroby energie z OZE, čo môže zároveň výrazne prispieť aj ku zníženiu emisií v priemysle a sektore budov. Tieto opatrenia majú za cieľ zvýšiť okrem iného aj kvalitu ovzdušia a znižovanie emisií skleníkových plynov a iných tuhých častíc v ovzduší, nie je ale možné detailnejšie odhadnúť cezhraničné vplyvy.</w:t>
            </w:r>
          </w:p>
          <w:p w14:paraId="1077C0E6" w14:textId="77777777" w:rsidR="005F7D79" w:rsidRPr="003E11D2" w:rsidRDefault="005F7D79" w:rsidP="00691482">
            <w:pPr>
              <w:jc w:val="both"/>
              <w:rPr>
                <w:b/>
              </w:rPr>
            </w:pPr>
          </w:p>
        </w:tc>
      </w:tr>
      <w:tr w:rsidR="005F7D79" w:rsidRPr="003E11D2" w14:paraId="47DB27FA" w14:textId="77777777" w:rsidTr="005E0CB7">
        <w:trPr>
          <w:trHeight w:val="713"/>
        </w:trPr>
        <w:tc>
          <w:tcPr>
            <w:tcW w:w="9062" w:type="dxa"/>
            <w:shd w:val="clear" w:color="auto" w:fill="D9D9D9"/>
            <w:vAlign w:val="center"/>
          </w:tcPr>
          <w:p w14:paraId="1571BFE3" w14:textId="77777777" w:rsidR="005F7D79" w:rsidRPr="003E11D2" w:rsidRDefault="005F7D79" w:rsidP="00691482">
            <w:pPr>
              <w:rPr>
                <w:b/>
              </w:rPr>
            </w:pPr>
            <w:r w:rsidRPr="003E11D2">
              <w:rPr>
                <w:b/>
              </w:rPr>
              <w:t>5.4 Aké opatrenia budú prijaté na zmiernenie negatívneho vplyvu na životné prostredie?</w:t>
            </w:r>
          </w:p>
        </w:tc>
      </w:tr>
    </w:tbl>
    <w:p w14:paraId="2B116F76" w14:textId="77777777" w:rsidR="005E0CB7" w:rsidRDefault="005E0CB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F7D79" w:rsidRPr="003E11D2" w14:paraId="466B9A12" w14:textId="77777777" w:rsidTr="005E0CB7">
        <w:trPr>
          <w:trHeight w:val="979"/>
        </w:trPr>
        <w:tc>
          <w:tcPr>
            <w:tcW w:w="9062" w:type="dxa"/>
            <w:shd w:val="clear" w:color="auto" w:fill="FFFFFF"/>
          </w:tcPr>
          <w:p w14:paraId="3D998AB8" w14:textId="1F12B0B2" w:rsidR="005F7D79" w:rsidRPr="003E11D2" w:rsidRDefault="005F7D79" w:rsidP="00691482">
            <w:pPr>
              <w:jc w:val="both"/>
              <w:rPr>
                <w:b/>
              </w:rPr>
            </w:pPr>
          </w:p>
        </w:tc>
      </w:tr>
    </w:tbl>
    <w:p w14:paraId="29028D97" w14:textId="2D01714C" w:rsidR="005E0CB7" w:rsidRDefault="005E0CB7"/>
    <w:p w14:paraId="2B643ACA" w14:textId="77777777" w:rsidR="005E0CB7" w:rsidRDefault="005E0CB7">
      <w:pPr>
        <w:spacing w:after="160" w:line="259" w:lineRule="auto"/>
      </w:pPr>
      <w: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371"/>
        <w:gridCol w:w="1209"/>
        <w:gridCol w:w="850"/>
        <w:gridCol w:w="776"/>
        <w:gridCol w:w="1209"/>
      </w:tblGrid>
      <w:tr w:rsidR="005E0CB7" w:rsidRPr="00FC2B55" w14:paraId="2F0FEC2B" w14:textId="77777777" w:rsidTr="00247E35">
        <w:trPr>
          <w:trHeight w:val="20"/>
        </w:trPr>
        <w:tc>
          <w:tcPr>
            <w:tcW w:w="9371" w:type="dxa"/>
            <w:gridSpan w:val="6"/>
            <w:shd w:val="clear" w:color="auto" w:fill="BFBFBF"/>
            <w:vAlign w:val="center"/>
          </w:tcPr>
          <w:p w14:paraId="3140A33C" w14:textId="77777777" w:rsidR="005E0CB7" w:rsidRPr="00FC2B55" w:rsidRDefault="005E0CB7" w:rsidP="00247E35">
            <w:pPr>
              <w:jc w:val="center"/>
              <w:rPr>
                <w:b/>
                <w:bCs/>
                <w:sz w:val="28"/>
                <w:szCs w:val="28"/>
              </w:rPr>
            </w:pPr>
            <w:r w:rsidRPr="00FC2B55">
              <w:rPr>
                <w:b/>
                <w:bCs/>
                <w:sz w:val="28"/>
                <w:szCs w:val="28"/>
              </w:rPr>
              <w:lastRenderedPageBreak/>
              <w:t>Analýza vplyvov na informatizáciu spoločnosti</w:t>
            </w:r>
          </w:p>
          <w:p w14:paraId="17C30127" w14:textId="77777777" w:rsidR="005E0CB7" w:rsidRPr="00FC2B55" w:rsidRDefault="005E0CB7" w:rsidP="00247E35">
            <w:pPr>
              <w:jc w:val="center"/>
              <w:rPr>
                <w:b/>
                <w:i/>
                <w:iCs/>
                <w:sz w:val="2"/>
              </w:rPr>
            </w:pPr>
          </w:p>
        </w:tc>
      </w:tr>
      <w:tr w:rsidR="005E0CB7" w:rsidRPr="00FC2B55" w14:paraId="131C784A" w14:textId="77777777" w:rsidTr="00247E35">
        <w:trPr>
          <w:trHeight w:val="20"/>
        </w:trPr>
        <w:tc>
          <w:tcPr>
            <w:tcW w:w="9371" w:type="dxa"/>
            <w:gridSpan w:val="6"/>
            <w:shd w:val="clear" w:color="auto" w:fill="BFBFBF"/>
            <w:vAlign w:val="center"/>
          </w:tcPr>
          <w:p w14:paraId="10E3ED8A" w14:textId="77777777" w:rsidR="005E0CB7" w:rsidRPr="00FC2B55" w:rsidRDefault="005E0CB7" w:rsidP="00247E35">
            <w:pPr>
              <w:jc w:val="center"/>
              <w:rPr>
                <w:b/>
                <w:bCs/>
              </w:rPr>
            </w:pPr>
            <w:r w:rsidRPr="00FC2B55">
              <w:rPr>
                <w:b/>
                <w:bCs/>
              </w:rPr>
              <w:t>Budovanie základných pilierov informatizácie</w:t>
            </w:r>
          </w:p>
        </w:tc>
      </w:tr>
      <w:tr w:rsidR="005E0CB7" w:rsidRPr="00FC2B55" w14:paraId="68366F96" w14:textId="77777777" w:rsidTr="00D671BF">
        <w:trPr>
          <w:trHeight w:val="681"/>
        </w:trPr>
        <w:tc>
          <w:tcPr>
            <w:tcW w:w="3956" w:type="dxa"/>
            <w:shd w:val="clear" w:color="auto" w:fill="C0C0C0"/>
            <w:vAlign w:val="center"/>
          </w:tcPr>
          <w:p w14:paraId="463F685A" w14:textId="77777777" w:rsidR="005E0CB7" w:rsidRPr="00FC2B55" w:rsidRDefault="005E0CB7" w:rsidP="00247E35">
            <w:pPr>
              <w:jc w:val="center"/>
              <w:rPr>
                <w:b/>
                <w:sz w:val="20"/>
                <w:szCs w:val="20"/>
              </w:rPr>
            </w:pPr>
            <w:r w:rsidRPr="00FC2B55">
              <w:rPr>
                <w:b/>
                <w:sz w:val="20"/>
                <w:szCs w:val="20"/>
              </w:rPr>
              <w:t>Biznis vrstva</w:t>
            </w:r>
          </w:p>
        </w:tc>
        <w:tc>
          <w:tcPr>
            <w:tcW w:w="1371" w:type="dxa"/>
            <w:shd w:val="clear" w:color="auto" w:fill="C0C0C0"/>
            <w:vAlign w:val="center"/>
          </w:tcPr>
          <w:p w14:paraId="09932AC0" w14:textId="77777777" w:rsidR="005E0CB7" w:rsidRPr="00FC2B55" w:rsidRDefault="005E0CB7" w:rsidP="00247E35">
            <w:pPr>
              <w:jc w:val="center"/>
              <w:rPr>
                <w:b/>
                <w:sz w:val="20"/>
                <w:szCs w:val="20"/>
              </w:rPr>
            </w:pPr>
            <w:r w:rsidRPr="00FC2B55">
              <w:rPr>
                <w:b/>
                <w:sz w:val="20"/>
                <w:szCs w:val="20"/>
              </w:rPr>
              <w:t>A – nová služba</w:t>
            </w:r>
          </w:p>
          <w:p w14:paraId="6DDBCA5C" w14:textId="77777777" w:rsidR="005E0CB7" w:rsidRPr="00FC2B55" w:rsidRDefault="005E0CB7" w:rsidP="00247E35">
            <w:pPr>
              <w:jc w:val="center"/>
              <w:rPr>
                <w:i/>
                <w:iCs/>
                <w:sz w:val="20"/>
                <w:szCs w:val="20"/>
              </w:rPr>
            </w:pPr>
            <w:r w:rsidRPr="00FC2B55">
              <w:rPr>
                <w:b/>
                <w:sz w:val="20"/>
                <w:szCs w:val="20"/>
              </w:rPr>
              <w:t>B – zmena služby</w:t>
            </w:r>
          </w:p>
        </w:tc>
        <w:tc>
          <w:tcPr>
            <w:tcW w:w="1209" w:type="dxa"/>
            <w:shd w:val="clear" w:color="auto" w:fill="C0C0C0"/>
            <w:vAlign w:val="center"/>
          </w:tcPr>
          <w:p w14:paraId="23EF179F" w14:textId="77777777" w:rsidR="005E0CB7" w:rsidRPr="00FC2B55" w:rsidRDefault="005E0CB7" w:rsidP="00247E35">
            <w:pPr>
              <w:rPr>
                <w:sz w:val="20"/>
                <w:szCs w:val="20"/>
              </w:rPr>
            </w:pPr>
            <w:r w:rsidRPr="00FC2B55">
              <w:rPr>
                <w:b/>
                <w:sz w:val="20"/>
                <w:szCs w:val="20"/>
              </w:rPr>
              <w:t>Kód koncovej služby</w:t>
            </w:r>
          </w:p>
        </w:tc>
        <w:tc>
          <w:tcPr>
            <w:tcW w:w="1626" w:type="dxa"/>
            <w:gridSpan w:val="2"/>
            <w:shd w:val="clear" w:color="auto" w:fill="C0C0C0"/>
            <w:vAlign w:val="center"/>
          </w:tcPr>
          <w:p w14:paraId="2669ED54" w14:textId="77777777" w:rsidR="005E0CB7" w:rsidRPr="00FC2B55" w:rsidRDefault="005E0CB7" w:rsidP="00247E35">
            <w:pPr>
              <w:rPr>
                <w:i/>
                <w:iCs/>
                <w:sz w:val="20"/>
                <w:szCs w:val="20"/>
              </w:rPr>
            </w:pPr>
            <w:r w:rsidRPr="00FC2B55">
              <w:rPr>
                <w:b/>
                <w:sz w:val="20"/>
                <w:szCs w:val="20"/>
              </w:rPr>
              <w:t>Názov koncovej služby</w:t>
            </w:r>
          </w:p>
        </w:tc>
        <w:tc>
          <w:tcPr>
            <w:tcW w:w="1209" w:type="dxa"/>
            <w:shd w:val="clear" w:color="auto" w:fill="C0C0C0"/>
          </w:tcPr>
          <w:p w14:paraId="48C27CB1" w14:textId="77777777" w:rsidR="005E0CB7" w:rsidRPr="00FC2B55" w:rsidRDefault="005E0CB7" w:rsidP="00247E35">
            <w:pPr>
              <w:rPr>
                <w:b/>
                <w:sz w:val="20"/>
                <w:szCs w:val="20"/>
              </w:rPr>
            </w:pPr>
            <w:r w:rsidRPr="00FC2B55">
              <w:rPr>
                <w:b/>
                <w:sz w:val="20"/>
                <w:szCs w:val="20"/>
              </w:rPr>
              <w:t>Úroveň elektronizácie</w:t>
            </w:r>
          </w:p>
        </w:tc>
      </w:tr>
      <w:tr w:rsidR="005E0CB7" w:rsidRPr="00FC2B55" w14:paraId="0D6F5EDF" w14:textId="77777777" w:rsidTr="00D671BF">
        <w:trPr>
          <w:trHeight w:val="20"/>
        </w:trPr>
        <w:tc>
          <w:tcPr>
            <w:tcW w:w="3956" w:type="dxa"/>
          </w:tcPr>
          <w:p w14:paraId="0B63ACCE" w14:textId="77777777" w:rsidR="005E0CB7" w:rsidRPr="00FC2B55" w:rsidRDefault="005E0CB7" w:rsidP="00247E35">
            <w:pPr>
              <w:rPr>
                <w:sz w:val="20"/>
              </w:rPr>
            </w:pPr>
            <w:r w:rsidRPr="00FC2B55">
              <w:rPr>
                <w:b/>
                <w:sz w:val="20"/>
              </w:rPr>
              <w:t>6.1.</w:t>
            </w:r>
            <w:r w:rsidRPr="00FC2B55">
              <w:rPr>
                <w:sz w:val="20"/>
              </w:rPr>
              <w:t xml:space="preserve"> Predpokladá predložený návrh zmenu existujúcich koncových služieb verejnej správy alebo vytvorenie nových služieb pre občana alebo podnikateľa?</w:t>
            </w:r>
          </w:p>
        </w:tc>
        <w:tc>
          <w:tcPr>
            <w:tcW w:w="1371" w:type="dxa"/>
          </w:tcPr>
          <w:p w14:paraId="09E9101D" w14:textId="77777777" w:rsidR="005E0CB7" w:rsidRPr="001222EF" w:rsidRDefault="005E0CB7" w:rsidP="00247E35">
            <w:pPr>
              <w:jc w:val="center"/>
            </w:pPr>
            <w:r w:rsidRPr="001222EF">
              <w:t>A</w:t>
            </w:r>
          </w:p>
        </w:tc>
        <w:tc>
          <w:tcPr>
            <w:tcW w:w="1209" w:type="dxa"/>
          </w:tcPr>
          <w:p w14:paraId="4D1BE1A1" w14:textId="245FDD6B" w:rsidR="005E0CB7" w:rsidRPr="00FC2B55" w:rsidRDefault="00D671BF" w:rsidP="00247E35">
            <w:pPr>
              <w:jc w:val="center"/>
              <w:rPr>
                <w:b/>
              </w:rPr>
            </w:pPr>
            <w:r>
              <w:rPr>
                <w:rFonts w:ascii="Helvetica" w:hAnsi="Helvetica" w:cs="Arial"/>
                <w:color w:val="333333"/>
                <w:sz w:val="21"/>
                <w:szCs w:val="21"/>
              </w:rPr>
              <w:t>ks_350516</w:t>
            </w:r>
          </w:p>
        </w:tc>
        <w:tc>
          <w:tcPr>
            <w:tcW w:w="1626" w:type="dxa"/>
            <w:gridSpan w:val="2"/>
          </w:tcPr>
          <w:p w14:paraId="41ABC710" w14:textId="69A07199" w:rsidR="005E0CB7" w:rsidRPr="001222EF" w:rsidRDefault="00D671BF" w:rsidP="005E0CB7">
            <w:pPr>
              <w:jc w:val="both"/>
            </w:pPr>
            <w:r w:rsidRPr="00D671BF">
              <w:t>Portál na porovnávanie ponúk dodávateľov elektriny a dodávateľov plynu</w:t>
            </w:r>
          </w:p>
        </w:tc>
        <w:tc>
          <w:tcPr>
            <w:tcW w:w="1209" w:type="dxa"/>
          </w:tcPr>
          <w:p w14:paraId="76008807" w14:textId="67FD9F04" w:rsidR="005E0CB7" w:rsidRPr="001222EF" w:rsidRDefault="00D671BF" w:rsidP="00247E35">
            <w:pPr>
              <w:jc w:val="center"/>
            </w:pPr>
            <w:r>
              <w:t>4</w:t>
            </w:r>
          </w:p>
        </w:tc>
      </w:tr>
      <w:tr w:rsidR="005E0CB7" w:rsidRPr="00FC2B55" w14:paraId="2CCF34D5" w14:textId="77777777" w:rsidTr="00D671BF">
        <w:trPr>
          <w:trHeight w:val="20"/>
        </w:trPr>
        <w:tc>
          <w:tcPr>
            <w:tcW w:w="3956" w:type="dxa"/>
            <w:shd w:val="clear" w:color="auto" w:fill="C0C0C0"/>
            <w:vAlign w:val="center"/>
          </w:tcPr>
          <w:p w14:paraId="04973AE7" w14:textId="77777777" w:rsidR="005E0CB7" w:rsidRPr="00FC2B55" w:rsidRDefault="005E0CB7" w:rsidP="00247E35">
            <w:pPr>
              <w:jc w:val="center"/>
              <w:rPr>
                <w:b/>
                <w:sz w:val="20"/>
                <w:szCs w:val="20"/>
              </w:rPr>
            </w:pPr>
            <w:r w:rsidRPr="00FC2B55">
              <w:rPr>
                <w:b/>
                <w:sz w:val="20"/>
                <w:szCs w:val="20"/>
              </w:rPr>
              <w:t>Aplikačná a technologická vrstva</w:t>
            </w:r>
          </w:p>
        </w:tc>
        <w:tc>
          <w:tcPr>
            <w:tcW w:w="1371" w:type="dxa"/>
            <w:shd w:val="clear" w:color="auto" w:fill="C0C0C0"/>
          </w:tcPr>
          <w:p w14:paraId="38BB51A3" w14:textId="77777777" w:rsidR="005E0CB7" w:rsidRPr="00FC2B55" w:rsidRDefault="005E0CB7" w:rsidP="00247E35">
            <w:pPr>
              <w:jc w:val="center"/>
              <w:rPr>
                <w:b/>
                <w:sz w:val="20"/>
                <w:szCs w:val="20"/>
              </w:rPr>
            </w:pPr>
            <w:r w:rsidRPr="00FC2B55">
              <w:rPr>
                <w:b/>
                <w:sz w:val="20"/>
                <w:szCs w:val="20"/>
              </w:rPr>
              <w:t>A – nový systém</w:t>
            </w:r>
          </w:p>
          <w:p w14:paraId="0537AA04" w14:textId="77777777" w:rsidR="005E0CB7" w:rsidRPr="00FC2B55" w:rsidRDefault="005E0CB7" w:rsidP="00247E35">
            <w:pPr>
              <w:jc w:val="center"/>
              <w:rPr>
                <w:b/>
                <w:sz w:val="20"/>
                <w:szCs w:val="20"/>
              </w:rPr>
            </w:pPr>
            <w:r w:rsidRPr="00FC2B55">
              <w:rPr>
                <w:b/>
                <w:sz w:val="20"/>
                <w:szCs w:val="20"/>
              </w:rPr>
              <w:t>B – zmena systému</w:t>
            </w:r>
          </w:p>
        </w:tc>
        <w:tc>
          <w:tcPr>
            <w:tcW w:w="1209" w:type="dxa"/>
            <w:shd w:val="clear" w:color="auto" w:fill="C0C0C0"/>
            <w:vAlign w:val="center"/>
          </w:tcPr>
          <w:p w14:paraId="43822016" w14:textId="77777777" w:rsidR="005E0CB7" w:rsidRPr="00FC2B55" w:rsidRDefault="005E0CB7" w:rsidP="00247E35">
            <w:pPr>
              <w:jc w:val="center"/>
              <w:rPr>
                <w:b/>
                <w:sz w:val="20"/>
                <w:szCs w:val="20"/>
              </w:rPr>
            </w:pPr>
            <w:r w:rsidRPr="00FC2B55">
              <w:rPr>
                <w:b/>
                <w:sz w:val="20"/>
                <w:szCs w:val="20"/>
              </w:rPr>
              <w:t>Kód systému</w:t>
            </w:r>
          </w:p>
        </w:tc>
        <w:tc>
          <w:tcPr>
            <w:tcW w:w="1626" w:type="dxa"/>
            <w:gridSpan w:val="2"/>
            <w:shd w:val="clear" w:color="auto" w:fill="C0C0C0"/>
            <w:vAlign w:val="center"/>
          </w:tcPr>
          <w:p w14:paraId="7215D484" w14:textId="77777777" w:rsidR="005E0CB7" w:rsidRPr="00FC2B55" w:rsidRDefault="005E0CB7" w:rsidP="00247E35">
            <w:pPr>
              <w:jc w:val="center"/>
              <w:rPr>
                <w:b/>
                <w:sz w:val="20"/>
                <w:szCs w:val="20"/>
              </w:rPr>
            </w:pPr>
            <w:r w:rsidRPr="00FC2B55">
              <w:rPr>
                <w:b/>
                <w:sz w:val="20"/>
                <w:szCs w:val="20"/>
              </w:rPr>
              <w:t>Názov systému</w:t>
            </w:r>
          </w:p>
        </w:tc>
        <w:tc>
          <w:tcPr>
            <w:tcW w:w="1209" w:type="dxa"/>
            <w:shd w:val="clear" w:color="auto" w:fill="C0C0C0"/>
            <w:vAlign w:val="center"/>
          </w:tcPr>
          <w:p w14:paraId="4A86B4B4" w14:textId="77777777" w:rsidR="005E0CB7" w:rsidRPr="00FC2B55" w:rsidRDefault="005E0CB7" w:rsidP="00247E35">
            <w:pPr>
              <w:jc w:val="center"/>
              <w:rPr>
                <w:b/>
                <w:sz w:val="20"/>
                <w:szCs w:val="20"/>
              </w:rPr>
            </w:pPr>
            <w:r w:rsidRPr="00FC2B55">
              <w:rPr>
                <w:b/>
                <w:sz w:val="20"/>
                <w:szCs w:val="20"/>
              </w:rPr>
              <w:t xml:space="preserve">Vo vládnom </w:t>
            </w:r>
            <w:proofErr w:type="spellStart"/>
            <w:r w:rsidRPr="00FC2B55">
              <w:rPr>
                <w:b/>
                <w:sz w:val="20"/>
                <w:szCs w:val="20"/>
              </w:rPr>
              <w:t>cloude</w:t>
            </w:r>
            <w:proofErr w:type="spellEnd"/>
            <w:r w:rsidRPr="00FC2B55">
              <w:rPr>
                <w:b/>
                <w:sz w:val="20"/>
                <w:szCs w:val="20"/>
              </w:rPr>
              <w:t xml:space="preserve"> – áno / nie</w:t>
            </w:r>
          </w:p>
        </w:tc>
      </w:tr>
      <w:tr w:rsidR="005E0CB7" w:rsidRPr="00FC2B55" w14:paraId="3C0137F0" w14:textId="77777777" w:rsidTr="00D671BF">
        <w:trPr>
          <w:trHeight w:val="20"/>
        </w:trPr>
        <w:tc>
          <w:tcPr>
            <w:tcW w:w="3956" w:type="dxa"/>
          </w:tcPr>
          <w:p w14:paraId="242AA83F" w14:textId="77777777" w:rsidR="005E0CB7" w:rsidRPr="00FC2B55" w:rsidRDefault="005E0CB7" w:rsidP="00247E35">
            <w:r w:rsidRPr="00FC2B55">
              <w:rPr>
                <w:b/>
                <w:sz w:val="20"/>
                <w:szCs w:val="20"/>
              </w:rPr>
              <w:t>6.2.</w:t>
            </w:r>
            <w:r w:rsidRPr="00FC2B55">
              <w:rPr>
                <w:sz w:val="20"/>
                <w:szCs w:val="20"/>
              </w:rPr>
              <w:t xml:space="preserve"> Predpokladá predložený návrh zmenu existujúceho alebo vytvorenie nového informačného systému verejnej správy? Predpokladá správca umiestnenie informačného systému vo vládnom </w:t>
            </w:r>
            <w:proofErr w:type="spellStart"/>
            <w:r w:rsidRPr="00FC2B55">
              <w:rPr>
                <w:sz w:val="20"/>
                <w:szCs w:val="20"/>
              </w:rPr>
              <w:t>cloude</w:t>
            </w:r>
            <w:proofErr w:type="spellEnd"/>
            <w:r w:rsidRPr="00FC2B55">
              <w:rPr>
                <w:sz w:val="20"/>
                <w:szCs w:val="20"/>
              </w:rPr>
              <w:t>?</w:t>
            </w:r>
          </w:p>
        </w:tc>
        <w:tc>
          <w:tcPr>
            <w:tcW w:w="1371" w:type="dxa"/>
          </w:tcPr>
          <w:p w14:paraId="13853CB3" w14:textId="77777777" w:rsidR="005E0CB7" w:rsidRPr="00FC2B55" w:rsidRDefault="005E0CB7" w:rsidP="00247E35">
            <w:pPr>
              <w:rPr>
                <w:i/>
                <w:iCs/>
              </w:rPr>
            </w:pPr>
          </w:p>
        </w:tc>
        <w:tc>
          <w:tcPr>
            <w:tcW w:w="1209" w:type="dxa"/>
          </w:tcPr>
          <w:p w14:paraId="79766143" w14:textId="77777777" w:rsidR="005E0CB7" w:rsidRPr="00FC2B55" w:rsidRDefault="005E0CB7" w:rsidP="00247E35">
            <w:pPr>
              <w:rPr>
                <w:i/>
                <w:iCs/>
              </w:rPr>
            </w:pPr>
          </w:p>
        </w:tc>
        <w:tc>
          <w:tcPr>
            <w:tcW w:w="1626" w:type="dxa"/>
            <w:gridSpan w:val="2"/>
          </w:tcPr>
          <w:p w14:paraId="4D7E370F" w14:textId="77777777" w:rsidR="005E0CB7" w:rsidRPr="00FC2B55" w:rsidRDefault="005E0CB7" w:rsidP="00247E35">
            <w:pPr>
              <w:rPr>
                <w:i/>
                <w:iCs/>
              </w:rPr>
            </w:pPr>
          </w:p>
        </w:tc>
        <w:tc>
          <w:tcPr>
            <w:tcW w:w="1209" w:type="dxa"/>
          </w:tcPr>
          <w:p w14:paraId="7E130DB1" w14:textId="77777777" w:rsidR="005E0CB7" w:rsidRPr="00FC2B55" w:rsidRDefault="005E0CB7" w:rsidP="00247E35">
            <w:pPr>
              <w:rPr>
                <w:i/>
                <w:iCs/>
              </w:rPr>
            </w:pPr>
          </w:p>
        </w:tc>
      </w:tr>
      <w:tr w:rsidR="005E0CB7" w:rsidRPr="00FC2B55" w14:paraId="572CC20E" w14:textId="77777777" w:rsidTr="00D671BF">
        <w:trPr>
          <w:trHeight w:val="20"/>
        </w:trPr>
        <w:tc>
          <w:tcPr>
            <w:tcW w:w="3956" w:type="dxa"/>
            <w:shd w:val="clear" w:color="auto" w:fill="BFBFBF"/>
            <w:vAlign w:val="center"/>
          </w:tcPr>
          <w:p w14:paraId="15CBB6C0" w14:textId="77777777" w:rsidR="005E0CB7" w:rsidRPr="00FC2B55" w:rsidRDefault="005E0CB7" w:rsidP="00247E35">
            <w:pPr>
              <w:spacing w:line="20" w:lineRule="atLeast"/>
              <w:jc w:val="center"/>
              <w:rPr>
                <w:b/>
                <w:sz w:val="20"/>
                <w:szCs w:val="20"/>
              </w:rPr>
            </w:pPr>
            <w:r w:rsidRPr="00FC2B55">
              <w:rPr>
                <w:b/>
                <w:sz w:val="20"/>
                <w:szCs w:val="20"/>
              </w:rPr>
              <w:t>Financovanie procesu informatizácie</w:t>
            </w:r>
          </w:p>
        </w:tc>
        <w:tc>
          <w:tcPr>
            <w:tcW w:w="1371" w:type="dxa"/>
            <w:shd w:val="clear" w:color="auto" w:fill="BFBFBF"/>
            <w:vAlign w:val="center"/>
          </w:tcPr>
          <w:p w14:paraId="432E9EF2" w14:textId="77777777" w:rsidR="005E0CB7" w:rsidRPr="00FC2B55" w:rsidRDefault="005E0CB7" w:rsidP="00247E35">
            <w:pPr>
              <w:jc w:val="center"/>
              <w:rPr>
                <w:b/>
                <w:i/>
                <w:iCs/>
                <w:sz w:val="20"/>
                <w:szCs w:val="20"/>
              </w:rPr>
            </w:pPr>
            <w:r w:rsidRPr="00FC2B55">
              <w:rPr>
                <w:b/>
                <w:sz w:val="20"/>
                <w:szCs w:val="20"/>
              </w:rPr>
              <w:t>Rezortná úroveň</w:t>
            </w:r>
          </w:p>
        </w:tc>
        <w:tc>
          <w:tcPr>
            <w:tcW w:w="2059" w:type="dxa"/>
            <w:gridSpan w:val="2"/>
            <w:shd w:val="clear" w:color="auto" w:fill="BFBFBF"/>
            <w:vAlign w:val="center"/>
          </w:tcPr>
          <w:p w14:paraId="6E94706B" w14:textId="77777777" w:rsidR="005E0CB7" w:rsidRPr="00FC2B55" w:rsidRDefault="005E0CB7" w:rsidP="00247E35">
            <w:pPr>
              <w:jc w:val="center"/>
              <w:rPr>
                <w:b/>
                <w:i/>
                <w:iCs/>
                <w:sz w:val="20"/>
                <w:szCs w:val="20"/>
              </w:rPr>
            </w:pPr>
            <w:r w:rsidRPr="00FC2B55">
              <w:rPr>
                <w:b/>
                <w:sz w:val="20"/>
                <w:szCs w:val="20"/>
              </w:rPr>
              <w:t>Nadrezortná úroveň</w:t>
            </w:r>
          </w:p>
          <w:p w14:paraId="4FA9B627" w14:textId="77777777" w:rsidR="005E0CB7" w:rsidRPr="00FC2B55" w:rsidRDefault="005E0CB7" w:rsidP="00247E35">
            <w:pPr>
              <w:jc w:val="center"/>
              <w:rPr>
                <w:b/>
                <w:sz w:val="20"/>
                <w:szCs w:val="20"/>
              </w:rPr>
            </w:pPr>
          </w:p>
        </w:tc>
        <w:tc>
          <w:tcPr>
            <w:tcW w:w="1985" w:type="dxa"/>
            <w:gridSpan w:val="2"/>
            <w:shd w:val="clear" w:color="auto" w:fill="BFBFBF"/>
            <w:vAlign w:val="center"/>
          </w:tcPr>
          <w:p w14:paraId="3CBDC49E" w14:textId="77777777" w:rsidR="005E0CB7" w:rsidRPr="00FC2B55" w:rsidRDefault="005E0CB7" w:rsidP="00247E35">
            <w:pPr>
              <w:rPr>
                <w:b/>
                <w:sz w:val="20"/>
                <w:szCs w:val="20"/>
              </w:rPr>
            </w:pPr>
            <w:r w:rsidRPr="00FC2B55">
              <w:rPr>
                <w:b/>
                <w:sz w:val="20"/>
                <w:szCs w:val="20"/>
              </w:rPr>
              <w:t>A - z prostriedkov EÚ   B - z ďalších zdrojov financovania</w:t>
            </w:r>
          </w:p>
        </w:tc>
      </w:tr>
      <w:tr w:rsidR="005E0CB7" w:rsidRPr="00FC2B55" w14:paraId="2A642F43" w14:textId="77777777" w:rsidTr="00D671BF">
        <w:trPr>
          <w:trHeight w:val="20"/>
        </w:trPr>
        <w:tc>
          <w:tcPr>
            <w:tcW w:w="3956" w:type="dxa"/>
            <w:tcBorders>
              <w:bottom w:val="single" w:sz="4" w:space="0" w:color="auto"/>
            </w:tcBorders>
          </w:tcPr>
          <w:p w14:paraId="6B1D7910" w14:textId="77777777" w:rsidR="005E0CB7" w:rsidRPr="00FC2B55" w:rsidRDefault="005E0CB7" w:rsidP="00247E35">
            <w:pPr>
              <w:jc w:val="both"/>
              <w:rPr>
                <w:sz w:val="20"/>
              </w:rPr>
            </w:pPr>
            <w:r w:rsidRPr="00FC2B55">
              <w:rPr>
                <w:b/>
                <w:sz w:val="20"/>
              </w:rPr>
              <w:t>6.3.</w:t>
            </w:r>
            <w:r w:rsidRPr="00FC2B55">
              <w:rPr>
                <w:sz w:val="20"/>
              </w:rPr>
              <w:t xml:space="preserve"> Vyžaduje si proces informatizácie  finančné investície?</w:t>
            </w:r>
          </w:p>
          <w:p w14:paraId="64BA3CD1" w14:textId="77777777" w:rsidR="005E0CB7" w:rsidRPr="00FC2B55" w:rsidRDefault="005E0CB7" w:rsidP="00247E35">
            <w:pPr>
              <w:spacing w:line="20" w:lineRule="atLeast"/>
              <w:jc w:val="both"/>
            </w:pPr>
            <w:r w:rsidRPr="00FC2B55">
              <w:rPr>
                <w:i/>
                <w:iCs/>
                <w:sz w:val="20"/>
              </w:rPr>
              <w:t>(Uveďte príslušnú úroveň financovania a kvantifikáciu finančných výdavkov uveďte  v analýze vplyvov na rozpočet verejnej správy.)</w:t>
            </w:r>
          </w:p>
        </w:tc>
        <w:tc>
          <w:tcPr>
            <w:tcW w:w="1371" w:type="dxa"/>
            <w:tcBorders>
              <w:bottom w:val="single" w:sz="4" w:space="0" w:color="auto"/>
            </w:tcBorders>
          </w:tcPr>
          <w:p w14:paraId="57BC0E3E" w14:textId="77777777" w:rsidR="005E0CB7" w:rsidRPr="00FC2B55" w:rsidRDefault="005E0CB7" w:rsidP="00247E35">
            <w:pPr>
              <w:rPr>
                <w:i/>
                <w:iCs/>
              </w:rPr>
            </w:pPr>
          </w:p>
        </w:tc>
        <w:tc>
          <w:tcPr>
            <w:tcW w:w="2059" w:type="dxa"/>
            <w:gridSpan w:val="2"/>
            <w:tcBorders>
              <w:bottom w:val="single" w:sz="4" w:space="0" w:color="auto"/>
            </w:tcBorders>
          </w:tcPr>
          <w:p w14:paraId="647B4513" w14:textId="77777777" w:rsidR="005E0CB7" w:rsidRPr="00FC2B55" w:rsidRDefault="005E0CB7" w:rsidP="00247E35">
            <w:pPr>
              <w:rPr>
                <w:i/>
                <w:iCs/>
              </w:rPr>
            </w:pPr>
          </w:p>
        </w:tc>
        <w:tc>
          <w:tcPr>
            <w:tcW w:w="1985" w:type="dxa"/>
            <w:gridSpan w:val="2"/>
            <w:tcBorders>
              <w:bottom w:val="single" w:sz="4" w:space="0" w:color="auto"/>
            </w:tcBorders>
          </w:tcPr>
          <w:p w14:paraId="6815E0F6" w14:textId="77777777" w:rsidR="005E0CB7" w:rsidRPr="00FC2B55" w:rsidRDefault="005E0CB7" w:rsidP="00247E35">
            <w:pPr>
              <w:rPr>
                <w:i/>
                <w:iCs/>
              </w:rPr>
            </w:pPr>
          </w:p>
        </w:tc>
      </w:tr>
      <w:tr w:rsidR="005E0CB7" w:rsidRPr="00FC2B55" w14:paraId="2362AD64" w14:textId="77777777" w:rsidTr="00247E35">
        <w:trPr>
          <w:trHeight w:val="20"/>
        </w:trPr>
        <w:tc>
          <w:tcPr>
            <w:tcW w:w="9371" w:type="dxa"/>
            <w:gridSpan w:val="6"/>
            <w:shd w:val="pct25" w:color="auto" w:fill="auto"/>
          </w:tcPr>
          <w:p w14:paraId="6075D469" w14:textId="77777777" w:rsidR="005E0CB7" w:rsidRPr="00FC2B55" w:rsidRDefault="005E0CB7" w:rsidP="00247E35">
            <w:pPr>
              <w:spacing w:line="20" w:lineRule="atLeast"/>
              <w:jc w:val="center"/>
              <w:rPr>
                <w:i/>
                <w:iCs/>
                <w:highlight w:val="darkGray"/>
              </w:rPr>
            </w:pPr>
            <w:r w:rsidRPr="00FC2B55">
              <w:rPr>
                <w:b/>
              </w:rPr>
              <w:t>Zjednodušenie prístupu ku konaniu a odstraňovanie byrokracie</w:t>
            </w:r>
          </w:p>
        </w:tc>
      </w:tr>
      <w:tr w:rsidR="005E0CB7" w:rsidRPr="00FC2B55" w14:paraId="4A2FA16A" w14:textId="77777777" w:rsidTr="00247E35">
        <w:trPr>
          <w:trHeight w:val="20"/>
        </w:trPr>
        <w:tc>
          <w:tcPr>
            <w:tcW w:w="9371" w:type="dxa"/>
            <w:gridSpan w:val="6"/>
            <w:shd w:val="pct25" w:color="auto" w:fill="auto"/>
          </w:tcPr>
          <w:p w14:paraId="1BA2A8BA" w14:textId="77777777" w:rsidR="005E0CB7" w:rsidRPr="00FC2B55" w:rsidRDefault="005E0CB7" w:rsidP="00247E35">
            <w:pPr>
              <w:spacing w:line="20" w:lineRule="atLeast"/>
              <w:jc w:val="center"/>
              <w:rPr>
                <w:b/>
                <w:sz w:val="20"/>
                <w:szCs w:val="20"/>
              </w:rPr>
            </w:pPr>
            <w:r w:rsidRPr="00FC2B55">
              <w:rPr>
                <w:b/>
                <w:sz w:val="20"/>
                <w:szCs w:val="20"/>
              </w:rPr>
              <w:t>Elektronické konanie</w:t>
            </w:r>
          </w:p>
        </w:tc>
      </w:tr>
      <w:tr w:rsidR="005E0CB7" w:rsidRPr="00FC2B55" w14:paraId="2821346E" w14:textId="77777777" w:rsidTr="00D671BF">
        <w:trPr>
          <w:trHeight w:val="20"/>
        </w:trPr>
        <w:tc>
          <w:tcPr>
            <w:tcW w:w="3956" w:type="dxa"/>
          </w:tcPr>
          <w:p w14:paraId="2050420A" w14:textId="77777777" w:rsidR="005E0CB7" w:rsidRPr="00FC2B55" w:rsidRDefault="005E0CB7" w:rsidP="00247E35">
            <w:pPr>
              <w:jc w:val="both"/>
              <w:rPr>
                <w:b/>
                <w:sz w:val="20"/>
              </w:rPr>
            </w:pPr>
            <w:r w:rsidRPr="00FC2B55">
              <w:rPr>
                <w:b/>
                <w:sz w:val="20"/>
              </w:rPr>
              <w:t xml:space="preserve">6.4.1. </w:t>
            </w:r>
            <w:r w:rsidRPr="00FC2B55">
              <w:rPr>
                <w:sz w:val="20"/>
              </w:rPr>
              <w:t>Predpokladá predložený návrh vedenie konania o právach, právom chránených záujmoch alebo povinnostiach fyzických osôb a právnických osôb?</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137B39DD" w14:textId="77777777" w:rsidTr="00247E35">
              <w:sdt>
                <w:sdtPr>
                  <w:rPr>
                    <w:sz w:val="20"/>
                    <w:szCs w:val="20"/>
                  </w:rPr>
                  <w:id w:val="1051428338"/>
                  <w14:checkbox>
                    <w14:checked w14:val="0"/>
                    <w14:checkedState w14:val="2612" w14:font="MS Gothic"/>
                    <w14:uncheckedState w14:val="2610" w14:font="MS Gothic"/>
                  </w14:checkbox>
                </w:sdtPr>
                <w:sdtEndPr/>
                <w:sdtContent>
                  <w:tc>
                    <w:tcPr>
                      <w:tcW w:w="436" w:type="dxa"/>
                    </w:tcPr>
                    <w:p w14:paraId="42024E01"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6D774411" w14:textId="77777777" w:rsidR="005E0CB7" w:rsidRPr="00FC2B55" w:rsidRDefault="005E0CB7" w:rsidP="00247E35">
                  <w:pPr>
                    <w:rPr>
                      <w:b/>
                      <w:sz w:val="20"/>
                      <w:szCs w:val="20"/>
                    </w:rPr>
                  </w:pPr>
                  <w:r w:rsidRPr="00FC2B55">
                    <w:rPr>
                      <w:b/>
                      <w:sz w:val="20"/>
                      <w:szCs w:val="20"/>
                    </w:rPr>
                    <w:t>Áno</w:t>
                  </w:r>
                </w:p>
              </w:tc>
            </w:tr>
            <w:tr w:rsidR="005E0CB7" w:rsidRPr="00FC2B55" w14:paraId="7EE50400" w14:textId="77777777" w:rsidTr="00247E35">
              <w:sdt>
                <w:sdtPr>
                  <w:rPr>
                    <w:sz w:val="20"/>
                    <w:szCs w:val="20"/>
                  </w:rPr>
                  <w:id w:val="-200025544"/>
                  <w14:checkbox>
                    <w14:checked w14:val="0"/>
                    <w14:checkedState w14:val="2612" w14:font="MS Gothic"/>
                    <w14:uncheckedState w14:val="2610" w14:font="MS Gothic"/>
                  </w14:checkbox>
                </w:sdtPr>
                <w:sdtEndPr/>
                <w:sdtContent>
                  <w:tc>
                    <w:tcPr>
                      <w:tcW w:w="436" w:type="dxa"/>
                    </w:tcPr>
                    <w:p w14:paraId="79678629"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392B98D" w14:textId="77777777" w:rsidR="005E0CB7" w:rsidRPr="00FC2B55" w:rsidRDefault="005E0CB7" w:rsidP="00247E35">
                  <w:pPr>
                    <w:rPr>
                      <w:b/>
                      <w:sz w:val="20"/>
                      <w:szCs w:val="20"/>
                    </w:rPr>
                  </w:pPr>
                  <w:r w:rsidRPr="00FC2B55">
                    <w:rPr>
                      <w:b/>
                      <w:sz w:val="20"/>
                      <w:szCs w:val="20"/>
                    </w:rPr>
                    <w:t>Nie</w:t>
                  </w:r>
                </w:p>
              </w:tc>
            </w:tr>
          </w:tbl>
          <w:p w14:paraId="32D77387" w14:textId="77777777" w:rsidR="005E0CB7" w:rsidRPr="00FC2B55" w:rsidRDefault="005E0CB7" w:rsidP="00247E35"/>
        </w:tc>
        <w:tc>
          <w:tcPr>
            <w:tcW w:w="4044" w:type="dxa"/>
            <w:gridSpan w:val="4"/>
            <w:shd w:val="clear" w:color="auto" w:fill="auto"/>
          </w:tcPr>
          <w:p w14:paraId="0E77E1E1" w14:textId="77777777" w:rsidR="005E0CB7" w:rsidRPr="00FC2B55" w:rsidRDefault="005E0CB7" w:rsidP="00247E35">
            <w:pPr>
              <w:rPr>
                <w:i/>
                <w:iCs/>
              </w:rPr>
            </w:pPr>
            <w:r w:rsidRPr="00FC2B55">
              <w:rPr>
                <w:i/>
                <w:iCs/>
                <w:sz w:val="20"/>
              </w:rPr>
              <w:t>(Uveďte, o aké konanie ide.)</w:t>
            </w:r>
          </w:p>
        </w:tc>
      </w:tr>
      <w:tr w:rsidR="005E0CB7" w:rsidRPr="00FC2B55" w14:paraId="72C2AA65" w14:textId="77777777" w:rsidTr="00D671BF">
        <w:trPr>
          <w:trHeight w:val="20"/>
        </w:trPr>
        <w:tc>
          <w:tcPr>
            <w:tcW w:w="3956" w:type="dxa"/>
          </w:tcPr>
          <w:p w14:paraId="1CE52293" w14:textId="77777777" w:rsidR="005E0CB7" w:rsidRPr="00FC2B55" w:rsidRDefault="005E0CB7" w:rsidP="00247E35">
            <w:pPr>
              <w:jc w:val="both"/>
              <w:rPr>
                <w:b/>
                <w:sz w:val="20"/>
              </w:rPr>
            </w:pPr>
            <w:r w:rsidRPr="00FC2B55">
              <w:rPr>
                <w:b/>
                <w:sz w:val="20"/>
              </w:rPr>
              <w:t xml:space="preserve">6.4.2. </w:t>
            </w:r>
            <w:r w:rsidRPr="00FC2B55">
              <w:rPr>
                <w:sz w:val="20"/>
              </w:rPr>
              <w:t>Je dané konanie možné v celku vykonať elektronicky?</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3D5D65BF" w14:textId="77777777" w:rsidTr="00247E35">
              <w:sdt>
                <w:sdtPr>
                  <w:rPr>
                    <w:sz w:val="20"/>
                    <w:szCs w:val="20"/>
                  </w:rPr>
                  <w:id w:val="-945843635"/>
                  <w14:checkbox>
                    <w14:checked w14:val="0"/>
                    <w14:checkedState w14:val="2612" w14:font="MS Gothic"/>
                    <w14:uncheckedState w14:val="2610" w14:font="MS Gothic"/>
                  </w14:checkbox>
                </w:sdtPr>
                <w:sdtEndPr/>
                <w:sdtContent>
                  <w:tc>
                    <w:tcPr>
                      <w:tcW w:w="436" w:type="dxa"/>
                    </w:tcPr>
                    <w:p w14:paraId="1D6C273D"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592A0DB9" w14:textId="77777777" w:rsidR="005E0CB7" w:rsidRPr="00FC2B55" w:rsidRDefault="005E0CB7" w:rsidP="00247E35">
                  <w:pPr>
                    <w:rPr>
                      <w:b/>
                      <w:sz w:val="20"/>
                      <w:szCs w:val="20"/>
                    </w:rPr>
                  </w:pPr>
                  <w:r w:rsidRPr="00FC2B55">
                    <w:rPr>
                      <w:b/>
                      <w:sz w:val="20"/>
                      <w:szCs w:val="20"/>
                    </w:rPr>
                    <w:t>Áno</w:t>
                  </w:r>
                </w:p>
              </w:tc>
            </w:tr>
            <w:tr w:rsidR="005E0CB7" w:rsidRPr="00FC2B55" w14:paraId="158C8D63" w14:textId="77777777" w:rsidTr="00247E35">
              <w:sdt>
                <w:sdtPr>
                  <w:rPr>
                    <w:sz w:val="20"/>
                    <w:szCs w:val="20"/>
                  </w:rPr>
                  <w:id w:val="31386459"/>
                  <w14:checkbox>
                    <w14:checked w14:val="0"/>
                    <w14:checkedState w14:val="2612" w14:font="MS Gothic"/>
                    <w14:uncheckedState w14:val="2610" w14:font="MS Gothic"/>
                  </w14:checkbox>
                </w:sdtPr>
                <w:sdtEndPr/>
                <w:sdtContent>
                  <w:tc>
                    <w:tcPr>
                      <w:tcW w:w="436" w:type="dxa"/>
                    </w:tcPr>
                    <w:p w14:paraId="43152DAC"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E85FECC" w14:textId="77777777" w:rsidR="005E0CB7" w:rsidRPr="00FC2B55" w:rsidRDefault="005E0CB7" w:rsidP="00247E35">
                  <w:pPr>
                    <w:rPr>
                      <w:b/>
                      <w:sz w:val="20"/>
                      <w:szCs w:val="20"/>
                    </w:rPr>
                  </w:pPr>
                  <w:r w:rsidRPr="00FC2B55">
                    <w:rPr>
                      <w:b/>
                      <w:sz w:val="20"/>
                      <w:szCs w:val="20"/>
                    </w:rPr>
                    <w:t>Nie</w:t>
                  </w:r>
                </w:p>
              </w:tc>
            </w:tr>
          </w:tbl>
          <w:p w14:paraId="4C18C80F" w14:textId="77777777" w:rsidR="005E0CB7" w:rsidRPr="00FC2B55" w:rsidRDefault="005E0CB7" w:rsidP="00247E35"/>
        </w:tc>
        <w:tc>
          <w:tcPr>
            <w:tcW w:w="4044" w:type="dxa"/>
            <w:gridSpan w:val="4"/>
            <w:shd w:val="clear" w:color="auto" w:fill="auto"/>
          </w:tcPr>
          <w:p w14:paraId="6DBFD105" w14:textId="77777777" w:rsidR="005E0CB7" w:rsidRPr="00FC2B55" w:rsidRDefault="005E0CB7" w:rsidP="00247E35">
            <w:pPr>
              <w:rPr>
                <w:i/>
                <w:iCs/>
              </w:rPr>
            </w:pPr>
            <w:r w:rsidRPr="00FC2B55">
              <w:rPr>
                <w:i/>
                <w:iCs/>
                <w:sz w:val="20"/>
              </w:rPr>
              <w:t>(Ak sú niektoré úkony v konaní, alebo celé konanie viazané na listinnú podobu komunikácie, uveďte o aké ide a z akého dôvodu.)</w:t>
            </w:r>
          </w:p>
        </w:tc>
      </w:tr>
      <w:tr w:rsidR="005E0CB7" w:rsidRPr="00FC2B55" w14:paraId="4307BB78" w14:textId="77777777" w:rsidTr="00D671BF">
        <w:trPr>
          <w:trHeight w:val="20"/>
        </w:trPr>
        <w:tc>
          <w:tcPr>
            <w:tcW w:w="3956" w:type="dxa"/>
          </w:tcPr>
          <w:p w14:paraId="310FCF04" w14:textId="77777777" w:rsidR="005E0CB7" w:rsidRPr="00FC2B55" w:rsidRDefault="005E0CB7" w:rsidP="00247E35">
            <w:pPr>
              <w:jc w:val="both"/>
              <w:rPr>
                <w:b/>
                <w:sz w:val="20"/>
              </w:rPr>
            </w:pPr>
            <w:r w:rsidRPr="00FC2B55">
              <w:rPr>
                <w:b/>
                <w:sz w:val="20"/>
              </w:rPr>
              <w:t xml:space="preserve">6.4.3. </w:t>
            </w:r>
            <w:r w:rsidRPr="00FC2B55">
              <w:rPr>
                <w:sz w:val="20"/>
              </w:rPr>
              <w:t>Je úprava konania kompatibilná s inštitútmi zákona o e-</w:t>
            </w:r>
            <w:proofErr w:type="spellStart"/>
            <w:r w:rsidRPr="00FC2B55">
              <w:rPr>
                <w:sz w:val="20"/>
              </w:rPr>
              <w:t>Governmente</w:t>
            </w:r>
            <w:proofErr w:type="spellEnd"/>
            <w:r w:rsidRPr="00FC2B55">
              <w:rPr>
                <w:sz w:val="20"/>
              </w:rPr>
              <w:t xml:space="preserve"> a je na dané konanie zákon o e-</w:t>
            </w:r>
            <w:proofErr w:type="spellStart"/>
            <w:r w:rsidRPr="00FC2B55">
              <w:rPr>
                <w:sz w:val="20"/>
              </w:rPr>
              <w:t>Governmente</w:t>
            </w:r>
            <w:proofErr w:type="spellEnd"/>
            <w:r w:rsidRPr="00FC2B55">
              <w:rPr>
                <w:sz w:val="20"/>
              </w:rPr>
              <w:t xml:space="preserve"> možné použiť?</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46498AC1" w14:textId="77777777" w:rsidTr="00247E35">
              <w:sdt>
                <w:sdtPr>
                  <w:rPr>
                    <w:sz w:val="20"/>
                    <w:szCs w:val="20"/>
                  </w:rPr>
                  <w:id w:val="-812871524"/>
                  <w14:checkbox>
                    <w14:checked w14:val="0"/>
                    <w14:checkedState w14:val="2612" w14:font="MS Gothic"/>
                    <w14:uncheckedState w14:val="2610" w14:font="MS Gothic"/>
                  </w14:checkbox>
                </w:sdtPr>
                <w:sdtEndPr/>
                <w:sdtContent>
                  <w:tc>
                    <w:tcPr>
                      <w:tcW w:w="436" w:type="dxa"/>
                    </w:tcPr>
                    <w:p w14:paraId="46859CB4"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0ED96D7A" w14:textId="77777777" w:rsidR="005E0CB7" w:rsidRPr="00FC2B55" w:rsidRDefault="005E0CB7" w:rsidP="00247E35">
                  <w:pPr>
                    <w:rPr>
                      <w:b/>
                      <w:sz w:val="20"/>
                      <w:szCs w:val="20"/>
                    </w:rPr>
                  </w:pPr>
                  <w:r w:rsidRPr="00FC2B55">
                    <w:rPr>
                      <w:b/>
                      <w:sz w:val="20"/>
                      <w:szCs w:val="20"/>
                    </w:rPr>
                    <w:t>Áno</w:t>
                  </w:r>
                </w:p>
              </w:tc>
            </w:tr>
            <w:tr w:rsidR="005E0CB7" w:rsidRPr="00FC2B55" w14:paraId="2C0E886A" w14:textId="77777777" w:rsidTr="00247E35">
              <w:sdt>
                <w:sdtPr>
                  <w:rPr>
                    <w:sz w:val="20"/>
                    <w:szCs w:val="20"/>
                  </w:rPr>
                  <w:id w:val="441276830"/>
                  <w14:checkbox>
                    <w14:checked w14:val="0"/>
                    <w14:checkedState w14:val="2612" w14:font="MS Gothic"/>
                    <w14:uncheckedState w14:val="2610" w14:font="MS Gothic"/>
                  </w14:checkbox>
                </w:sdtPr>
                <w:sdtEndPr/>
                <w:sdtContent>
                  <w:tc>
                    <w:tcPr>
                      <w:tcW w:w="436" w:type="dxa"/>
                    </w:tcPr>
                    <w:p w14:paraId="0E5CF91D"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FCD8FB3" w14:textId="77777777" w:rsidR="005E0CB7" w:rsidRPr="00FC2B55" w:rsidRDefault="005E0CB7" w:rsidP="00247E35">
                  <w:pPr>
                    <w:rPr>
                      <w:b/>
                      <w:sz w:val="20"/>
                      <w:szCs w:val="20"/>
                    </w:rPr>
                  </w:pPr>
                  <w:r w:rsidRPr="00FC2B55">
                    <w:rPr>
                      <w:b/>
                      <w:sz w:val="20"/>
                      <w:szCs w:val="20"/>
                    </w:rPr>
                    <w:t>Nie</w:t>
                  </w:r>
                </w:p>
              </w:tc>
            </w:tr>
          </w:tbl>
          <w:p w14:paraId="449421CD" w14:textId="77777777" w:rsidR="005E0CB7" w:rsidRPr="00FC2B55" w:rsidRDefault="005E0CB7" w:rsidP="00247E35"/>
        </w:tc>
        <w:tc>
          <w:tcPr>
            <w:tcW w:w="4044" w:type="dxa"/>
            <w:gridSpan w:val="4"/>
            <w:shd w:val="clear" w:color="auto" w:fill="auto"/>
          </w:tcPr>
          <w:p w14:paraId="01E18068" w14:textId="77777777" w:rsidR="005E0CB7" w:rsidRPr="00FC2B55" w:rsidRDefault="005E0CB7" w:rsidP="00247E35">
            <w:pPr>
              <w:rPr>
                <w:i/>
                <w:iCs/>
              </w:rPr>
            </w:pPr>
            <w:r w:rsidRPr="00FC2B55">
              <w:rPr>
                <w:i/>
                <w:iCs/>
                <w:sz w:val="20"/>
              </w:rPr>
              <w:t>(Ak úprava konania je odlišná od úpravy v zákone o e-</w:t>
            </w:r>
            <w:proofErr w:type="spellStart"/>
            <w:r w:rsidRPr="00FC2B55">
              <w:rPr>
                <w:i/>
                <w:iCs/>
                <w:sz w:val="20"/>
              </w:rPr>
              <w:t>Governmente</w:t>
            </w:r>
            <w:proofErr w:type="spellEnd"/>
            <w:r w:rsidRPr="00FC2B55">
              <w:rPr>
                <w:i/>
                <w:iCs/>
                <w:sz w:val="20"/>
              </w:rPr>
              <w:t xml:space="preserve"> alebo ak je použitie zákona o e-</w:t>
            </w:r>
            <w:proofErr w:type="spellStart"/>
            <w:r w:rsidRPr="00FC2B55">
              <w:rPr>
                <w:i/>
                <w:iCs/>
                <w:sz w:val="20"/>
              </w:rPr>
              <w:t>Governmente</w:t>
            </w:r>
            <w:proofErr w:type="spellEnd"/>
            <w:r w:rsidRPr="00FC2B55">
              <w:rPr>
                <w:i/>
                <w:iCs/>
                <w:sz w:val="20"/>
              </w:rPr>
              <w:t xml:space="preserve"> vylúčené, uveďte čoho sa to týka a z akého dôvodu.)</w:t>
            </w:r>
          </w:p>
        </w:tc>
      </w:tr>
      <w:tr w:rsidR="005E0CB7" w:rsidRPr="00FC2B55" w14:paraId="662946D0" w14:textId="77777777" w:rsidTr="00247E35">
        <w:trPr>
          <w:trHeight w:val="20"/>
        </w:trPr>
        <w:tc>
          <w:tcPr>
            <w:tcW w:w="9371" w:type="dxa"/>
            <w:gridSpan w:val="6"/>
            <w:shd w:val="clear" w:color="auto" w:fill="BFBFBF"/>
          </w:tcPr>
          <w:p w14:paraId="1AAFD273" w14:textId="77777777" w:rsidR="005E0CB7" w:rsidRPr="00FC2B55" w:rsidRDefault="005E0CB7" w:rsidP="00247E35">
            <w:pPr>
              <w:spacing w:line="20" w:lineRule="atLeast"/>
              <w:jc w:val="center"/>
              <w:rPr>
                <w:i/>
                <w:iCs/>
                <w:sz w:val="20"/>
                <w:szCs w:val="20"/>
              </w:rPr>
            </w:pPr>
            <w:r w:rsidRPr="00FC2B55">
              <w:rPr>
                <w:b/>
                <w:sz w:val="20"/>
                <w:szCs w:val="20"/>
              </w:rPr>
              <w:t>Zásada „jedenkrát a dosť“</w:t>
            </w:r>
          </w:p>
        </w:tc>
      </w:tr>
      <w:tr w:rsidR="005E0CB7" w:rsidRPr="00FC2B55" w14:paraId="0CDF27C4" w14:textId="77777777" w:rsidTr="00D671BF">
        <w:trPr>
          <w:trHeight w:val="20"/>
        </w:trPr>
        <w:tc>
          <w:tcPr>
            <w:tcW w:w="3956" w:type="dxa"/>
          </w:tcPr>
          <w:p w14:paraId="588E8CE0" w14:textId="77777777" w:rsidR="005E0CB7" w:rsidRPr="00FC2B55" w:rsidRDefault="005E0CB7" w:rsidP="00247E35">
            <w:pPr>
              <w:jc w:val="both"/>
              <w:rPr>
                <w:b/>
                <w:sz w:val="20"/>
              </w:rPr>
            </w:pPr>
            <w:r w:rsidRPr="00FC2B55">
              <w:rPr>
                <w:b/>
                <w:sz w:val="20"/>
              </w:rPr>
              <w:t xml:space="preserve">6.5.1. </w:t>
            </w:r>
            <w:r w:rsidRPr="00FC2B55">
              <w:rPr>
                <w:bCs/>
                <w:sz w:val="20"/>
              </w:rPr>
              <w:t>Predpokladá predložený návrh predkladanie dokumentov, informácií alebo preukazovanie skutočností (ďalej len „údaje“) orgánu, ktorý konanie vedie?</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2E5D79A1" w14:textId="77777777" w:rsidTr="00247E35">
              <w:sdt>
                <w:sdtPr>
                  <w:rPr>
                    <w:sz w:val="20"/>
                    <w:szCs w:val="20"/>
                  </w:rPr>
                  <w:id w:val="43339831"/>
                  <w14:checkbox>
                    <w14:checked w14:val="0"/>
                    <w14:checkedState w14:val="2612" w14:font="MS Gothic"/>
                    <w14:uncheckedState w14:val="2610" w14:font="MS Gothic"/>
                  </w14:checkbox>
                </w:sdtPr>
                <w:sdtEndPr/>
                <w:sdtContent>
                  <w:tc>
                    <w:tcPr>
                      <w:tcW w:w="436" w:type="dxa"/>
                    </w:tcPr>
                    <w:p w14:paraId="6FBF5C1E"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B3DD693" w14:textId="77777777" w:rsidR="005E0CB7" w:rsidRPr="00FC2B55" w:rsidRDefault="005E0CB7" w:rsidP="00247E35">
                  <w:pPr>
                    <w:rPr>
                      <w:b/>
                      <w:sz w:val="20"/>
                      <w:szCs w:val="20"/>
                    </w:rPr>
                  </w:pPr>
                  <w:r w:rsidRPr="00FC2B55">
                    <w:rPr>
                      <w:b/>
                      <w:sz w:val="20"/>
                      <w:szCs w:val="20"/>
                    </w:rPr>
                    <w:t>Áno</w:t>
                  </w:r>
                </w:p>
              </w:tc>
            </w:tr>
            <w:tr w:rsidR="005E0CB7" w:rsidRPr="00FC2B55" w14:paraId="12DE8207" w14:textId="77777777" w:rsidTr="00247E35">
              <w:sdt>
                <w:sdtPr>
                  <w:rPr>
                    <w:sz w:val="20"/>
                    <w:szCs w:val="20"/>
                  </w:rPr>
                  <w:id w:val="-79453833"/>
                  <w14:checkbox>
                    <w14:checked w14:val="0"/>
                    <w14:checkedState w14:val="2612" w14:font="MS Gothic"/>
                    <w14:uncheckedState w14:val="2610" w14:font="MS Gothic"/>
                  </w14:checkbox>
                </w:sdtPr>
                <w:sdtEndPr/>
                <w:sdtContent>
                  <w:tc>
                    <w:tcPr>
                      <w:tcW w:w="436" w:type="dxa"/>
                    </w:tcPr>
                    <w:p w14:paraId="530FE01E"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2315B571" w14:textId="77777777" w:rsidR="005E0CB7" w:rsidRPr="00FC2B55" w:rsidRDefault="005E0CB7" w:rsidP="00247E35">
                  <w:pPr>
                    <w:rPr>
                      <w:b/>
                      <w:sz w:val="20"/>
                      <w:szCs w:val="20"/>
                    </w:rPr>
                  </w:pPr>
                  <w:r w:rsidRPr="00FC2B55">
                    <w:rPr>
                      <w:b/>
                      <w:sz w:val="20"/>
                      <w:szCs w:val="20"/>
                    </w:rPr>
                    <w:t>Nie</w:t>
                  </w:r>
                </w:p>
              </w:tc>
            </w:tr>
          </w:tbl>
          <w:p w14:paraId="7D2EEF13" w14:textId="77777777" w:rsidR="005E0CB7" w:rsidRPr="00FC2B55" w:rsidRDefault="005E0CB7" w:rsidP="00247E35"/>
        </w:tc>
        <w:tc>
          <w:tcPr>
            <w:tcW w:w="4044" w:type="dxa"/>
            <w:gridSpan w:val="4"/>
          </w:tcPr>
          <w:p w14:paraId="0C96B660" w14:textId="77777777" w:rsidR="005E0CB7" w:rsidRPr="00FC2B55" w:rsidRDefault="005E0CB7" w:rsidP="00247E35">
            <w:pPr>
              <w:spacing w:line="20" w:lineRule="atLeast"/>
              <w:jc w:val="both"/>
              <w:rPr>
                <w:i/>
                <w:iCs/>
              </w:rPr>
            </w:pPr>
            <w:r w:rsidRPr="00FC2B55">
              <w:rPr>
                <w:i/>
                <w:iCs/>
                <w:sz w:val="20"/>
              </w:rPr>
              <w:t>(Uveďte, o aké údaje ide a v akom konaní.)</w:t>
            </w:r>
          </w:p>
        </w:tc>
      </w:tr>
      <w:tr w:rsidR="005E0CB7" w:rsidRPr="00FC2B55" w14:paraId="349EC8DF" w14:textId="77777777" w:rsidTr="00D671BF">
        <w:trPr>
          <w:trHeight w:val="20"/>
        </w:trPr>
        <w:tc>
          <w:tcPr>
            <w:tcW w:w="3956" w:type="dxa"/>
          </w:tcPr>
          <w:p w14:paraId="68054817" w14:textId="77777777" w:rsidR="005E0CB7" w:rsidRPr="00FC2B55" w:rsidRDefault="005E0CB7" w:rsidP="00247E35">
            <w:pPr>
              <w:jc w:val="both"/>
              <w:rPr>
                <w:b/>
                <w:sz w:val="20"/>
              </w:rPr>
            </w:pPr>
            <w:r w:rsidRPr="00FC2B55">
              <w:rPr>
                <w:b/>
                <w:sz w:val="20"/>
              </w:rPr>
              <w:t xml:space="preserve">6.5.2. </w:t>
            </w:r>
            <w:r w:rsidRPr="00FC2B55">
              <w:rPr>
                <w:bCs/>
                <w:sz w:val="20"/>
              </w:rPr>
              <w:t xml:space="preserve">Predpokladá predložený návrh, aby sa predkladali údaje, ktoré sa nachádzajú v zákonom ustanovenej evidencii vedenej </w:t>
            </w:r>
            <w:r w:rsidRPr="00FC2B55">
              <w:rPr>
                <w:bCs/>
                <w:sz w:val="20"/>
              </w:rPr>
              <w:lastRenderedPageBreak/>
              <w:t>orgánom, ktorý konanie vedie alebo iným orgánom?</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3F50EC2F" w14:textId="77777777" w:rsidTr="00247E35">
              <w:sdt>
                <w:sdtPr>
                  <w:rPr>
                    <w:sz w:val="20"/>
                    <w:szCs w:val="20"/>
                  </w:rPr>
                  <w:id w:val="450372319"/>
                  <w14:checkbox>
                    <w14:checked w14:val="0"/>
                    <w14:checkedState w14:val="2612" w14:font="MS Gothic"/>
                    <w14:uncheckedState w14:val="2610" w14:font="MS Gothic"/>
                  </w14:checkbox>
                </w:sdtPr>
                <w:sdtEndPr/>
                <w:sdtContent>
                  <w:tc>
                    <w:tcPr>
                      <w:tcW w:w="436" w:type="dxa"/>
                    </w:tcPr>
                    <w:p w14:paraId="2DAB9BE8"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2B88EF4B" w14:textId="77777777" w:rsidR="005E0CB7" w:rsidRPr="00FC2B55" w:rsidRDefault="005E0CB7" w:rsidP="00247E35">
                  <w:pPr>
                    <w:rPr>
                      <w:b/>
                      <w:sz w:val="20"/>
                      <w:szCs w:val="20"/>
                    </w:rPr>
                  </w:pPr>
                  <w:r w:rsidRPr="00FC2B55">
                    <w:rPr>
                      <w:b/>
                      <w:sz w:val="20"/>
                      <w:szCs w:val="20"/>
                    </w:rPr>
                    <w:t>Áno</w:t>
                  </w:r>
                </w:p>
              </w:tc>
            </w:tr>
            <w:tr w:rsidR="005E0CB7" w:rsidRPr="00FC2B55" w14:paraId="1E1DC3B6" w14:textId="77777777" w:rsidTr="00247E35">
              <w:sdt>
                <w:sdtPr>
                  <w:rPr>
                    <w:sz w:val="20"/>
                    <w:szCs w:val="20"/>
                  </w:rPr>
                  <w:id w:val="617261598"/>
                  <w14:checkbox>
                    <w14:checked w14:val="0"/>
                    <w14:checkedState w14:val="2612" w14:font="MS Gothic"/>
                    <w14:uncheckedState w14:val="2610" w14:font="MS Gothic"/>
                  </w14:checkbox>
                </w:sdtPr>
                <w:sdtEndPr/>
                <w:sdtContent>
                  <w:tc>
                    <w:tcPr>
                      <w:tcW w:w="436" w:type="dxa"/>
                    </w:tcPr>
                    <w:p w14:paraId="1E819C0C"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6D4C2B15" w14:textId="77777777" w:rsidR="005E0CB7" w:rsidRPr="00FC2B55" w:rsidRDefault="005E0CB7" w:rsidP="00247E35">
                  <w:pPr>
                    <w:rPr>
                      <w:b/>
                      <w:sz w:val="20"/>
                      <w:szCs w:val="20"/>
                    </w:rPr>
                  </w:pPr>
                  <w:r w:rsidRPr="00FC2B55">
                    <w:rPr>
                      <w:b/>
                      <w:sz w:val="20"/>
                      <w:szCs w:val="20"/>
                    </w:rPr>
                    <w:t>Nie</w:t>
                  </w:r>
                </w:p>
              </w:tc>
            </w:tr>
          </w:tbl>
          <w:p w14:paraId="76E9D2FD" w14:textId="77777777" w:rsidR="005E0CB7" w:rsidRPr="00FC2B55" w:rsidRDefault="005E0CB7" w:rsidP="00247E35"/>
        </w:tc>
        <w:tc>
          <w:tcPr>
            <w:tcW w:w="4044" w:type="dxa"/>
            <w:gridSpan w:val="4"/>
          </w:tcPr>
          <w:p w14:paraId="035024C2" w14:textId="77777777" w:rsidR="005E0CB7" w:rsidRPr="00FC2B55" w:rsidRDefault="005E0CB7" w:rsidP="00247E35">
            <w:pPr>
              <w:rPr>
                <w:i/>
                <w:iCs/>
              </w:rPr>
            </w:pPr>
            <w:r w:rsidRPr="00FC2B55">
              <w:rPr>
                <w:i/>
                <w:iCs/>
                <w:sz w:val="20"/>
              </w:rPr>
              <w:t>(Uveďte, o akú evidenciu ide.)</w:t>
            </w:r>
          </w:p>
        </w:tc>
      </w:tr>
      <w:tr w:rsidR="005E0CB7" w:rsidRPr="00FC2B55" w14:paraId="63DA71D1" w14:textId="77777777" w:rsidTr="00D671BF">
        <w:trPr>
          <w:trHeight w:val="20"/>
        </w:trPr>
        <w:tc>
          <w:tcPr>
            <w:tcW w:w="3956" w:type="dxa"/>
          </w:tcPr>
          <w:p w14:paraId="4A8CD4CD" w14:textId="77777777" w:rsidR="005E0CB7" w:rsidRPr="00FC2B55" w:rsidRDefault="005E0CB7" w:rsidP="00247E35">
            <w:pPr>
              <w:jc w:val="both"/>
              <w:rPr>
                <w:b/>
                <w:sz w:val="20"/>
              </w:rPr>
            </w:pPr>
            <w:r w:rsidRPr="00FC2B55">
              <w:rPr>
                <w:b/>
                <w:sz w:val="20"/>
              </w:rPr>
              <w:lastRenderedPageBreak/>
              <w:t xml:space="preserve">6.5.3. </w:t>
            </w:r>
            <w:r w:rsidRPr="00FC2B55">
              <w:rPr>
                <w:sz w:val="20"/>
              </w:rPr>
              <w:t xml:space="preserve">Budú údaje poskytované režimom podľa zákona č. 177/2018 </w:t>
            </w:r>
            <w:proofErr w:type="spellStart"/>
            <w:r w:rsidRPr="00FC2B55">
              <w:rPr>
                <w:sz w:val="20"/>
              </w:rPr>
              <w:t>Z.z</w:t>
            </w:r>
            <w:proofErr w:type="spellEnd"/>
            <w:r w:rsidRPr="00FC2B55">
              <w:rPr>
                <w:sz w:val="20"/>
              </w:rPr>
              <w:t xml:space="preserve">. v znení neskorších predpisov alebo iným obdobným spôsobom, ktorý zabezpečí, aby si údaje orgán, ktorý konanie vedie, získaval z úradnej moci a nemuseli mu byť predkladané </w:t>
            </w:r>
            <w:r w:rsidRPr="00FC2B55">
              <w:rPr>
                <w:bCs/>
                <w:sz w:val="20"/>
              </w:rPr>
              <w:t>subjektom súkromného práva, navrhovateľom, žiadateľom, účastníkom konania (ďalej len „účastník konania“)</w:t>
            </w:r>
            <w:r w:rsidRPr="00FC2B55">
              <w:rPr>
                <w:sz w:val="20"/>
              </w:rPr>
              <w:t>?</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6F669733" w14:textId="77777777" w:rsidTr="00247E35">
              <w:sdt>
                <w:sdtPr>
                  <w:rPr>
                    <w:sz w:val="20"/>
                    <w:szCs w:val="20"/>
                  </w:rPr>
                  <w:id w:val="-2115887386"/>
                  <w14:checkbox>
                    <w14:checked w14:val="0"/>
                    <w14:checkedState w14:val="2612" w14:font="MS Gothic"/>
                    <w14:uncheckedState w14:val="2610" w14:font="MS Gothic"/>
                  </w14:checkbox>
                </w:sdtPr>
                <w:sdtEndPr/>
                <w:sdtContent>
                  <w:tc>
                    <w:tcPr>
                      <w:tcW w:w="436" w:type="dxa"/>
                    </w:tcPr>
                    <w:p w14:paraId="17CC9963"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F25276F" w14:textId="77777777" w:rsidR="005E0CB7" w:rsidRPr="00FC2B55" w:rsidRDefault="005E0CB7" w:rsidP="00247E35">
                  <w:pPr>
                    <w:rPr>
                      <w:b/>
                      <w:sz w:val="20"/>
                      <w:szCs w:val="20"/>
                    </w:rPr>
                  </w:pPr>
                  <w:r w:rsidRPr="00FC2B55">
                    <w:rPr>
                      <w:b/>
                      <w:sz w:val="20"/>
                      <w:szCs w:val="20"/>
                    </w:rPr>
                    <w:t>Áno</w:t>
                  </w:r>
                </w:p>
              </w:tc>
            </w:tr>
            <w:tr w:rsidR="005E0CB7" w:rsidRPr="00FC2B55" w14:paraId="36E9741A" w14:textId="77777777" w:rsidTr="00247E35">
              <w:sdt>
                <w:sdtPr>
                  <w:rPr>
                    <w:sz w:val="20"/>
                    <w:szCs w:val="20"/>
                  </w:rPr>
                  <w:id w:val="-1730609562"/>
                  <w14:checkbox>
                    <w14:checked w14:val="0"/>
                    <w14:checkedState w14:val="2612" w14:font="MS Gothic"/>
                    <w14:uncheckedState w14:val="2610" w14:font="MS Gothic"/>
                  </w14:checkbox>
                </w:sdtPr>
                <w:sdtEndPr/>
                <w:sdtContent>
                  <w:tc>
                    <w:tcPr>
                      <w:tcW w:w="436" w:type="dxa"/>
                    </w:tcPr>
                    <w:p w14:paraId="4DC3837A"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6097B436" w14:textId="77777777" w:rsidR="005E0CB7" w:rsidRPr="00FC2B55" w:rsidRDefault="005E0CB7" w:rsidP="00247E35">
                  <w:pPr>
                    <w:rPr>
                      <w:b/>
                      <w:sz w:val="20"/>
                      <w:szCs w:val="20"/>
                    </w:rPr>
                  </w:pPr>
                  <w:r w:rsidRPr="00FC2B55">
                    <w:rPr>
                      <w:b/>
                      <w:sz w:val="20"/>
                      <w:szCs w:val="20"/>
                    </w:rPr>
                    <w:t>Nie</w:t>
                  </w:r>
                </w:p>
              </w:tc>
            </w:tr>
          </w:tbl>
          <w:p w14:paraId="3517E648" w14:textId="77777777" w:rsidR="005E0CB7" w:rsidRPr="00FC2B55" w:rsidRDefault="005E0CB7" w:rsidP="00247E35"/>
        </w:tc>
        <w:tc>
          <w:tcPr>
            <w:tcW w:w="4044" w:type="dxa"/>
            <w:gridSpan w:val="4"/>
          </w:tcPr>
          <w:p w14:paraId="70EA3404" w14:textId="77777777" w:rsidR="005E0CB7" w:rsidRPr="00FC2B55" w:rsidRDefault="005E0CB7" w:rsidP="00247E35">
            <w:pPr>
              <w:rPr>
                <w:i/>
                <w:iCs/>
              </w:rPr>
            </w:pPr>
            <w:r w:rsidRPr="00FC2B55">
              <w:rPr>
                <w:i/>
                <w:iCs/>
                <w:sz w:val="20"/>
              </w:rPr>
              <w:t>(Uveďte, akým spôsobom budú údaje v konaní predkladané/preukazované. Ak sa vyžaduje predloženie účastníkom konania, uveďte dôvod.)</w:t>
            </w:r>
          </w:p>
        </w:tc>
      </w:tr>
      <w:tr w:rsidR="005E0CB7" w:rsidRPr="00FC2B55" w14:paraId="4AB89423" w14:textId="77777777" w:rsidTr="00D671BF">
        <w:trPr>
          <w:trHeight w:val="20"/>
        </w:trPr>
        <w:tc>
          <w:tcPr>
            <w:tcW w:w="3956" w:type="dxa"/>
            <w:tcBorders>
              <w:bottom w:val="single" w:sz="4" w:space="0" w:color="auto"/>
            </w:tcBorders>
          </w:tcPr>
          <w:p w14:paraId="4E4D3C36" w14:textId="77777777" w:rsidR="005E0CB7" w:rsidRPr="00FC2B55" w:rsidRDefault="005E0CB7" w:rsidP="00247E35">
            <w:pPr>
              <w:jc w:val="both"/>
              <w:rPr>
                <w:b/>
                <w:sz w:val="20"/>
              </w:rPr>
            </w:pPr>
            <w:r w:rsidRPr="00FC2B55">
              <w:rPr>
                <w:b/>
                <w:sz w:val="20"/>
              </w:rPr>
              <w:t xml:space="preserve">6.5.4. </w:t>
            </w:r>
            <w:r w:rsidRPr="00FC2B55">
              <w:rPr>
                <w:sz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371"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434AE0C1" w14:textId="77777777" w:rsidTr="00247E35">
              <w:sdt>
                <w:sdtPr>
                  <w:rPr>
                    <w:sz w:val="20"/>
                    <w:szCs w:val="20"/>
                  </w:rPr>
                  <w:id w:val="2088412960"/>
                  <w14:checkbox>
                    <w14:checked w14:val="0"/>
                    <w14:checkedState w14:val="2612" w14:font="MS Gothic"/>
                    <w14:uncheckedState w14:val="2610" w14:font="MS Gothic"/>
                  </w14:checkbox>
                </w:sdtPr>
                <w:sdtEndPr/>
                <w:sdtContent>
                  <w:tc>
                    <w:tcPr>
                      <w:tcW w:w="436" w:type="dxa"/>
                    </w:tcPr>
                    <w:p w14:paraId="040BC2EE"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5241D9BC" w14:textId="77777777" w:rsidR="005E0CB7" w:rsidRPr="00FC2B55" w:rsidRDefault="005E0CB7" w:rsidP="00247E35">
                  <w:pPr>
                    <w:rPr>
                      <w:b/>
                      <w:sz w:val="20"/>
                      <w:szCs w:val="20"/>
                    </w:rPr>
                  </w:pPr>
                  <w:r w:rsidRPr="00FC2B55">
                    <w:rPr>
                      <w:b/>
                      <w:sz w:val="20"/>
                      <w:szCs w:val="20"/>
                    </w:rPr>
                    <w:t>Áno</w:t>
                  </w:r>
                </w:p>
              </w:tc>
            </w:tr>
            <w:tr w:rsidR="005E0CB7" w:rsidRPr="00FC2B55" w14:paraId="5B0B5A7D" w14:textId="77777777" w:rsidTr="00247E35">
              <w:sdt>
                <w:sdtPr>
                  <w:rPr>
                    <w:sz w:val="20"/>
                    <w:szCs w:val="20"/>
                  </w:rPr>
                  <w:id w:val="-439767500"/>
                  <w14:checkbox>
                    <w14:checked w14:val="0"/>
                    <w14:checkedState w14:val="2612" w14:font="MS Gothic"/>
                    <w14:uncheckedState w14:val="2610" w14:font="MS Gothic"/>
                  </w14:checkbox>
                </w:sdtPr>
                <w:sdtEndPr/>
                <w:sdtContent>
                  <w:tc>
                    <w:tcPr>
                      <w:tcW w:w="436" w:type="dxa"/>
                    </w:tcPr>
                    <w:p w14:paraId="2A9D35B0"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6C217827" w14:textId="77777777" w:rsidR="005E0CB7" w:rsidRPr="00FC2B55" w:rsidRDefault="005E0CB7" w:rsidP="00247E35">
                  <w:pPr>
                    <w:rPr>
                      <w:b/>
                      <w:sz w:val="20"/>
                      <w:szCs w:val="20"/>
                    </w:rPr>
                  </w:pPr>
                  <w:r w:rsidRPr="00FC2B55">
                    <w:rPr>
                      <w:b/>
                      <w:sz w:val="20"/>
                      <w:szCs w:val="20"/>
                    </w:rPr>
                    <w:t>Nie</w:t>
                  </w:r>
                </w:p>
              </w:tc>
            </w:tr>
          </w:tbl>
          <w:p w14:paraId="5D9B6405" w14:textId="77777777" w:rsidR="005E0CB7" w:rsidRPr="00FC2B55" w:rsidRDefault="005E0CB7" w:rsidP="00247E35"/>
        </w:tc>
        <w:tc>
          <w:tcPr>
            <w:tcW w:w="4044" w:type="dxa"/>
            <w:gridSpan w:val="4"/>
            <w:tcBorders>
              <w:bottom w:val="single" w:sz="4" w:space="0" w:color="auto"/>
            </w:tcBorders>
          </w:tcPr>
          <w:p w14:paraId="2D590243" w14:textId="77777777" w:rsidR="005E0CB7" w:rsidRPr="00FC2B55" w:rsidRDefault="005E0CB7" w:rsidP="00247E35">
            <w:pPr>
              <w:rPr>
                <w:i/>
                <w:iCs/>
              </w:rPr>
            </w:pPr>
            <w:r w:rsidRPr="00FC2B55">
              <w:rPr>
                <w:i/>
                <w:iCs/>
                <w:sz w:val="20"/>
              </w:rPr>
              <w:t>(Uveďte, akým spôsobom budú údaje v konaní predkladané/preukazované v budúcnosti. Ak sa vyžaduje predloženie účastníkom konania, uveďte dôvod.)</w:t>
            </w:r>
          </w:p>
        </w:tc>
      </w:tr>
      <w:tr w:rsidR="005E0CB7" w:rsidRPr="00FC2B55" w14:paraId="7F0747A3" w14:textId="77777777" w:rsidTr="00247E35">
        <w:trPr>
          <w:trHeight w:val="20"/>
        </w:trPr>
        <w:tc>
          <w:tcPr>
            <w:tcW w:w="9371" w:type="dxa"/>
            <w:gridSpan w:val="6"/>
            <w:shd w:val="pct25" w:color="auto" w:fill="auto"/>
          </w:tcPr>
          <w:p w14:paraId="2617EDB7" w14:textId="77777777" w:rsidR="005E0CB7" w:rsidRPr="00FC2B55" w:rsidRDefault="005E0CB7" w:rsidP="00247E35">
            <w:pPr>
              <w:spacing w:line="20" w:lineRule="atLeast"/>
              <w:jc w:val="center"/>
              <w:rPr>
                <w:i/>
                <w:iCs/>
                <w:sz w:val="20"/>
                <w:szCs w:val="20"/>
              </w:rPr>
            </w:pPr>
            <w:r w:rsidRPr="00FC2B55">
              <w:rPr>
                <w:b/>
                <w:sz w:val="20"/>
                <w:szCs w:val="20"/>
              </w:rPr>
              <w:t>Výmena údajov medzi orgánmi verejnej moci</w:t>
            </w:r>
          </w:p>
        </w:tc>
      </w:tr>
      <w:tr w:rsidR="005E0CB7" w:rsidRPr="00FC2B55" w14:paraId="7A2C271F" w14:textId="77777777" w:rsidTr="00D671BF">
        <w:trPr>
          <w:trHeight w:val="20"/>
        </w:trPr>
        <w:tc>
          <w:tcPr>
            <w:tcW w:w="3956" w:type="dxa"/>
          </w:tcPr>
          <w:p w14:paraId="55544754" w14:textId="77777777" w:rsidR="005E0CB7" w:rsidRPr="00FC2B55" w:rsidRDefault="005E0CB7" w:rsidP="00247E35">
            <w:pPr>
              <w:jc w:val="both"/>
              <w:rPr>
                <w:b/>
                <w:sz w:val="20"/>
              </w:rPr>
            </w:pPr>
            <w:r w:rsidRPr="00FC2B55">
              <w:rPr>
                <w:b/>
                <w:sz w:val="20"/>
              </w:rPr>
              <w:t xml:space="preserve">6.6.1. </w:t>
            </w:r>
            <w:r w:rsidRPr="00FC2B55">
              <w:rPr>
                <w:sz w:val="20"/>
              </w:rPr>
              <w:t>Predpokladá predložený návrh zriadenie novej evidencie údajov alebo upravuje vedenie evidencie údajov?</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3DF619D3" w14:textId="77777777" w:rsidTr="00247E35">
              <w:sdt>
                <w:sdtPr>
                  <w:rPr>
                    <w:sz w:val="20"/>
                    <w:szCs w:val="20"/>
                  </w:rPr>
                  <w:id w:val="-581141114"/>
                  <w14:checkbox>
                    <w14:checked w14:val="0"/>
                    <w14:checkedState w14:val="2612" w14:font="MS Gothic"/>
                    <w14:uncheckedState w14:val="2610" w14:font="MS Gothic"/>
                  </w14:checkbox>
                </w:sdtPr>
                <w:sdtEndPr/>
                <w:sdtContent>
                  <w:tc>
                    <w:tcPr>
                      <w:tcW w:w="436" w:type="dxa"/>
                    </w:tcPr>
                    <w:p w14:paraId="1D4138F6"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6A32E7DE" w14:textId="77777777" w:rsidR="005E0CB7" w:rsidRPr="00FC2B55" w:rsidRDefault="005E0CB7" w:rsidP="00247E35">
                  <w:pPr>
                    <w:rPr>
                      <w:b/>
                      <w:sz w:val="20"/>
                      <w:szCs w:val="20"/>
                    </w:rPr>
                  </w:pPr>
                  <w:r w:rsidRPr="00FC2B55">
                    <w:rPr>
                      <w:b/>
                      <w:sz w:val="20"/>
                      <w:szCs w:val="20"/>
                    </w:rPr>
                    <w:t>Áno</w:t>
                  </w:r>
                </w:p>
              </w:tc>
            </w:tr>
            <w:tr w:rsidR="005E0CB7" w:rsidRPr="00FC2B55" w14:paraId="40685F3F" w14:textId="77777777" w:rsidTr="00247E35">
              <w:sdt>
                <w:sdtPr>
                  <w:rPr>
                    <w:sz w:val="20"/>
                    <w:szCs w:val="20"/>
                  </w:rPr>
                  <w:id w:val="-561481988"/>
                  <w14:checkbox>
                    <w14:checked w14:val="0"/>
                    <w14:checkedState w14:val="2612" w14:font="MS Gothic"/>
                    <w14:uncheckedState w14:val="2610" w14:font="MS Gothic"/>
                  </w14:checkbox>
                </w:sdtPr>
                <w:sdtEndPr/>
                <w:sdtContent>
                  <w:tc>
                    <w:tcPr>
                      <w:tcW w:w="436" w:type="dxa"/>
                    </w:tcPr>
                    <w:p w14:paraId="254975E4"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0E3C7530" w14:textId="77777777" w:rsidR="005E0CB7" w:rsidRPr="00FC2B55" w:rsidRDefault="005E0CB7" w:rsidP="00247E35">
                  <w:pPr>
                    <w:rPr>
                      <w:b/>
                      <w:sz w:val="20"/>
                      <w:szCs w:val="20"/>
                    </w:rPr>
                  </w:pPr>
                  <w:r w:rsidRPr="00FC2B55">
                    <w:rPr>
                      <w:b/>
                      <w:sz w:val="20"/>
                      <w:szCs w:val="20"/>
                    </w:rPr>
                    <w:t>Nie</w:t>
                  </w:r>
                </w:p>
              </w:tc>
            </w:tr>
          </w:tbl>
          <w:p w14:paraId="7F1ABF30" w14:textId="77777777" w:rsidR="005E0CB7" w:rsidRPr="00FC2B55" w:rsidRDefault="005E0CB7" w:rsidP="00247E35"/>
        </w:tc>
        <w:tc>
          <w:tcPr>
            <w:tcW w:w="4044" w:type="dxa"/>
            <w:gridSpan w:val="4"/>
          </w:tcPr>
          <w:p w14:paraId="40258355" w14:textId="77777777" w:rsidR="005E0CB7" w:rsidRPr="00FC2B55" w:rsidRDefault="005E0CB7" w:rsidP="00247E35">
            <w:pPr>
              <w:rPr>
                <w:i/>
                <w:iCs/>
              </w:rPr>
            </w:pPr>
            <w:r w:rsidRPr="00FC2B55">
              <w:rPr>
                <w:i/>
                <w:iCs/>
                <w:sz w:val="20"/>
              </w:rPr>
              <w:t>(Uveďte, aká nová evidencia údajov sa zriaďuje, resp. akú evidenciu údajov návrh upravuje.)</w:t>
            </w:r>
          </w:p>
        </w:tc>
      </w:tr>
      <w:tr w:rsidR="005E0CB7" w:rsidRPr="00FC2B55" w14:paraId="4C7AE65C" w14:textId="77777777" w:rsidTr="00D671BF">
        <w:trPr>
          <w:trHeight w:val="20"/>
        </w:trPr>
        <w:tc>
          <w:tcPr>
            <w:tcW w:w="3956" w:type="dxa"/>
          </w:tcPr>
          <w:p w14:paraId="0AE5C8E6" w14:textId="77777777" w:rsidR="005E0CB7" w:rsidRPr="00FC2B55" w:rsidRDefault="005E0CB7" w:rsidP="00247E35">
            <w:pPr>
              <w:jc w:val="both"/>
              <w:rPr>
                <w:b/>
                <w:sz w:val="20"/>
              </w:rPr>
            </w:pPr>
            <w:r w:rsidRPr="00FC2B55">
              <w:rPr>
                <w:b/>
                <w:sz w:val="20"/>
              </w:rPr>
              <w:t xml:space="preserve">6.6.2. </w:t>
            </w:r>
            <w:r w:rsidRPr="00FC2B55">
              <w:rPr>
                <w:sz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0D0D753B" w14:textId="77777777" w:rsidTr="00247E35">
              <w:sdt>
                <w:sdtPr>
                  <w:rPr>
                    <w:sz w:val="20"/>
                    <w:szCs w:val="20"/>
                  </w:rPr>
                  <w:id w:val="1434169894"/>
                  <w14:checkbox>
                    <w14:checked w14:val="0"/>
                    <w14:checkedState w14:val="2612" w14:font="MS Gothic"/>
                    <w14:uncheckedState w14:val="2610" w14:font="MS Gothic"/>
                  </w14:checkbox>
                </w:sdtPr>
                <w:sdtEndPr/>
                <w:sdtContent>
                  <w:tc>
                    <w:tcPr>
                      <w:tcW w:w="436" w:type="dxa"/>
                    </w:tcPr>
                    <w:p w14:paraId="2C58E41E"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69340E17" w14:textId="77777777" w:rsidR="005E0CB7" w:rsidRPr="00FC2B55" w:rsidRDefault="005E0CB7" w:rsidP="00247E35">
                  <w:pPr>
                    <w:rPr>
                      <w:b/>
                      <w:sz w:val="20"/>
                      <w:szCs w:val="20"/>
                    </w:rPr>
                  </w:pPr>
                  <w:r w:rsidRPr="00FC2B55">
                    <w:rPr>
                      <w:b/>
                      <w:sz w:val="20"/>
                      <w:szCs w:val="20"/>
                    </w:rPr>
                    <w:t>Áno</w:t>
                  </w:r>
                </w:p>
              </w:tc>
            </w:tr>
            <w:tr w:rsidR="005E0CB7" w:rsidRPr="00FC2B55" w14:paraId="1914CA15" w14:textId="77777777" w:rsidTr="00247E35">
              <w:sdt>
                <w:sdtPr>
                  <w:rPr>
                    <w:sz w:val="20"/>
                    <w:szCs w:val="20"/>
                  </w:rPr>
                  <w:id w:val="-1288507644"/>
                  <w14:checkbox>
                    <w14:checked w14:val="0"/>
                    <w14:checkedState w14:val="2612" w14:font="MS Gothic"/>
                    <w14:uncheckedState w14:val="2610" w14:font="MS Gothic"/>
                  </w14:checkbox>
                </w:sdtPr>
                <w:sdtEndPr/>
                <w:sdtContent>
                  <w:tc>
                    <w:tcPr>
                      <w:tcW w:w="436" w:type="dxa"/>
                    </w:tcPr>
                    <w:p w14:paraId="585708FC"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E00A05D" w14:textId="77777777" w:rsidR="005E0CB7" w:rsidRPr="00FC2B55" w:rsidRDefault="005E0CB7" w:rsidP="00247E35">
                  <w:pPr>
                    <w:rPr>
                      <w:b/>
                      <w:sz w:val="20"/>
                      <w:szCs w:val="20"/>
                    </w:rPr>
                  </w:pPr>
                  <w:r w:rsidRPr="00FC2B55">
                    <w:rPr>
                      <w:b/>
                      <w:sz w:val="20"/>
                      <w:szCs w:val="20"/>
                    </w:rPr>
                    <w:t>Nie</w:t>
                  </w:r>
                </w:p>
              </w:tc>
            </w:tr>
          </w:tbl>
          <w:p w14:paraId="4D99473E" w14:textId="77777777" w:rsidR="005E0CB7" w:rsidRPr="00FC2B55" w:rsidRDefault="005E0CB7" w:rsidP="00247E35"/>
        </w:tc>
        <w:tc>
          <w:tcPr>
            <w:tcW w:w="4044" w:type="dxa"/>
            <w:gridSpan w:val="4"/>
          </w:tcPr>
          <w:p w14:paraId="0C4EF788" w14:textId="77777777" w:rsidR="005E0CB7" w:rsidRPr="00FC2B55" w:rsidRDefault="005E0CB7" w:rsidP="00247E35">
            <w:pPr>
              <w:rPr>
                <w:i/>
                <w:iCs/>
              </w:rPr>
            </w:pPr>
            <w:r w:rsidRPr="00FC2B55">
              <w:rPr>
                <w:i/>
                <w:iCs/>
                <w:sz w:val="20"/>
              </w:rPr>
              <w:t>(Uveďte, ktorým orgánom verejnej moci, resp. iným osobám nie je možné údaje z evidencie poskytnúť, aj ak ich na plnenie zákonných úloh potrebujú a z akého dôvodu.)</w:t>
            </w:r>
          </w:p>
        </w:tc>
      </w:tr>
      <w:tr w:rsidR="005E0CB7" w:rsidRPr="00FC2B55" w14:paraId="3AB26260" w14:textId="77777777" w:rsidTr="00D671BF">
        <w:trPr>
          <w:trHeight w:val="20"/>
        </w:trPr>
        <w:tc>
          <w:tcPr>
            <w:tcW w:w="3956" w:type="dxa"/>
          </w:tcPr>
          <w:p w14:paraId="21E43BFA" w14:textId="77777777" w:rsidR="005E0CB7" w:rsidRPr="00FC2B55" w:rsidRDefault="005E0CB7" w:rsidP="00247E35">
            <w:pPr>
              <w:jc w:val="both"/>
              <w:rPr>
                <w:b/>
                <w:sz w:val="20"/>
              </w:rPr>
            </w:pPr>
            <w:r w:rsidRPr="00FC2B55">
              <w:rPr>
                <w:b/>
                <w:sz w:val="20"/>
              </w:rPr>
              <w:t xml:space="preserve">6.6.3. </w:t>
            </w:r>
            <w:r w:rsidRPr="00FC2B55">
              <w:rPr>
                <w:sz w:val="20"/>
              </w:rPr>
              <w:t>Je zabezpečené poskytovanie údajov z evidencie elektronicky a automatizovaným spôsobom?</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5BF856E7" w14:textId="77777777" w:rsidTr="00247E35">
              <w:sdt>
                <w:sdtPr>
                  <w:rPr>
                    <w:sz w:val="20"/>
                    <w:szCs w:val="20"/>
                  </w:rPr>
                  <w:id w:val="-1355335144"/>
                  <w14:checkbox>
                    <w14:checked w14:val="0"/>
                    <w14:checkedState w14:val="2612" w14:font="MS Gothic"/>
                    <w14:uncheckedState w14:val="2610" w14:font="MS Gothic"/>
                  </w14:checkbox>
                </w:sdtPr>
                <w:sdtEndPr/>
                <w:sdtContent>
                  <w:tc>
                    <w:tcPr>
                      <w:tcW w:w="436" w:type="dxa"/>
                    </w:tcPr>
                    <w:p w14:paraId="4BDDB685"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3AFD7D9" w14:textId="77777777" w:rsidR="005E0CB7" w:rsidRPr="00FC2B55" w:rsidRDefault="005E0CB7" w:rsidP="00247E35">
                  <w:pPr>
                    <w:rPr>
                      <w:b/>
                      <w:sz w:val="20"/>
                      <w:szCs w:val="20"/>
                    </w:rPr>
                  </w:pPr>
                  <w:r w:rsidRPr="00FC2B55">
                    <w:rPr>
                      <w:b/>
                      <w:sz w:val="20"/>
                      <w:szCs w:val="20"/>
                    </w:rPr>
                    <w:t>Áno</w:t>
                  </w:r>
                </w:p>
              </w:tc>
            </w:tr>
            <w:tr w:rsidR="005E0CB7" w:rsidRPr="00FC2B55" w14:paraId="1F889DE1" w14:textId="77777777" w:rsidTr="00247E35">
              <w:sdt>
                <w:sdtPr>
                  <w:rPr>
                    <w:sz w:val="20"/>
                    <w:szCs w:val="20"/>
                  </w:rPr>
                  <w:id w:val="116884503"/>
                  <w14:checkbox>
                    <w14:checked w14:val="0"/>
                    <w14:checkedState w14:val="2612" w14:font="MS Gothic"/>
                    <w14:uncheckedState w14:val="2610" w14:font="MS Gothic"/>
                  </w14:checkbox>
                </w:sdtPr>
                <w:sdtEndPr/>
                <w:sdtContent>
                  <w:tc>
                    <w:tcPr>
                      <w:tcW w:w="436" w:type="dxa"/>
                    </w:tcPr>
                    <w:p w14:paraId="612AC929"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417423A7" w14:textId="77777777" w:rsidR="005E0CB7" w:rsidRPr="00FC2B55" w:rsidRDefault="005E0CB7" w:rsidP="00247E35">
                  <w:pPr>
                    <w:rPr>
                      <w:b/>
                      <w:sz w:val="20"/>
                      <w:szCs w:val="20"/>
                    </w:rPr>
                  </w:pPr>
                  <w:r w:rsidRPr="00FC2B55">
                    <w:rPr>
                      <w:b/>
                      <w:sz w:val="20"/>
                      <w:szCs w:val="20"/>
                    </w:rPr>
                    <w:t>Nie</w:t>
                  </w:r>
                </w:p>
              </w:tc>
            </w:tr>
          </w:tbl>
          <w:p w14:paraId="571D7CE8" w14:textId="77777777" w:rsidR="005E0CB7" w:rsidRPr="00FC2B55" w:rsidRDefault="005E0CB7" w:rsidP="00247E35"/>
        </w:tc>
        <w:tc>
          <w:tcPr>
            <w:tcW w:w="4044" w:type="dxa"/>
            <w:gridSpan w:val="4"/>
          </w:tcPr>
          <w:p w14:paraId="214DA4A7" w14:textId="77777777" w:rsidR="005E0CB7" w:rsidRPr="00FC2B55" w:rsidRDefault="005E0CB7" w:rsidP="00247E35">
            <w:pPr>
              <w:rPr>
                <w:i/>
                <w:iCs/>
              </w:rPr>
            </w:pPr>
            <w:r w:rsidRPr="00FC2B55">
              <w:rPr>
                <w:i/>
                <w:iCs/>
                <w:sz w:val="20"/>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sz w:val="20"/>
                <w:szCs w:val="20"/>
              </w:rPr>
              <w:t xml:space="preserve"> </w:t>
            </w:r>
          </w:p>
        </w:tc>
      </w:tr>
      <w:tr w:rsidR="005E0CB7" w:rsidRPr="00FC2B55" w14:paraId="611256AB" w14:textId="77777777" w:rsidTr="00D671BF">
        <w:trPr>
          <w:trHeight w:val="20"/>
        </w:trPr>
        <w:tc>
          <w:tcPr>
            <w:tcW w:w="3956" w:type="dxa"/>
          </w:tcPr>
          <w:p w14:paraId="6874D031" w14:textId="77777777" w:rsidR="005E0CB7" w:rsidRPr="00FC2B55" w:rsidRDefault="005E0CB7" w:rsidP="00247E35">
            <w:pPr>
              <w:jc w:val="both"/>
              <w:rPr>
                <w:b/>
                <w:sz w:val="20"/>
              </w:rPr>
            </w:pPr>
            <w:r w:rsidRPr="00FC2B55">
              <w:rPr>
                <w:b/>
                <w:sz w:val="20"/>
              </w:rPr>
              <w:t xml:space="preserve">6.6.4. </w:t>
            </w:r>
            <w:r w:rsidRPr="00FC2B55">
              <w:rPr>
                <w:sz w:val="20"/>
              </w:rPr>
              <w:t xml:space="preserve">Je na poskytovanie údajov z evidencie využitý režim podľa zákona č. 177/2018 </w:t>
            </w:r>
            <w:proofErr w:type="spellStart"/>
            <w:r w:rsidRPr="00FC2B55">
              <w:rPr>
                <w:sz w:val="20"/>
              </w:rPr>
              <w:t>Z.z</w:t>
            </w:r>
            <w:proofErr w:type="spellEnd"/>
            <w:r w:rsidRPr="00FC2B55">
              <w:rPr>
                <w:sz w:val="20"/>
              </w:rPr>
              <w:t>. v znení neskorších predpisov?</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161A2389" w14:textId="77777777" w:rsidTr="00247E35">
              <w:sdt>
                <w:sdtPr>
                  <w:rPr>
                    <w:sz w:val="20"/>
                    <w:szCs w:val="20"/>
                  </w:rPr>
                  <w:id w:val="-295379826"/>
                  <w14:checkbox>
                    <w14:checked w14:val="0"/>
                    <w14:checkedState w14:val="2612" w14:font="MS Gothic"/>
                    <w14:uncheckedState w14:val="2610" w14:font="MS Gothic"/>
                  </w14:checkbox>
                </w:sdtPr>
                <w:sdtEndPr/>
                <w:sdtContent>
                  <w:tc>
                    <w:tcPr>
                      <w:tcW w:w="436" w:type="dxa"/>
                    </w:tcPr>
                    <w:p w14:paraId="6463E767"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67B14111" w14:textId="77777777" w:rsidR="005E0CB7" w:rsidRPr="00FC2B55" w:rsidRDefault="005E0CB7" w:rsidP="00247E35">
                  <w:pPr>
                    <w:rPr>
                      <w:b/>
                      <w:sz w:val="20"/>
                      <w:szCs w:val="20"/>
                    </w:rPr>
                  </w:pPr>
                  <w:r w:rsidRPr="00FC2B55">
                    <w:rPr>
                      <w:b/>
                      <w:sz w:val="20"/>
                      <w:szCs w:val="20"/>
                    </w:rPr>
                    <w:t>Áno</w:t>
                  </w:r>
                </w:p>
              </w:tc>
            </w:tr>
            <w:tr w:rsidR="005E0CB7" w:rsidRPr="00FC2B55" w14:paraId="5AB662AD" w14:textId="77777777" w:rsidTr="00247E35">
              <w:sdt>
                <w:sdtPr>
                  <w:rPr>
                    <w:sz w:val="20"/>
                    <w:szCs w:val="20"/>
                  </w:rPr>
                  <w:id w:val="-1689520971"/>
                  <w14:checkbox>
                    <w14:checked w14:val="0"/>
                    <w14:checkedState w14:val="2612" w14:font="MS Gothic"/>
                    <w14:uncheckedState w14:val="2610" w14:font="MS Gothic"/>
                  </w14:checkbox>
                </w:sdtPr>
                <w:sdtEndPr/>
                <w:sdtContent>
                  <w:tc>
                    <w:tcPr>
                      <w:tcW w:w="436" w:type="dxa"/>
                    </w:tcPr>
                    <w:p w14:paraId="03D20A00"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2BD66390" w14:textId="77777777" w:rsidR="005E0CB7" w:rsidRPr="00FC2B55" w:rsidRDefault="005E0CB7" w:rsidP="00247E35">
                  <w:pPr>
                    <w:rPr>
                      <w:b/>
                      <w:sz w:val="20"/>
                      <w:szCs w:val="20"/>
                    </w:rPr>
                  </w:pPr>
                  <w:r w:rsidRPr="00FC2B55">
                    <w:rPr>
                      <w:b/>
                      <w:sz w:val="20"/>
                      <w:szCs w:val="20"/>
                    </w:rPr>
                    <w:t>Nie</w:t>
                  </w:r>
                </w:p>
              </w:tc>
            </w:tr>
          </w:tbl>
          <w:p w14:paraId="21F47F1C" w14:textId="77777777" w:rsidR="005E0CB7" w:rsidRPr="00FC2B55" w:rsidRDefault="005E0CB7" w:rsidP="00247E35"/>
        </w:tc>
        <w:tc>
          <w:tcPr>
            <w:tcW w:w="4044" w:type="dxa"/>
            <w:gridSpan w:val="4"/>
          </w:tcPr>
          <w:p w14:paraId="3BBD1D1B" w14:textId="77777777" w:rsidR="005E0CB7" w:rsidRPr="00FC2B55" w:rsidRDefault="005E0CB7" w:rsidP="00247E35">
            <w:pPr>
              <w:rPr>
                <w:i/>
                <w:iCs/>
              </w:rPr>
            </w:pPr>
            <w:r w:rsidRPr="00FC2B55">
              <w:rPr>
                <w:i/>
                <w:iCs/>
                <w:sz w:val="20"/>
              </w:rPr>
              <w:t xml:space="preserve">(Uveďte, ako je na zákonnej úrovni inštitucionalizované elektronické a automatizované poskytovanie údajov z evidencie, akým režimom sa riadi. Ak je použitie zákona č. 177/2018 </w:t>
            </w:r>
            <w:proofErr w:type="spellStart"/>
            <w:r w:rsidRPr="00FC2B55">
              <w:rPr>
                <w:i/>
                <w:iCs/>
                <w:sz w:val="20"/>
              </w:rPr>
              <w:t>Z.z</w:t>
            </w:r>
            <w:proofErr w:type="spellEnd"/>
            <w:r w:rsidRPr="00FC2B55">
              <w:rPr>
                <w:i/>
                <w:iCs/>
                <w:sz w:val="20"/>
              </w:rPr>
              <w:t>. v znení neskorších predpisov vylúčené, uveďte dôvod.)</w:t>
            </w:r>
          </w:p>
        </w:tc>
      </w:tr>
      <w:tr w:rsidR="005E0CB7" w:rsidRPr="00FC2B55" w14:paraId="1CD39E33" w14:textId="77777777" w:rsidTr="00247E35">
        <w:trPr>
          <w:trHeight w:val="20"/>
        </w:trPr>
        <w:tc>
          <w:tcPr>
            <w:tcW w:w="9371" w:type="dxa"/>
            <w:gridSpan w:val="6"/>
            <w:shd w:val="clear" w:color="auto" w:fill="A6A6A6"/>
          </w:tcPr>
          <w:p w14:paraId="1793D15D" w14:textId="77777777" w:rsidR="005E0CB7" w:rsidRPr="00FC2B55" w:rsidRDefault="005E0CB7" w:rsidP="00247E35">
            <w:pPr>
              <w:spacing w:line="20" w:lineRule="atLeast"/>
              <w:jc w:val="center"/>
              <w:rPr>
                <w:i/>
                <w:iCs/>
                <w:sz w:val="20"/>
              </w:rPr>
            </w:pPr>
            <w:r w:rsidRPr="00FC2B55">
              <w:rPr>
                <w:b/>
                <w:sz w:val="20"/>
                <w:szCs w:val="20"/>
              </w:rPr>
              <w:t>Referenčné údaje</w:t>
            </w:r>
          </w:p>
        </w:tc>
      </w:tr>
      <w:tr w:rsidR="005E0CB7" w:rsidRPr="00FC2B55" w14:paraId="5485271F" w14:textId="77777777" w:rsidTr="00D671BF">
        <w:trPr>
          <w:trHeight w:val="20"/>
        </w:trPr>
        <w:tc>
          <w:tcPr>
            <w:tcW w:w="3956" w:type="dxa"/>
          </w:tcPr>
          <w:p w14:paraId="7D68D3F4" w14:textId="77777777" w:rsidR="005E0CB7" w:rsidRPr="00FC2B55" w:rsidRDefault="005E0CB7" w:rsidP="00247E35">
            <w:pPr>
              <w:jc w:val="both"/>
              <w:rPr>
                <w:sz w:val="20"/>
              </w:rPr>
            </w:pPr>
            <w:r w:rsidRPr="00FC2B55">
              <w:rPr>
                <w:b/>
                <w:bCs/>
                <w:sz w:val="20"/>
              </w:rPr>
              <w:t>6.7.1.</w:t>
            </w:r>
            <w:r w:rsidRPr="00FC2B55">
              <w:rPr>
                <w:sz w:val="20"/>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sz w:val="20"/>
              </w:rPr>
              <w:t>Z.z</w:t>
            </w:r>
            <w:proofErr w:type="spellEnd"/>
            <w:r w:rsidRPr="00FC2B55">
              <w:rPr>
                <w:sz w:val="20"/>
              </w:rPr>
              <w:t>. o e-</w:t>
            </w:r>
            <w:proofErr w:type="spellStart"/>
            <w:r w:rsidRPr="00FC2B55">
              <w:rPr>
                <w:sz w:val="20"/>
              </w:rPr>
              <w:t>Governmente</w:t>
            </w:r>
            <w:proofErr w:type="spellEnd"/>
            <w:r w:rsidRPr="00FC2B55">
              <w:rPr>
                <w:sz w:val="20"/>
              </w:rPr>
              <w:t>?</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0AD764E8" w14:textId="77777777" w:rsidTr="00247E35">
              <w:sdt>
                <w:sdtPr>
                  <w:rPr>
                    <w:sz w:val="20"/>
                    <w:szCs w:val="20"/>
                  </w:rPr>
                  <w:id w:val="-677810283"/>
                  <w14:checkbox>
                    <w14:checked w14:val="0"/>
                    <w14:checkedState w14:val="2612" w14:font="MS Gothic"/>
                    <w14:uncheckedState w14:val="2610" w14:font="MS Gothic"/>
                  </w14:checkbox>
                </w:sdtPr>
                <w:sdtEndPr/>
                <w:sdtContent>
                  <w:tc>
                    <w:tcPr>
                      <w:tcW w:w="436" w:type="dxa"/>
                    </w:tcPr>
                    <w:p w14:paraId="39983825"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1FAEAAB3" w14:textId="77777777" w:rsidR="005E0CB7" w:rsidRPr="00FC2B55" w:rsidRDefault="005E0CB7" w:rsidP="00247E35">
                  <w:pPr>
                    <w:rPr>
                      <w:b/>
                      <w:sz w:val="20"/>
                      <w:szCs w:val="20"/>
                    </w:rPr>
                  </w:pPr>
                  <w:r w:rsidRPr="00FC2B55">
                    <w:rPr>
                      <w:b/>
                      <w:sz w:val="20"/>
                      <w:szCs w:val="20"/>
                    </w:rPr>
                    <w:t>Áno</w:t>
                  </w:r>
                </w:p>
              </w:tc>
            </w:tr>
            <w:tr w:rsidR="005E0CB7" w:rsidRPr="00FC2B55" w14:paraId="6D542AF7" w14:textId="77777777" w:rsidTr="00247E35">
              <w:sdt>
                <w:sdtPr>
                  <w:rPr>
                    <w:sz w:val="20"/>
                    <w:szCs w:val="20"/>
                  </w:rPr>
                  <w:id w:val="-159857975"/>
                  <w14:checkbox>
                    <w14:checked w14:val="0"/>
                    <w14:checkedState w14:val="2612" w14:font="MS Gothic"/>
                    <w14:uncheckedState w14:val="2610" w14:font="MS Gothic"/>
                  </w14:checkbox>
                </w:sdtPr>
                <w:sdtEndPr/>
                <w:sdtContent>
                  <w:tc>
                    <w:tcPr>
                      <w:tcW w:w="436" w:type="dxa"/>
                    </w:tcPr>
                    <w:p w14:paraId="0446BD86" w14:textId="77777777" w:rsidR="005E0CB7" w:rsidRPr="00FC2B55" w:rsidRDefault="005E0CB7" w:rsidP="00247E35">
                      <w:pPr>
                        <w:jc w:val="center"/>
                        <w:rPr>
                          <w:sz w:val="20"/>
                          <w:szCs w:val="20"/>
                        </w:rPr>
                      </w:pPr>
                      <w:r w:rsidRPr="00FC2B55">
                        <w:rPr>
                          <w:rFonts w:ascii="Segoe UI Symbol" w:hAnsi="Segoe UI Symbol" w:cs="Segoe UI Symbol"/>
                          <w:sz w:val="20"/>
                          <w:szCs w:val="20"/>
                        </w:rPr>
                        <w:t>☐</w:t>
                      </w:r>
                    </w:p>
                  </w:tc>
                </w:sdtContent>
              </w:sdt>
              <w:tc>
                <w:tcPr>
                  <w:tcW w:w="8545" w:type="dxa"/>
                </w:tcPr>
                <w:p w14:paraId="28E17BB9" w14:textId="77777777" w:rsidR="005E0CB7" w:rsidRPr="00FC2B55" w:rsidRDefault="005E0CB7" w:rsidP="00247E35">
                  <w:pPr>
                    <w:rPr>
                      <w:b/>
                      <w:sz w:val="20"/>
                      <w:szCs w:val="20"/>
                    </w:rPr>
                  </w:pPr>
                  <w:r w:rsidRPr="00FC2B55">
                    <w:rPr>
                      <w:b/>
                      <w:sz w:val="20"/>
                      <w:szCs w:val="20"/>
                    </w:rPr>
                    <w:t>Nie</w:t>
                  </w:r>
                </w:p>
              </w:tc>
            </w:tr>
          </w:tbl>
          <w:p w14:paraId="51013FDD" w14:textId="77777777" w:rsidR="005E0CB7" w:rsidRPr="00FC2B55" w:rsidRDefault="005E0CB7" w:rsidP="00247E35">
            <w:pPr>
              <w:jc w:val="center"/>
              <w:rPr>
                <w:sz w:val="20"/>
                <w:szCs w:val="20"/>
              </w:rPr>
            </w:pPr>
          </w:p>
        </w:tc>
        <w:tc>
          <w:tcPr>
            <w:tcW w:w="4044" w:type="dxa"/>
            <w:gridSpan w:val="4"/>
          </w:tcPr>
          <w:p w14:paraId="37FBDE1F" w14:textId="77777777" w:rsidR="005E0CB7" w:rsidRPr="00FC2B55" w:rsidRDefault="005E0CB7" w:rsidP="00247E35">
            <w:pPr>
              <w:rPr>
                <w:i/>
                <w:iCs/>
                <w:sz w:val="20"/>
              </w:rPr>
            </w:pPr>
            <w:r w:rsidRPr="00FC2B55">
              <w:rPr>
                <w:i/>
                <w:iCs/>
                <w:sz w:val="20"/>
              </w:rPr>
              <w:t>(Uveďte, aká nová evidencia údajov sa zriaďuje, resp. akú evidenciu údajov návrh upravuje a ktoré údaje z nej budú navrhnuté na zaradenie do zoznamu referenčných údajov. Ak sa neplánuje zaradenie žiadnych údajov, uveďte dôvod)</w:t>
            </w:r>
          </w:p>
        </w:tc>
      </w:tr>
      <w:tr w:rsidR="005E0CB7" w:rsidRPr="00FC2B55" w14:paraId="29519F2B" w14:textId="77777777" w:rsidTr="00D671BF">
        <w:trPr>
          <w:trHeight w:val="20"/>
        </w:trPr>
        <w:tc>
          <w:tcPr>
            <w:tcW w:w="3956" w:type="dxa"/>
          </w:tcPr>
          <w:p w14:paraId="133AC4A1" w14:textId="77777777" w:rsidR="005E0CB7" w:rsidRPr="00FC2B55" w:rsidRDefault="005E0CB7" w:rsidP="00247E35">
            <w:pPr>
              <w:jc w:val="both"/>
              <w:rPr>
                <w:sz w:val="20"/>
              </w:rPr>
            </w:pPr>
            <w:r w:rsidRPr="00FC2B55">
              <w:rPr>
                <w:b/>
                <w:bCs/>
                <w:sz w:val="20"/>
              </w:rPr>
              <w:t>6.7.2.</w:t>
            </w:r>
            <w:r w:rsidRPr="00FC2B55">
              <w:rPr>
                <w:sz w:val="20"/>
              </w:rPr>
              <w:t xml:space="preserve"> Kedy je plánované zaradenie údajov z evidencie do zoznamu referenčných údajov podľa § 51 zákona č. 305/2013 </w:t>
            </w:r>
            <w:proofErr w:type="spellStart"/>
            <w:r w:rsidRPr="00FC2B55">
              <w:rPr>
                <w:sz w:val="20"/>
              </w:rPr>
              <w:t>Z.z</w:t>
            </w:r>
            <w:proofErr w:type="spellEnd"/>
            <w:r w:rsidRPr="00FC2B55">
              <w:rPr>
                <w:sz w:val="20"/>
              </w:rPr>
              <w:t>. o e-</w:t>
            </w:r>
            <w:proofErr w:type="spellStart"/>
            <w:r w:rsidRPr="00FC2B55">
              <w:rPr>
                <w:sz w:val="20"/>
              </w:rPr>
              <w:t>Governmente</w:t>
            </w:r>
            <w:proofErr w:type="spellEnd"/>
            <w:r w:rsidRPr="00FC2B55">
              <w:rPr>
                <w:sz w:val="20"/>
              </w:rPr>
              <w:t>?</w:t>
            </w:r>
          </w:p>
        </w:tc>
        <w:tc>
          <w:tcPr>
            <w:tcW w:w="1371"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E0CB7" w:rsidRPr="00FC2B55" w14:paraId="062BC5E4" w14:textId="77777777" w:rsidTr="00247E35">
              <w:tc>
                <w:tcPr>
                  <w:tcW w:w="436" w:type="dxa"/>
                </w:tcPr>
                <w:p w14:paraId="50960B56" w14:textId="77777777" w:rsidR="005E0CB7" w:rsidRPr="00FC2B55" w:rsidRDefault="005E0CB7" w:rsidP="00247E35">
                  <w:pPr>
                    <w:jc w:val="center"/>
                    <w:rPr>
                      <w:sz w:val="20"/>
                      <w:szCs w:val="20"/>
                    </w:rPr>
                  </w:pPr>
                </w:p>
              </w:tc>
              <w:tc>
                <w:tcPr>
                  <w:tcW w:w="8545" w:type="dxa"/>
                </w:tcPr>
                <w:p w14:paraId="273DBA96" w14:textId="77777777" w:rsidR="005E0CB7" w:rsidRPr="00FC2B55" w:rsidRDefault="005E0CB7" w:rsidP="00247E35">
                  <w:pPr>
                    <w:rPr>
                      <w:b/>
                      <w:sz w:val="20"/>
                      <w:szCs w:val="20"/>
                    </w:rPr>
                  </w:pPr>
                </w:p>
              </w:tc>
            </w:tr>
            <w:tr w:rsidR="005E0CB7" w:rsidRPr="00FC2B55" w14:paraId="00F67B77" w14:textId="77777777" w:rsidTr="00247E35">
              <w:tc>
                <w:tcPr>
                  <w:tcW w:w="436" w:type="dxa"/>
                </w:tcPr>
                <w:p w14:paraId="5853748C" w14:textId="77777777" w:rsidR="005E0CB7" w:rsidRPr="00FC2B55" w:rsidRDefault="005E0CB7" w:rsidP="00247E35">
                  <w:pPr>
                    <w:jc w:val="center"/>
                    <w:rPr>
                      <w:sz w:val="20"/>
                      <w:szCs w:val="20"/>
                    </w:rPr>
                  </w:pPr>
                </w:p>
              </w:tc>
              <w:tc>
                <w:tcPr>
                  <w:tcW w:w="8545" w:type="dxa"/>
                </w:tcPr>
                <w:p w14:paraId="14AB0BF5" w14:textId="77777777" w:rsidR="005E0CB7" w:rsidRPr="00FC2B55" w:rsidRDefault="005E0CB7" w:rsidP="00247E35">
                  <w:pPr>
                    <w:rPr>
                      <w:b/>
                      <w:sz w:val="20"/>
                      <w:szCs w:val="20"/>
                    </w:rPr>
                  </w:pPr>
                </w:p>
              </w:tc>
            </w:tr>
          </w:tbl>
          <w:p w14:paraId="0AEB4652" w14:textId="77777777" w:rsidR="005E0CB7" w:rsidRPr="00FC2B55" w:rsidRDefault="005E0CB7" w:rsidP="00247E35">
            <w:pPr>
              <w:jc w:val="center"/>
              <w:rPr>
                <w:sz w:val="20"/>
                <w:szCs w:val="20"/>
              </w:rPr>
            </w:pPr>
          </w:p>
        </w:tc>
        <w:tc>
          <w:tcPr>
            <w:tcW w:w="4044" w:type="dxa"/>
            <w:gridSpan w:val="4"/>
          </w:tcPr>
          <w:p w14:paraId="7EF57334" w14:textId="77777777" w:rsidR="005E0CB7" w:rsidRPr="00FC2B55" w:rsidRDefault="005E0CB7" w:rsidP="00247E35">
            <w:pPr>
              <w:rPr>
                <w:i/>
                <w:iCs/>
                <w:sz w:val="20"/>
              </w:rPr>
            </w:pPr>
            <w:r w:rsidRPr="00FC2B55">
              <w:rPr>
                <w:i/>
                <w:iCs/>
                <w:sz w:val="20"/>
              </w:rPr>
              <w:t>(Uveďte, kedy sa plánuje zaradenie vyššie uvedených údajov do zoznamu referenčných údajov.)</w:t>
            </w:r>
          </w:p>
        </w:tc>
      </w:tr>
    </w:tbl>
    <w:p w14:paraId="2647D6A0" w14:textId="77777777" w:rsidR="00691482" w:rsidRDefault="00691482"/>
    <w:sectPr w:rsidR="0069148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1BD64A" w16cid:durableId="254F3889"/>
  <w16cid:commentId w16cid:paraId="41F899E4" w16cid:durableId="254F38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8E16" w14:textId="77777777" w:rsidR="009368E0" w:rsidRDefault="009368E0">
      <w:r>
        <w:separator/>
      </w:r>
    </w:p>
  </w:endnote>
  <w:endnote w:type="continuationSeparator" w:id="0">
    <w:p w14:paraId="4A28F68B" w14:textId="77777777" w:rsidR="009368E0" w:rsidRDefault="0093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YInterstate Light">
    <w:altName w:val="Times New Roman"/>
    <w:charset w:val="EE"/>
    <w:family w:val="auto"/>
    <w:pitch w:val="variable"/>
    <w:sig w:usb0="A00002AF" w:usb1="5000206A" w:usb2="00000000" w:usb3="00000000" w:csb0="0000009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9B72" w14:textId="77777777" w:rsidR="00247E35" w:rsidRPr="00FF7125" w:rsidRDefault="00247E35" w:rsidP="00691482">
    <w:pPr>
      <w:pStyle w:val="Pta"/>
    </w:pPr>
  </w:p>
  <w:p w14:paraId="02901FC3" w14:textId="77777777" w:rsidR="00247E35" w:rsidRDefault="00247E3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39C0" w14:textId="77777777" w:rsidR="00247E35" w:rsidRPr="00E16875" w:rsidRDefault="00247E35" w:rsidP="00691482">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EAC6" w14:textId="77777777" w:rsidR="00247E35" w:rsidRPr="00E16875" w:rsidRDefault="00247E35" w:rsidP="0069148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6C72" w14:textId="77777777" w:rsidR="009368E0" w:rsidRDefault="009368E0">
      <w:r>
        <w:separator/>
      </w:r>
    </w:p>
  </w:footnote>
  <w:footnote w:type="continuationSeparator" w:id="0">
    <w:p w14:paraId="5811B714" w14:textId="77777777" w:rsidR="009368E0" w:rsidRDefault="00936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1169" w14:textId="77777777" w:rsidR="00247E35" w:rsidRPr="00A15D00" w:rsidRDefault="00247E35" w:rsidP="00691482">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EC2F" w14:textId="77777777" w:rsidR="00247E35" w:rsidRPr="00433C47" w:rsidRDefault="00247E35" w:rsidP="0069148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72F"/>
    <w:multiLevelType w:val="hybridMultilevel"/>
    <w:tmpl w:val="BD8C1E6E"/>
    <w:lvl w:ilvl="0" w:tplc="360485A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BB0BC6"/>
    <w:multiLevelType w:val="hybridMultilevel"/>
    <w:tmpl w:val="FFFFFFFF"/>
    <w:lvl w:ilvl="0" w:tplc="C6EE4CF8">
      <w:start w:val="1"/>
      <w:numFmt w:val="bullet"/>
      <w:lvlText w:val="-"/>
      <w:lvlJc w:val="left"/>
      <w:pPr>
        <w:ind w:left="720" w:hanging="360"/>
      </w:pPr>
      <w:rPr>
        <w:rFonts w:ascii="Calibri" w:hAnsi="Calibri" w:hint="default"/>
      </w:rPr>
    </w:lvl>
    <w:lvl w:ilvl="1" w:tplc="5FA6DF5A">
      <w:start w:val="1"/>
      <w:numFmt w:val="bullet"/>
      <w:lvlText w:val="o"/>
      <w:lvlJc w:val="left"/>
      <w:pPr>
        <w:ind w:left="1440" w:hanging="360"/>
      </w:pPr>
      <w:rPr>
        <w:rFonts w:ascii="Courier New" w:hAnsi="Courier New" w:hint="default"/>
      </w:rPr>
    </w:lvl>
    <w:lvl w:ilvl="2" w:tplc="3B964744">
      <w:start w:val="1"/>
      <w:numFmt w:val="bullet"/>
      <w:lvlText w:val=""/>
      <w:lvlJc w:val="left"/>
      <w:pPr>
        <w:ind w:left="2160" w:hanging="360"/>
      </w:pPr>
      <w:rPr>
        <w:rFonts w:ascii="Wingdings" w:hAnsi="Wingdings" w:hint="default"/>
      </w:rPr>
    </w:lvl>
    <w:lvl w:ilvl="3" w:tplc="52749DA0">
      <w:start w:val="1"/>
      <w:numFmt w:val="bullet"/>
      <w:lvlText w:val=""/>
      <w:lvlJc w:val="left"/>
      <w:pPr>
        <w:ind w:left="2880" w:hanging="360"/>
      </w:pPr>
      <w:rPr>
        <w:rFonts w:ascii="Symbol" w:hAnsi="Symbol" w:hint="default"/>
      </w:rPr>
    </w:lvl>
    <w:lvl w:ilvl="4" w:tplc="A9CEC9B6">
      <w:start w:val="1"/>
      <w:numFmt w:val="bullet"/>
      <w:lvlText w:val="o"/>
      <w:lvlJc w:val="left"/>
      <w:pPr>
        <w:ind w:left="3600" w:hanging="360"/>
      </w:pPr>
      <w:rPr>
        <w:rFonts w:ascii="Courier New" w:hAnsi="Courier New" w:hint="default"/>
      </w:rPr>
    </w:lvl>
    <w:lvl w:ilvl="5" w:tplc="D5A83CF8">
      <w:start w:val="1"/>
      <w:numFmt w:val="bullet"/>
      <w:lvlText w:val=""/>
      <w:lvlJc w:val="left"/>
      <w:pPr>
        <w:ind w:left="4320" w:hanging="360"/>
      </w:pPr>
      <w:rPr>
        <w:rFonts w:ascii="Wingdings" w:hAnsi="Wingdings" w:hint="default"/>
      </w:rPr>
    </w:lvl>
    <w:lvl w:ilvl="6" w:tplc="76029910">
      <w:start w:val="1"/>
      <w:numFmt w:val="bullet"/>
      <w:lvlText w:val=""/>
      <w:lvlJc w:val="left"/>
      <w:pPr>
        <w:ind w:left="5040" w:hanging="360"/>
      </w:pPr>
      <w:rPr>
        <w:rFonts w:ascii="Symbol" w:hAnsi="Symbol" w:hint="default"/>
      </w:rPr>
    </w:lvl>
    <w:lvl w:ilvl="7" w:tplc="9BDA993C">
      <w:start w:val="1"/>
      <w:numFmt w:val="bullet"/>
      <w:lvlText w:val="o"/>
      <w:lvlJc w:val="left"/>
      <w:pPr>
        <w:ind w:left="5760" w:hanging="360"/>
      </w:pPr>
      <w:rPr>
        <w:rFonts w:ascii="Courier New" w:hAnsi="Courier New" w:hint="default"/>
      </w:rPr>
    </w:lvl>
    <w:lvl w:ilvl="8" w:tplc="087245DE">
      <w:start w:val="1"/>
      <w:numFmt w:val="bullet"/>
      <w:lvlText w:val=""/>
      <w:lvlJc w:val="left"/>
      <w:pPr>
        <w:ind w:left="6480" w:hanging="360"/>
      </w:pPr>
      <w:rPr>
        <w:rFonts w:ascii="Wingdings" w:hAnsi="Wingdings" w:hint="default"/>
      </w:rPr>
    </w:lvl>
  </w:abstractNum>
  <w:abstractNum w:abstractNumId="2" w15:restartNumberingAfterBreak="0">
    <w:nsid w:val="032F5043"/>
    <w:multiLevelType w:val="hybridMultilevel"/>
    <w:tmpl w:val="0CD6B4A8"/>
    <w:lvl w:ilvl="0" w:tplc="76A61DD6">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0692386F"/>
    <w:multiLevelType w:val="hybridMultilevel"/>
    <w:tmpl w:val="BD3EA814"/>
    <w:lvl w:ilvl="0" w:tplc="76A61DD6">
      <w:start w:val="1"/>
      <w:numFmt w:val="decimal"/>
      <w:lvlText w:val="%1."/>
      <w:lvlJc w:val="left"/>
      <w:pPr>
        <w:ind w:left="1428" w:hanging="360"/>
      </w:pPr>
      <w:rPr>
        <w:rFonts w:ascii="Times New Roman" w:hAnsi="Times New Roman" w:cs="Times New Roman" w:hint="default"/>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6" w15:restartNumberingAfterBreak="0">
    <w:nsid w:val="147158EA"/>
    <w:multiLevelType w:val="hybridMultilevel"/>
    <w:tmpl w:val="0DA85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B053EE4"/>
    <w:multiLevelType w:val="hybridMultilevel"/>
    <w:tmpl w:val="DEC4C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229F5B1F"/>
    <w:multiLevelType w:val="hybridMultilevel"/>
    <w:tmpl w:val="82DA5AF8"/>
    <w:lvl w:ilvl="0" w:tplc="780CF744">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4D7AF4"/>
    <w:multiLevelType w:val="hybridMultilevel"/>
    <w:tmpl w:val="96DA9BD8"/>
    <w:lvl w:ilvl="0" w:tplc="91260BAE">
      <w:start w:val="97"/>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A81D30"/>
    <w:multiLevelType w:val="hybridMultilevel"/>
    <w:tmpl w:val="D12077C8"/>
    <w:lvl w:ilvl="0" w:tplc="91260BAE">
      <w:start w:val="97"/>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B010403"/>
    <w:multiLevelType w:val="hybridMultilevel"/>
    <w:tmpl w:val="FFFFFFFF"/>
    <w:lvl w:ilvl="0" w:tplc="2514E042">
      <w:start w:val="1"/>
      <w:numFmt w:val="bullet"/>
      <w:lvlText w:val="-"/>
      <w:lvlJc w:val="left"/>
      <w:pPr>
        <w:ind w:left="720" w:hanging="360"/>
      </w:pPr>
      <w:rPr>
        <w:rFonts w:ascii="Calibri" w:hAnsi="Calibri" w:hint="default"/>
      </w:rPr>
    </w:lvl>
    <w:lvl w:ilvl="1" w:tplc="F37222EA">
      <w:start w:val="1"/>
      <w:numFmt w:val="bullet"/>
      <w:lvlText w:val="o"/>
      <w:lvlJc w:val="left"/>
      <w:pPr>
        <w:ind w:left="1440" w:hanging="360"/>
      </w:pPr>
      <w:rPr>
        <w:rFonts w:ascii="Courier New" w:hAnsi="Courier New" w:hint="default"/>
      </w:rPr>
    </w:lvl>
    <w:lvl w:ilvl="2" w:tplc="DCC27D72">
      <w:start w:val="1"/>
      <w:numFmt w:val="bullet"/>
      <w:lvlText w:val=""/>
      <w:lvlJc w:val="left"/>
      <w:pPr>
        <w:ind w:left="2160" w:hanging="360"/>
      </w:pPr>
      <w:rPr>
        <w:rFonts w:ascii="Wingdings" w:hAnsi="Wingdings" w:hint="default"/>
      </w:rPr>
    </w:lvl>
    <w:lvl w:ilvl="3" w:tplc="EE00129E">
      <w:start w:val="1"/>
      <w:numFmt w:val="bullet"/>
      <w:lvlText w:val=""/>
      <w:lvlJc w:val="left"/>
      <w:pPr>
        <w:ind w:left="2880" w:hanging="360"/>
      </w:pPr>
      <w:rPr>
        <w:rFonts w:ascii="Symbol" w:hAnsi="Symbol" w:hint="default"/>
      </w:rPr>
    </w:lvl>
    <w:lvl w:ilvl="4" w:tplc="B5147276">
      <w:start w:val="1"/>
      <w:numFmt w:val="bullet"/>
      <w:lvlText w:val="o"/>
      <w:lvlJc w:val="left"/>
      <w:pPr>
        <w:ind w:left="3600" w:hanging="360"/>
      </w:pPr>
      <w:rPr>
        <w:rFonts w:ascii="Courier New" w:hAnsi="Courier New" w:hint="default"/>
      </w:rPr>
    </w:lvl>
    <w:lvl w:ilvl="5" w:tplc="AF06182E">
      <w:start w:val="1"/>
      <w:numFmt w:val="bullet"/>
      <w:lvlText w:val=""/>
      <w:lvlJc w:val="left"/>
      <w:pPr>
        <w:ind w:left="4320" w:hanging="360"/>
      </w:pPr>
      <w:rPr>
        <w:rFonts w:ascii="Wingdings" w:hAnsi="Wingdings" w:hint="default"/>
      </w:rPr>
    </w:lvl>
    <w:lvl w:ilvl="6" w:tplc="17241D6E">
      <w:start w:val="1"/>
      <w:numFmt w:val="bullet"/>
      <w:lvlText w:val=""/>
      <w:lvlJc w:val="left"/>
      <w:pPr>
        <w:ind w:left="5040" w:hanging="360"/>
      </w:pPr>
      <w:rPr>
        <w:rFonts w:ascii="Symbol" w:hAnsi="Symbol" w:hint="default"/>
      </w:rPr>
    </w:lvl>
    <w:lvl w:ilvl="7" w:tplc="6ED44B18">
      <w:start w:val="1"/>
      <w:numFmt w:val="bullet"/>
      <w:lvlText w:val="o"/>
      <w:lvlJc w:val="left"/>
      <w:pPr>
        <w:ind w:left="5760" w:hanging="360"/>
      </w:pPr>
      <w:rPr>
        <w:rFonts w:ascii="Courier New" w:hAnsi="Courier New" w:hint="default"/>
      </w:rPr>
    </w:lvl>
    <w:lvl w:ilvl="8" w:tplc="2C088CE8">
      <w:start w:val="1"/>
      <w:numFmt w:val="bullet"/>
      <w:lvlText w:val=""/>
      <w:lvlJc w:val="left"/>
      <w:pPr>
        <w:ind w:left="6480" w:hanging="360"/>
      </w:pPr>
      <w:rPr>
        <w:rFonts w:ascii="Wingdings" w:hAnsi="Wingdings" w:hint="default"/>
      </w:rPr>
    </w:lvl>
  </w:abstractNum>
  <w:abstractNum w:abstractNumId="15" w15:restartNumberingAfterBreak="0">
    <w:nsid w:val="2F6F6FA5"/>
    <w:multiLevelType w:val="hybridMultilevel"/>
    <w:tmpl w:val="B81A74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7" w15:restartNumberingAfterBreak="0">
    <w:nsid w:val="3B5749E5"/>
    <w:multiLevelType w:val="hybridMultilevel"/>
    <w:tmpl w:val="0674C8FA"/>
    <w:lvl w:ilvl="0" w:tplc="041B000F">
      <w:start w:val="1"/>
      <w:numFmt w:val="decimal"/>
      <w:lvlText w:val="%1."/>
      <w:lvlJc w:val="left"/>
      <w:pPr>
        <w:ind w:left="720" w:hanging="360"/>
      </w:pPr>
    </w:lvl>
    <w:lvl w:ilvl="1" w:tplc="9CB2D630">
      <w:start w:val="1"/>
      <w:numFmt w:val="decimal"/>
      <w:lvlText w:val="(%2)"/>
      <w:lvlJc w:val="left"/>
      <w:pPr>
        <w:ind w:left="1440" w:hanging="360"/>
      </w:pPr>
      <w:rPr>
        <w:rFonts w:hint="default"/>
      </w:rPr>
    </w:lvl>
    <w:lvl w:ilvl="2" w:tplc="A232CAB0">
      <w:start w:val="1"/>
      <w:numFmt w:val="lowerRoman"/>
      <w:lvlText w:val="%3)"/>
      <w:lvlJc w:val="left"/>
      <w:pPr>
        <w:ind w:left="2700" w:hanging="720"/>
      </w:pPr>
      <w:rPr>
        <w:rFonts w:hint="default"/>
      </w:rPr>
    </w:lvl>
    <w:lvl w:ilvl="3" w:tplc="95B02E86">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2864C97"/>
    <w:multiLevelType w:val="hybridMultilevel"/>
    <w:tmpl w:val="E702B7C6"/>
    <w:lvl w:ilvl="0" w:tplc="91260BAE">
      <w:start w:val="97"/>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4FEC5C0B"/>
    <w:multiLevelType w:val="hybridMultilevel"/>
    <w:tmpl w:val="66C4EC72"/>
    <w:lvl w:ilvl="0" w:tplc="8A72991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D83E4E"/>
    <w:multiLevelType w:val="hybridMultilevel"/>
    <w:tmpl w:val="02DE5762"/>
    <w:lvl w:ilvl="0" w:tplc="91260BAE">
      <w:start w:val="9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F8436B"/>
    <w:multiLevelType w:val="hybridMultilevel"/>
    <w:tmpl w:val="8542B2D4"/>
    <w:lvl w:ilvl="0" w:tplc="713EDFBA">
      <w:start w:val="1"/>
      <w:numFmt w:val="decimal"/>
      <w:lvlText w:val="%1."/>
      <w:lvlJc w:val="left"/>
      <w:pPr>
        <w:ind w:left="60" w:hanging="360"/>
      </w:pPr>
      <w:rPr>
        <w:rFonts w:hint="default"/>
      </w:rPr>
    </w:lvl>
    <w:lvl w:ilvl="1" w:tplc="041B0019" w:tentative="1">
      <w:start w:val="1"/>
      <w:numFmt w:val="lowerLetter"/>
      <w:lvlText w:val="%2."/>
      <w:lvlJc w:val="left"/>
      <w:pPr>
        <w:ind w:left="780" w:hanging="360"/>
      </w:pPr>
    </w:lvl>
    <w:lvl w:ilvl="2" w:tplc="041B001B" w:tentative="1">
      <w:start w:val="1"/>
      <w:numFmt w:val="lowerRoman"/>
      <w:lvlText w:val="%3."/>
      <w:lvlJc w:val="right"/>
      <w:pPr>
        <w:ind w:left="1500" w:hanging="180"/>
      </w:pPr>
    </w:lvl>
    <w:lvl w:ilvl="3" w:tplc="041B000F" w:tentative="1">
      <w:start w:val="1"/>
      <w:numFmt w:val="decimal"/>
      <w:lvlText w:val="%4."/>
      <w:lvlJc w:val="left"/>
      <w:pPr>
        <w:ind w:left="2220" w:hanging="360"/>
      </w:pPr>
    </w:lvl>
    <w:lvl w:ilvl="4" w:tplc="041B0019" w:tentative="1">
      <w:start w:val="1"/>
      <w:numFmt w:val="lowerLetter"/>
      <w:lvlText w:val="%5."/>
      <w:lvlJc w:val="left"/>
      <w:pPr>
        <w:ind w:left="2940" w:hanging="360"/>
      </w:pPr>
    </w:lvl>
    <w:lvl w:ilvl="5" w:tplc="041B001B" w:tentative="1">
      <w:start w:val="1"/>
      <w:numFmt w:val="lowerRoman"/>
      <w:lvlText w:val="%6."/>
      <w:lvlJc w:val="right"/>
      <w:pPr>
        <w:ind w:left="3660" w:hanging="180"/>
      </w:pPr>
    </w:lvl>
    <w:lvl w:ilvl="6" w:tplc="041B000F" w:tentative="1">
      <w:start w:val="1"/>
      <w:numFmt w:val="decimal"/>
      <w:lvlText w:val="%7."/>
      <w:lvlJc w:val="left"/>
      <w:pPr>
        <w:ind w:left="4380" w:hanging="360"/>
      </w:pPr>
    </w:lvl>
    <w:lvl w:ilvl="7" w:tplc="041B0019" w:tentative="1">
      <w:start w:val="1"/>
      <w:numFmt w:val="lowerLetter"/>
      <w:lvlText w:val="%8."/>
      <w:lvlJc w:val="left"/>
      <w:pPr>
        <w:ind w:left="5100" w:hanging="360"/>
      </w:pPr>
    </w:lvl>
    <w:lvl w:ilvl="8" w:tplc="041B001B" w:tentative="1">
      <w:start w:val="1"/>
      <w:numFmt w:val="lowerRoman"/>
      <w:lvlText w:val="%9."/>
      <w:lvlJc w:val="right"/>
      <w:pPr>
        <w:ind w:left="5820" w:hanging="180"/>
      </w:pPr>
    </w:lvl>
  </w:abstractNum>
  <w:abstractNum w:abstractNumId="2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9" w15:restartNumberingAfterBreak="0">
    <w:nsid w:val="5F730BB7"/>
    <w:multiLevelType w:val="hybridMultilevel"/>
    <w:tmpl w:val="71C6468E"/>
    <w:lvl w:ilvl="0" w:tplc="60840F4E">
      <w:start w:val="1"/>
      <w:numFmt w:val="lowerLetter"/>
      <w:lvlText w:val="%1)"/>
      <w:lvlJc w:val="left"/>
      <w:pPr>
        <w:ind w:left="59" w:hanging="360"/>
      </w:pPr>
      <w:rPr>
        <w:rFonts w:hint="default"/>
      </w:rPr>
    </w:lvl>
    <w:lvl w:ilvl="1" w:tplc="04050019" w:tentative="1">
      <w:start w:val="1"/>
      <w:numFmt w:val="lowerLetter"/>
      <w:lvlText w:val="%2."/>
      <w:lvlJc w:val="left"/>
      <w:pPr>
        <w:ind w:left="779" w:hanging="360"/>
      </w:pPr>
    </w:lvl>
    <w:lvl w:ilvl="2" w:tplc="0405001B" w:tentative="1">
      <w:start w:val="1"/>
      <w:numFmt w:val="lowerRoman"/>
      <w:lvlText w:val="%3."/>
      <w:lvlJc w:val="right"/>
      <w:pPr>
        <w:ind w:left="1499" w:hanging="180"/>
      </w:pPr>
    </w:lvl>
    <w:lvl w:ilvl="3" w:tplc="0405000F" w:tentative="1">
      <w:start w:val="1"/>
      <w:numFmt w:val="decimal"/>
      <w:lvlText w:val="%4."/>
      <w:lvlJc w:val="left"/>
      <w:pPr>
        <w:ind w:left="2219" w:hanging="360"/>
      </w:pPr>
    </w:lvl>
    <w:lvl w:ilvl="4" w:tplc="04050019" w:tentative="1">
      <w:start w:val="1"/>
      <w:numFmt w:val="lowerLetter"/>
      <w:lvlText w:val="%5."/>
      <w:lvlJc w:val="left"/>
      <w:pPr>
        <w:ind w:left="2939" w:hanging="360"/>
      </w:pPr>
    </w:lvl>
    <w:lvl w:ilvl="5" w:tplc="0405001B" w:tentative="1">
      <w:start w:val="1"/>
      <w:numFmt w:val="lowerRoman"/>
      <w:lvlText w:val="%6."/>
      <w:lvlJc w:val="right"/>
      <w:pPr>
        <w:ind w:left="3659" w:hanging="180"/>
      </w:pPr>
    </w:lvl>
    <w:lvl w:ilvl="6" w:tplc="0405000F" w:tentative="1">
      <w:start w:val="1"/>
      <w:numFmt w:val="decimal"/>
      <w:lvlText w:val="%7."/>
      <w:lvlJc w:val="left"/>
      <w:pPr>
        <w:ind w:left="4379" w:hanging="360"/>
      </w:pPr>
    </w:lvl>
    <w:lvl w:ilvl="7" w:tplc="04050019" w:tentative="1">
      <w:start w:val="1"/>
      <w:numFmt w:val="lowerLetter"/>
      <w:lvlText w:val="%8."/>
      <w:lvlJc w:val="left"/>
      <w:pPr>
        <w:ind w:left="5099" w:hanging="360"/>
      </w:pPr>
    </w:lvl>
    <w:lvl w:ilvl="8" w:tplc="0405001B" w:tentative="1">
      <w:start w:val="1"/>
      <w:numFmt w:val="lowerRoman"/>
      <w:lvlText w:val="%9."/>
      <w:lvlJc w:val="right"/>
      <w:pPr>
        <w:ind w:left="5819" w:hanging="180"/>
      </w:pPr>
    </w:lvl>
  </w:abstractNum>
  <w:abstractNum w:abstractNumId="30"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67F56A0C"/>
    <w:multiLevelType w:val="hybridMultilevel"/>
    <w:tmpl w:val="42D4218C"/>
    <w:lvl w:ilvl="0" w:tplc="360485A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738042A5"/>
    <w:multiLevelType w:val="hybridMultilevel"/>
    <w:tmpl w:val="23B660BC"/>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745B059B"/>
    <w:multiLevelType w:val="hybridMultilevel"/>
    <w:tmpl w:val="66367BF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5"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F14081B"/>
    <w:multiLevelType w:val="hybridMultilevel"/>
    <w:tmpl w:val="381CF8EA"/>
    <w:lvl w:ilvl="0" w:tplc="360485A0">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2"/>
  </w:num>
  <w:num w:numId="4">
    <w:abstractNumId w:val="16"/>
  </w:num>
  <w:num w:numId="5">
    <w:abstractNumId w:val="1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8"/>
  </w:num>
  <w:num w:numId="9">
    <w:abstractNumId w:val="7"/>
  </w:num>
  <w:num w:numId="10">
    <w:abstractNumId w:val="23"/>
  </w:num>
  <w:num w:numId="11">
    <w:abstractNumId w:val="12"/>
  </w:num>
  <w:num w:numId="12">
    <w:abstractNumId w:val="36"/>
  </w:num>
  <w:num w:numId="13">
    <w:abstractNumId w:val="15"/>
  </w:num>
  <w:num w:numId="14">
    <w:abstractNumId w:val="8"/>
  </w:num>
  <w:num w:numId="15">
    <w:abstractNumId w:val="1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0"/>
  </w:num>
  <w:num w:numId="19">
    <w:abstractNumId w:val="4"/>
  </w:num>
  <w:num w:numId="20">
    <w:abstractNumId w:val="32"/>
  </w:num>
  <w:num w:numId="21">
    <w:abstractNumId w:val="24"/>
  </w:num>
  <w:num w:numId="22">
    <w:abstractNumId w:val="34"/>
  </w:num>
  <w:num w:numId="23">
    <w:abstractNumId w:val="31"/>
  </w:num>
  <w:num w:numId="24">
    <w:abstractNumId w:val="0"/>
  </w:num>
  <w:num w:numId="25">
    <w:abstractNumId w:val="37"/>
  </w:num>
  <w:num w:numId="26">
    <w:abstractNumId w:val="13"/>
  </w:num>
  <w:num w:numId="27">
    <w:abstractNumId w:val="17"/>
  </w:num>
  <w:num w:numId="28">
    <w:abstractNumId w:val="10"/>
  </w:num>
  <w:num w:numId="29">
    <w:abstractNumId w:val="35"/>
  </w:num>
  <w:num w:numId="30">
    <w:abstractNumId w:val="29"/>
  </w:num>
  <w:num w:numId="31">
    <w:abstractNumId w:val="3"/>
  </w:num>
  <w:num w:numId="32">
    <w:abstractNumId w:val="2"/>
  </w:num>
  <w:num w:numId="33">
    <w:abstractNumId w:val="11"/>
  </w:num>
  <w:num w:numId="34">
    <w:abstractNumId w:val="25"/>
  </w:num>
  <w:num w:numId="35">
    <w:abstractNumId w:val="6"/>
  </w:num>
  <w:num w:numId="36">
    <w:abstractNumId w:val="26"/>
  </w:num>
  <w:num w:numId="37">
    <w:abstractNumId w:val="33"/>
  </w:num>
  <w:num w:numId="38">
    <w:abstractNumId w:val="27"/>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B2"/>
    <w:rsid w:val="00010620"/>
    <w:rsid w:val="00020D9A"/>
    <w:rsid w:val="00021E9D"/>
    <w:rsid w:val="00030EF1"/>
    <w:rsid w:val="000346FB"/>
    <w:rsid w:val="00042AFF"/>
    <w:rsid w:val="00080E83"/>
    <w:rsid w:val="000874FA"/>
    <w:rsid w:val="000A5267"/>
    <w:rsid w:val="000E5B80"/>
    <w:rsid w:val="001126F9"/>
    <w:rsid w:val="001132CA"/>
    <w:rsid w:val="00116DDD"/>
    <w:rsid w:val="00121710"/>
    <w:rsid w:val="001317E9"/>
    <w:rsid w:val="00141404"/>
    <w:rsid w:val="00182D61"/>
    <w:rsid w:val="001D73B9"/>
    <w:rsid w:val="001E2F98"/>
    <w:rsid w:val="00203E7F"/>
    <w:rsid w:val="00207F5C"/>
    <w:rsid w:val="00217210"/>
    <w:rsid w:val="002253DF"/>
    <w:rsid w:val="00242264"/>
    <w:rsid w:val="00247E35"/>
    <w:rsid w:val="00271887"/>
    <w:rsid w:val="00284F0C"/>
    <w:rsid w:val="002A221A"/>
    <w:rsid w:val="002C07FA"/>
    <w:rsid w:val="002F0CF3"/>
    <w:rsid w:val="00353CE1"/>
    <w:rsid w:val="00377724"/>
    <w:rsid w:val="0038438B"/>
    <w:rsid w:val="00392E69"/>
    <w:rsid w:val="003B46A3"/>
    <w:rsid w:val="003B5D23"/>
    <w:rsid w:val="003D6E5C"/>
    <w:rsid w:val="004133B5"/>
    <w:rsid w:val="0043102B"/>
    <w:rsid w:val="004431DD"/>
    <w:rsid w:val="00443C69"/>
    <w:rsid w:val="00462240"/>
    <w:rsid w:val="004654D9"/>
    <w:rsid w:val="0048121F"/>
    <w:rsid w:val="004A159D"/>
    <w:rsid w:val="004A1F79"/>
    <w:rsid w:val="004B3A0F"/>
    <w:rsid w:val="004C6FA3"/>
    <w:rsid w:val="004E09E4"/>
    <w:rsid w:val="00513D3A"/>
    <w:rsid w:val="00546769"/>
    <w:rsid w:val="00546F31"/>
    <w:rsid w:val="00597E3E"/>
    <w:rsid w:val="005E0CB7"/>
    <w:rsid w:val="005F7D79"/>
    <w:rsid w:val="00600986"/>
    <w:rsid w:val="00623B2A"/>
    <w:rsid w:val="00641C53"/>
    <w:rsid w:val="00645C04"/>
    <w:rsid w:val="00691482"/>
    <w:rsid w:val="00695B1E"/>
    <w:rsid w:val="006C427A"/>
    <w:rsid w:val="006E0958"/>
    <w:rsid w:val="006E1FD6"/>
    <w:rsid w:val="00701493"/>
    <w:rsid w:val="0075028A"/>
    <w:rsid w:val="00757667"/>
    <w:rsid w:val="00763136"/>
    <w:rsid w:val="00773CC5"/>
    <w:rsid w:val="00781A6D"/>
    <w:rsid w:val="007F6043"/>
    <w:rsid w:val="008054E2"/>
    <w:rsid w:val="00813887"/>
    <w:rsid w:val="00823C81"/>
    <w:rsid w:val="00830D22"/>
    <w:rsid w:val="008356B9"/>
    <w:rsid w:val="008A5AA0"/>
    <w:rsid w:val="008C3E74"/>
    <w:rsid w:val="008E3586"/>
    <w:rsid w:val="009037C1"/>
    <w:rsid w:val="0091443A"/>
    <w:rsid w:val="00920237"/>
    <w:rsid w:val="009368E0"/>
    <w:rsid w:val="009368F0"/>
    <w:rsid w:val="0095597D"/>
    <w:rsid w:val="00967905"/>
    <w:rsid w:val="00980912"/>
    <w:rsid w:val="009966C3"/>
    <w:rsid w:val="009C7166"/>
    <w:rsid w:val="009F2A87"/>
    <w:rsid w:val="009F4216"/>
    <w:rsid w:val="00A127A2"/>
    <w:rsid w:val="00A135EC"/>
    <w:rsid w:val="00A15309"/>
    <w:rsid w:val="00AC542B"/>
    <w:rsid w:val="00AE5917"/>
    <w:rsid w:val="00B24349"/>
    <w:rsid w:val="00B46C58"/>
    <w:rsid w:val="00B72990"/>
    <w:rsid w:val="00B87491"/>
    <w:rsid w:val="00BE360F"/>
    <w:rsid w:val="00BE632B"/>
    <w:rsid w:val="00C276DB"/>
    <w:rsid w:val="00C3732C"/>
    <w:rsid w:val="00C55CBD"/>
    <w:rsid w:val="00C61FB5"/>
    <w:rsid w:val="00C71E11"/>
    <w:rsid w:val="00C8138F"/>
    <w:rsid w:val="00C95FB2"/>
    <w:rsid w:val="00CA189E"/>
    <w:rsid w:val="00CD5684"/>
    <w:rsid w:val="00D671BF"/>
    <w:rsid w:val="00DE2819"/>
    <w:rsid w:val="00DF1AA6"/>
    <w:rsid w:val="00E05931"/>
    <w:rsid w:val="00E7387A"/>
    <w:rsid w:val="00E93F20"/>
    <w:rsid w:val="00EA5E2B"/>
    <w:rsid w:val="00F2133C"/>
    <w:rsid w:val="00F2732F"/>
    <w:rsid w:val="00F62497"/>
    <w:rsid w:val="00F73844"/>
    <w:rsid w:val="00FC36AC"/>
    <w:rsid w:val="00FD4C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BB2F"/>
  <w15:chartTrackingRefBased/>
  <w15:docId w15:val="{0C52876D-071E-41AF-9011-C8656659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7D7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7D79"/>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7D79"/>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7D79"/>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7D79"/>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7D79"/>
    <w:pPr>
      <w:keepNext/>
      <w:numPr>
        <w:ilvl w:val="4"/>
        <w:numId w:val="1"/>
      </w:numPr>
      <w:outlineLvl w:val="4"/>
    </w:pPr>
    <w:rPr>
      <w:b/>
      <w:bCs/>
    </w:rPr>
  </w:style>
  <w:style w:type="paragraph" w:styleId="Nadpis6">
    <w:name w:val="heading 6"/>
    <w:basedOn w:val="Normlny"/>
    <w:next w:val="Normlny"/>
    <w:link w:val="Nadpis6Char"/>
    <w:qFormat/>
    <w:rsid w:val="005F7D79"/>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7D79"/>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7D79"/>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7D79"/>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7D79"/>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7D79"/>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7D79"/>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7D79"/>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7D79"/>
    <w:rPr>
      <w:rFonts w:ascii="Times New Roman" w:eastAsia="Times New Roman" w:hAnsi="Times New Roman" w:cs="Times New Roman"/>
      <w:b/>
      <w:sz w:val="24"/>
      <w:szCs w:val="26"/>
      <w:lang w:eastAsia="sk-SK"/>
    </w:rPr>
  </w:style>
  <w:style w:type="paragraph" w:styleId="Nzov">
    <w:name w:val="Title"/>
    <w:basedOn w:val="Normlny"/>
    <w:link w:val="NzovChar"/>
    <w:uiPriority w:val="99"/>
    <w:qFormat/>
    <w:rsid w:val="005F7D79"/>
    <w:pPr>
      <w:jc w:val="center"/>
    </w:pPr>
    <w:rPr>
      <w:b/>
      <w:szCs w:val="20"/>
    </w:rPr>
  </w:style>
  <w:style w:type="character" w:customStyle="1" w:styleId="NzovChar">
    <w:name w:val="Názov Char"/>
    <w:basedOn w:val="Predvolenpsmoodseku"/>
    <w:link w:val="Nzov"/>
    <w:uiPriority w:val="99"/>
    <w:rsid w:val="005F7D79"/>
    <w:rPr>
      <w:rFonts w:ascii="Times New Roman" w:eastAsia="Times New Roman" w:hAnsi="Times New Roman" w:cs="Times New Roman"/>
      <w:b/>
      <w:sz w:val="24"/>
      <w:szCs w:val="20"/>
      <w:lang w:eastAsia="sk-SK"/>
    </w:rPr>
  </w:style>
  <w:style w:type="paragraph" w:styleId="Zkladntext">
    <w:name w:val="Body Text"/>
    <w:aliases w:val="b,Základný text1"/>
    <w:basedOn w:val="Normlny"/>
    <w:link w:val="ZkladntextChar"/>
    <w:uiPriority w:val="99"/>
    <w:rsid w:val="005F7D79"/>
    <w:rPr>
      <w:b/>
      <w:szCs w:val="20"/>
    </w:rPr>
  </w:style>
  <w:style w:type="character" w:customStyle="1" w:styleId="ZkladntextChar">
    <w:name w:val="Základný text Char"/>
    <w:aliases w:val="b Char,Základný text1 Char"/>
    <w:basedOn w:val="Predvolenpsmoodseku"/>
    <w:link w:val="Zkladntext"/>
    <w:uiPriority w:val="99"/>
    <w:rsid w:val="005F7D79"/>
    <w:rPr>
      <w:rFonts w:ascii="Times New Roman" w:eastAsia="Times New Roman" w:hAnsi="Times New Roman" w:cs="Times New Roman"/>
      <w:b/>
      <w:sz w:val="24"/>
      <w:szCs w:val="20"/>
      <w:lang w:eastAsia="sk-SK"/>
    </w:rPr>
  </w:style>
  <w:style w:type="paragraph" w:styleId="Zkladntext2">
    <w:name w:val="Body Text 2"/>
    <w:basedOn w:val="Normlny"/>
    <w:link w:val="Zkladntext2Char"/>
    <w:rsid w:val="005F7D79"/>
    <w:pPr>
      <w:spacing w:after="120" w:line="480" w:lineRule="auto"/>
    </w:pPr>
  </w:style>
  <w:style w:type="character" w:customStyle="1" w:styleId="Zkladntext2Char">
    <w:name w:val="Základný text 2 Char"/>
    <w:basedOn w:val="Predvolenpsmoodseku"/>
    <w:link w:val="Zkladntext2"/>
    <w:rsid w:val="005F7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F7D79"/>
    <w:pPr>
      <w:tabs>
        <w:tab w:val="center" w:pos="4320"/>
        <w:tab w:val="right" w:pos="8640"/>
      </w:tabs>
    </w:pPr>
  </w:style>
  <w:style w:type="character" w:customStyle="1" w:styleId="PtaChar">
    <w:name w:val="Päta Char"/>
    <w:basedOn w:val="Predvolenpsmoodseku"/>
    <w:link w:val="Pta"/>
    <w:uiPriority w:val="99"/>
    <w:rsid w:val="005F7D79"/>
    <w:rPr>
      <w:rFonts w:ascii="Times New Roman" w:eastAsia="Times New Roman" w:hAnsi="Times New Roman" w:cs="Times New Roman"/>
      <w:sz w:val="24"/>
      <w:szCs w:val="24"/>
      <w:lang w:eastAsia="sk-SK"/>
    </w:rPr>
  </w:style>
  <w:style w:type="paragraph" w:customStyle="1" w:styleId="Zkladntext31">
    <w:name w:val="Základný text 31"/>
    <w:basedOn w:val="Normlny"/>
    <w:rsid w:val="005F7D79"/>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5F7D79"/>
    <w:pPr>
      <w:tabs>
        <w:tab w:val="center" w:pos="4536"/>
        <w:tab w:val="right" w:pos="9072"/>
      </w:tabs>
    </w:pPr>
  </w:style>
  <w:style w:type="character" w:customStyle="1" w:styleId="HlavikaChar">
    <w:name w:val="Hlavička Char"/>
    <w:basedOn w:val="Predvolenpsmoodseku"/>
    <w:link w:val="Hlavika"/>
    <w:uiPriority w:val="99"/>
    <w:rsid w:val="005F7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5F7D79"/>
    <w:pPr>
      <w:spacing w:after="120"/>
    </w:pPr>
    <w:rPr>
      <w:sz w:val="16"/>
      <w:szCs w:val="16"/>
    </w:rPr>
  </w:style>
  <w:style w:type="character" w:customStyle="1" w:styleId="Zkladntext3Char">
    <w:name w:val="Základný text 3 Char"/>
    <w:basedOn w:val="Predvolenpsmoodseku"/>
    <w:link w:val="Zkladntext3"/>
    <w:rsid w:val="005F7D79"/>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5F7D79"/>
  </w:style>
  <w:style w:type="table" w:styleId="Mriekatabuky">
    <w:name w:val="Table Grid"/>
    <w:basedOn w:val="Normlnatabuka"/>
    <w:uiPriority w:val="59"/>
    <w:rsid w:val="005F7D7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5F7D79"/>
  </w:style>
  <w:style w:type="character" w:customStyle="1" w:styleId="apple-converted-space">
    <w:name w:val="apple-converted-space"/>
    <w:basedOn w:val="Predvolenpsmoodseku"/>
    <w:rsid w:val="005F7D79"/>
  </w:style>
  <w:style w:type="paragraph" w:styleId="Zarkazkladnhotextu">
    <w:name w:val="Body Text Indent"/>
    <w:basedOn w:val="Normlny"/>
    <w:link w:val="ZarkazkladnhotextuChar"/>
    <w:uiPriority w:val="99"/>
    <w:rsid w:val="005F7D79"/>
    <w:pPr>
      <w:spacing w:after="120"/>
      <w:ind w:left="283"/>
    </w:pPr>
  </w:style>
  <w:style w:type="character" w:customStyle="1" w:styleId="ZarkazkladnhotextuChar">
    <w:name w:val="Zarážka základného textu Char"/>
    <w:basedOn w:val="Predvolenpsmoodseku"/>
    <w:link w:val="Zarkazkladnhotextu"/>
    <w:uiPriority w:val="99"/>
    <w:rsid w:val="005F7D79"/>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rsid w:val="005F7D7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5F7D79"/>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F7D7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5F7D79"/>
    <w:pPr>
      <w:spacing w:after="120"/>
      <w:ind w:left="283"/>
    </w:pPr>
    <w:rPr>
      <w:sz w:val="16"/>
      <w:szCs w:val="16"/>
    </w:rPr>
  </w:style>
  <w:style w:type="character" w:customStyle="1" w:styleId="Zarkazkladnhotextu3Char">
    <w:name w:val="Zarážka základného textu 3 Char"/>
    <w:basedOn w:val="Predvolenpsmoodseku"/>
    <w:link w:val="Zarkazkladnhotextu3"/>
    <w:rsid w:val="005F7D79"/>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5F7D79"/>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5F7D79"/>
    <w:pPr>
      <w:spacing w:before="480" w:after="120"/>
    </w:pPr>
    <w:rPr>
      <w:b/>
      <w:bCs/>
      <w:sz w:val="32"/>
      <w:szCs w:val="32"/>
    </w:rPr>
  </w:style>
  <w:style w:type="paragraph" w:customStyle="1" w:styleId="Vykonaj">
    <w:name w:val="Vykonajú"/>
    <w:basedOn w:val="Normlny"/>
    <w:next w:val="Normlny"/>
    <w:rsid w:val="005F7D79"/>
    <w:pPr>
      <w:keepNext/>
      <w:spacing w:before="360"/>
    </w:pPr>
    <w:rPr>
      <w:b/>
      <w:bCs/>
    </w:rPr>
  </w:style>
  <w:style w:type="paragraph" w:customStyle="1" w:styleId="Nosite">
    <w:name w:val="Nositeľ"/>
    <w:basedOn w:val="Normlny"/>
    <w:next w:val="Nadpis2"/>
    <w:rsid w:val="005F7D79"/>
    <w:pPr>
      <w:spacing w:before="240" w:after="120"/>
      <w:ind w:left="567"/>
    </w:pPr>
    <w:rPr>
      <w:b/>
      <w:bCs/>
    </w:rPr>
  </w:style>
  <w:style w:type="paragraph" w:styleId="Oznaitext">
    <w:name w:val="Block Text"/>
    <w:basedOn w:val="Normlny"/>
    <w:rsid w:val="005F7D79"/>
    <w:pPr>
      <w:ind w:left="142" w:right="142"/>
      <w:jc w:val="both"/>
    </w:pPr>
    <w:rPr>
      <w:szCs w:val="20"/>
    </w:rPr>
  </w:style>
  <w:style w:type="character" w:customStyle="1" w:styleId="hps">
    <w:name w:val="hps"/>
    <w:basedOn w:val="Predvolenpsmoodseku"/>
    <w:uiPriority w:val="99"/>
    <w:rsid w:val="005F7D79"/>
  </w:style>
  <w:style w:type="paragraph" w:customStyle="1" w:styleId="Zakladnystyl">
    <w:name w:val="Zakladny styl"/>
    <w:rsid w:val="005F7D79"/>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rsid w:val="005F7D79"/>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5F7D79"/>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5F7D79"/>
    <w:rPr>
      <w:rFonts w:ascii="Times New Roman" w:eastAsia="Times New Roman" w:hAnsi="Times New Roman" w:cs="Times New Roman"/>
      <w:sz w:val="24"/>
      <w:szCs w:val="24"/>
      <w:lang w:eastAsia="sk-SK"/>
    </w:rPr>
  </w:style>
  <w:style w:type="paragraph" w:customStyle="1" w:styleId="Bezriadkovania1">
    <w:name w:val="Bez riadkovania1"/>
    <w:basedOn w:val="Normlny"/>
    <w:rsid w:val="005F7D79"/>
    <w:rPr>
      <w:rFonts w:ascii="Calibri" w:hAnsi="Calibri"/>
    </w:rPr>
  </w:style>
  <w:style w:type="character" w:customStyle="1" w:styleId="NormlnywebovChar">
    <w:name w:val="Normálny (webový) Char"/>
    <w:link w:val="Normlnywebov"/>
    <w:uiPriority w:val="99"/>
    <w:locked/>
    <w:rsid w:val="005F7D79"/>
    <w:rPr>
      <w:rFonts w:ascii="Arial Unicode MS" w:eastAsia="Arial Unicode MS" w:hAnsi="Arial Unicode MS" w:cs="Arial Unicode MS"/>
      <w:sz w:val="24"/>
      <w:szCs w:val="24"/>
      <w:lang w:eastAsia="sk-SK"/>
    </w:rPr>
  </w:style>
  <w:style w:type="character" w:styleId="Hypertextovprepojenie">
    <w:name w:val="Hyperlink"/>
    <w:uiPriority w:val="99"/>
    <w:unhideWhenUsed/>
    <w:rsid w:val="005F7D79"/>
    <w:rPr>
      <w:color w:val="0000FF"/>
      <w:u w:val="single"/>
    </w:rPr>
  </w:style>
  <w:style w:type="character" w:customStyle="1" w:styleId="submitted">
    <w:name w:val="submitted"/>
    <w:rsid w:val="005F7D79"/>
  </w:style>
  <w:style w:type="character" w:styleId="Siln">
    <w:name w:val="Strong"/>
    <w:uiPriority w:val="22"/>
    <w:qFormat/>
    <w:rsid w:val="005F7D79"/>
    <w:rPr>
      <w:b/>
      <w:bCs/>
    </w:rPr>
  </w:style>
  <w:style w:type="paragraph" w:styleId="Textbubliny">
    <w:name w:val="Balloon Text"/>
    <w:basedOn w:val="Normlny"/>
    <w:link w:val="TextbublinyChar"/>
    <w:uiPriority w:val="99"/>
    <w:rsid w:val="005F7D79"/>
    <w:rPr>
      <w:rFonts w:ascii="Tahoma" w:hAnsi="Tahoma" w:cs="Tahoma"/>
      <w:sz w:val="16"/>
      <w:szCs w:val="16"/>
    </w:rPr>
  </w:style>
  <w:style w:type="character" w:customStyle="1" w:styleId="TextbublinyChar">
    <w:name w:val="Text bubliny Char"/>
    <w:basedOn w:val="Predvolenpsmoodseku"/>
    <w:link w:val="Textbubliny"/>
    <w:uiPriority w:val="99"/>
    <w:rsid w:val="005F7D79"/>
    <w:rPr>
      <w:rFonts w:ascii="Tahoma" w:eastAsia="Times New Roman" w:hAnsi="Tahoma" w:cs="Tahoma"/>
      <w:sz w:val="16"/>
      <w:szCs w:val="16"/>
      <w:lang w:eastAsia="sk-SK"/>
    </w:rPr>
  </w:style>
  <w:style w:type="paragraph" w:styleId="Textkomentra">
    <w:name w:val="annotation text"/>
    <w:basedOn w:val="Normlny"/>
    <w:link w:val="TextkomentraChar"/>
    <w:uiPriority w:val="99"/>
    <w:unhideWhenUsed/>
    <w:rsid w:val="005F7D79"/>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7D79"/>
    <w:rPr>
      <w:rFonts w:ascii="Calibri" w:eastAsia="Calibri" w:hAnsi="Calibri" w:cs="Times New Roman"/>
      <w:sz w:val="20"/>
      <w:szCs w:val="20"/>
    </w:rPr>
  </w:style>
  <w:style w:type="paragraph" w:customStyle="1" w:styleId="Default">
    <w:name w:val="Default"/>
    <w:rsid w:val="005F7D7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rsid w:val="005F7D79"/>
  </w:style>
  <w:style w:type="paragraph" w:customStyle="1" w:styleId="xmsonormal">
    <w:name w:val="x_msonormal"/>
    <w:basedOn w:val="Normlny"/>
    <w:rsid w:val="005F7D79"/>
    <w:pPr>
      <w:spacing w:before="100" w:beforeAutospacing="1" w:after="100" w:afterAutospacing="1"/>
    </w:pPr>
  </w:style>
  <w:style w:type="paragraph" w:customStyle="1" w:styleId="msonormalcxspmiddle">
    <w:name w:val="msonormalcxspmiddle"/>
    <w:basedOn w:val="Normlny"/>
    <w:rsid w:val="005F7D79"/>
    <w:pPr>
      <w:spacing w:before="100" w:beforeAutospacing="1" w:after="100" w:afterAutospacing="1"/>
    </w:pPr>
    <w:rPr>
      <w:lang w:val="bg-BG" w:eastAsia="bg-BG"/>
    </w:rPr>
  </w:style>
  <w:style w:type="paragraph" w:customStyle="1" w:styleId="listparagraph">
    <w:name w:val="listparagraph"/>
    <w:basedOn w:val="Normlny"/>
    <w:rsid w:val="005F7D79"/>
    <w:pPr>
      <w:spacing w:before="100" w:beforeAutospacing="1" w:after="100" w:afterAutospacing="1"/>
    </w:pPr>
  </w:style>
  <w:style w:type="character" w:styleId="Odkaznakomentr">
    <w:name w:val="annotation reference"/>
    <w:uiPriority w:val="99"/>
    <w:rsid w:val="005F7D79"/>
    <w:rPr>
      <w:sz w:val="16"/>
      <w:szCs w:val="16"/>
    </w:rPr>
  </w:style>
  <w:style w:type="paragraph" w:customStyle="1" w:styleId="Char1">
    <w:name w:val="Char1"/>
    <w:basedOn w:val="Normlny"/>
    <w:rsid w:val="005F7D79"/>
    <w:pPr>
      <w:tabs>
        <w:tab w:val="left" w:pos="709"/>
      </w:tabs>
    </w:pPr>
    <w:rPr>
      <w:rFonts w:ascii="Tahoma" w:hAnsi="Tahoma"/>
      <w:lang w:val="pl-PL" w:eastAsia="pl-PL"/>
    </w:rPr>
  </w:style>
  <w:style w:type="paragraph" w:customStyle="1" w:styleId="CharCharCharCharCharCharChar">
    <w:name w:val="Char Char Char Char Char Char Char"/>
    <w:basedOn w:val="Normlny"/>
    <w:rsid w:val="005F7D79"/>
    <w:pPr>
      <w:tabs>
        <w:tab w:val="left" w:pos="709"/>
      </w:tabs>
    </w:pPr>
    <w:rPr>
      <w:rFonts w:ascii="Tahoma" w:hAnsi="Tahoma"/>
      <w:lang w:val="pl-PL" w:eastAsia="pl-PL"/>
    </w:rPr>
  </w:style>
  <w:style w:type="character" w:customStyle="1" w:styleId="longtext1">
    <w:name w:val="long_text1"/>
    <w:rsid w:val="005F7D79"/>
    <w:rPr>
      <w:sz w:val="20"/>
      <w:szCs w:val="20"/>
    </w:rPr>
  </w:style>
  <w:style w:type="paragraph" w:styleId="z-Hornokrajformulra">
    <w:name w:val="HTML Top of Form"/>
    <w:basedOn w:val="Normlny"/>
    <w:next w:val="Normlny"/>
    <w:link w:val="z-HornokrajformulraChar"/>
    <w:hidden/>
    <w:rsid w:val="005F7D79"/>
    <w:pPr>
      <w:pBdr>
        <w:bottom w:val="single" w:sz="6" w:space="1" w:color="auto"/>
      </w:pBdr>
      <w:jc w:val="center"/>
    </w:pPr>
    <w:rPr>
      <w:rFonts w:ascii="Arial" w:hAnsi="Arial" w:cs="Arial"/>
      <w:vanish/>
      <w:sz w:val="16"/>
      <w:szCs w:val="16"/>
      <w:lang w:val="bg-BG" w:eastAsia="bg-BG"/>
    </w:rPr>
  </w:style>
  <w:style w:type="character" w:customStyle="1" w:styleId="z-HornokrajformulraChar">
    <w:name w:val="z-Horný okraj formulára Char"/>
    <w:basedOn w:val="Predvolenpsmoodseku"/>
    <w:link w:val="z-Hornokrajformulra"/>
    <w:rsid w:val="005F7D79"/>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rsid w:val="005F7D79"/>
    <w:pPr>
      <w:pBdr>
        <w:top w:val="single" w:sz="6" w:space="1" w:color="auto"/>
      </w:pBdr>
      <w:jc w:val="center"/>
    </w:pPr>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5F7D79"/>
    <w:rPr>
      <w:rFonts w:ascii="Arial" w:eastAsia="Times New Roman" w:hAnsi="Arial" w:cs="Arial"/>
      <w:vanish/>
      <w:sz w:val="16"/>
      <w:szCs w:val="16"/>
      <w:lang w:val="bg-BG" w:eastAsia="bg-BG"/>
    </w:rPr>
  </w:style>
  <w:style w:type="paragraph" w:customStyle="1" w:styleId="CharCharCharCharCharCharChar1">
    <w:name w:val="Char Char Char Char Char Char Char1"/>
    <w:basedOn w:val="Normlny"/>
    <w:rsid w:val="005F7D79"/>
    <w:pPr>
      <w:tabs>
        <w:tab w:val="left" w:pos="709"/>
      </w:tabs>
    </w:pPr>
    <w:rPr>
      <w:rFonts w:ascii="Tahoma" w:hAnsi="Tahoma"/>
      <w:lang w:val="pl-PL" w:eastAsia="pl-PL"/>
    </w:rPr>
  </w:style>
  <w:style w:type="paragraph" w:customStyle="1" w:styleId="CharCharChar">
    <w:name w:val="Char Char Char"/>
    <w:basedOn w:val="Normlny"/>
    <w:rsid w:val="005F7D79"/>
    <w:rPr>
      <w:rFonts w:ascii="Book Antiqua" w:eastAsia="SimSun" w:hAnsi="Book Antiqua"/>
      <w:smallCaps/>
      <w:sz w:val="22"/>
      <w:lang w:val="en-US" w:eastAsia="en-US"/>
    </w:rPr>
  </w:style>
  <w:style w:type="paragraph" w:customStyle="1" w:styleId="Char">
    <w:name w:val="Char"/>
    <w:basedOn w:val="Normlny"/>
    <w:rsid w:val="005F7D79"/>
    <w:pPr>
      <w:tabs>
        <w:tab w:val="left" w:pos="709"/>
      </w:tabs>
    </w:pPr>
    <w:rPr>
      <w:rFonts w:ascii="Tahoma" w:hAnsi="Tahoma"/>
      <w:lang w:val="pl-PL" w:eastAsia="pl-PL"/>
    </w:rPr>
  </w:style>
  <w:style w:type="character" w:styleId="Zvraznenie">
    <w:name w:val="Emphasis"/>
    <w:uiPriority w:val="20"/>
    <w:qFormat/>
    <w:rsid w:val="005F7D79"/>
    <w:rPr>
      <w:i/>
      <w:iCs/>
    </w:rPr>
  </w:style>
  <w:style w:type="paragraph" w:styleId="Predmetkomentra">
    <w:name w:val="annotation subject"/>
    <w:basedOn w:val="Textkomentra"/>
    <w:next w:val="Textkomentra"/>
    <w:link w:val="PredmetkomentraChar"/>
    <w:uiPriority w:val="99"/>
    <w:rsid w:val="005F7D79"/>
    <w:pPr>
      <w:spacing w:after="0"/>
    </w:pPr>
    <w:rPr>
      <w:rFonts w:ascii="Times New Roman" w:eastAsia="Times New Roman" w:hAnsi="Times New Roman"/>
      <w:b/>
      <w:bCs/>
      <w:lang w:eastAsia="sr-Latn-CS"/>
    </w:rPr>
  </w:style>
  <w:style w:type="character" w:customStyle="1" w:styleId="PredmetkomentraChar">
    <w:name w:val="Predmet komentára Char"/>
    <w:basedOn w:val="TextkomentraChar"/>
    <w:link w:val="Predmetkomentra"/>
    <w:uiPriority w:val="99"/>
    <w:rsid w:val="005F7D79"/>
    <w:rPr>
      <w:rFonts w:ascii="Times New Roman" w:eastAsia="Times New Roman" w:hAnsi="Times New Roman" w:cs="Times New Roman"/>
      <w:b/>
      <w:bCs/>
      <w:sz w:val="20"/>
      <w:szCs w:val="20"/>
      <w:lang w:eastAsia="sr-Latn-CS"/>
    </w:rPr>
  </w:style>
  <w:style w:type="paragraph" w:styleId="Bezriadkovania">
    <w:name w:val="No Spacing"/>
    <w:uiPriority w:val="1"/>
    <w:qFormat/>
    <w:rsid w:val="005F7D79"/>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5F7D79"/>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5F7D79"/>
    <w:rPr>
      <w:rFonts w:ascii="Calibri" w:eastAsia="Times New Roman" w:hAnsi="Calibri" w:cs="Times New Roman"/>
      <w:sz w:val="20"/>
      <w:szCs w:val="20"/>
      <w:lang w:eastAsia="sk-SK"/>
    </w:rPr>
  </w:style>
  <w:style w:type="paragraph" w:customStyle="1" w:styleId="Bezriadkovania2">
    <w:name w:val="Bez riadkovania2"/>
    <w:link w:val="NoSpacingChar"/>
    <w:rsid w:val="005F7D79"/>
    <w:pPr>
      <w:spacing w:after="0" w:line="240" w:lineRule="auto"/>
    </w:pPr>
    <w:rPr>
      <w:rFonts w:ascii="Calibri" w:eastAsia="Times New Roman" w:hAnsi="Calibri" w:cs="Times New Roman"/>
    </w:rPr>
  </w:style>
  <w:style w:type="character" w:customStyle="1" w:styleId="NoSpacingChar">
    <w:name w:val="No Spacing Char"/>
    <w:link w:val="Bezriadkovania2"/>
    <w:locked/>
    <w:rsid w:val="005F7D79"/>
    <w:rPr>
      <w:rFonts w:ascii="Calibri" w:eastAsia="Times New Roman" w:hAnsi="Calibri" w:cs="Times New Roman"/>
    </w:rPr>
  </w:style>
  <w:style w:type="character" w:customStyle="1" w:styleId="Zkladntext0">
    <w:name w:val="Základný text_"/>
    <w:link w:val="Zkladntext30"/>
    <w:rsid w:val="005F7D79"/>
    <w:rPr>
      <w:rFonts w:ascii="Arial" w:eastAsia="Arial" w:hAnsi="Arial" w:cs="Arial"/>
      <w:shd w:val="clear" w:color="auto" w:fill="FFFFFF"/>
    </w:rPr>
  </w:style>
  <w:style w:type="character" w:customStyle="1" w:styleId="Zkladntext20">
    <w:name w:val="Základný text2"/>
    <w:rsid w:val="005F7D79"/>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5F7D79"/>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5F7D79"/>
    <w:pPr>
      <w:widowControl w:val="0"/>
      <w:shd w:val="clear" w:color="auto" w:fill="FFFFFF"/>
      <w:spacing w:before="840" w:after="1320" w:line="250" w:lineRule="exact"/>
      <w:jc w:val="both"/>
    </w:pPr>
    <w:rPr>
      <w:rFonts w:ascii="Arial" w:eastAsia="Arial" w:hAnsi="Arial" w:cs="Arial"/>
      <w:sz w:val="22"/>
      <w:szCs w:val="22"/>
      <w:lang w:eastAsia="en-US"/>
    </w:rPr>
  </w:style>
  <w:style w:type="paragraph" w:styleId="Popis">
    <w:name w:val="caption"/>
    <w:basedOn w:val="Normlny"/>
    <w:next w:val="Normlny"/>
    <w:uiPriority w:val="99"/>
    <w:qFormat/>
    <w:rsid w:val="005F7D79"/>
    <w:rPr>
      <w:i/>
      <w:iCs/>
    </w:rPr>
  </w:style>
  <w:style w:type="paragraph" w:customStyle="1" w:styleId="Ariel">
    <w:name w:val="Ariel"/>
    <w:basedOn w:val="Nadpis1"/>
    <w:uiPriority w:val="99"/>
    <w:rsid w:val="005F7D79"/>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5F7D79"/>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5F7D79"/>
    <w:pPr>
      <w:spacing w:before="100" w:beforeAutospacing="1" w:after="100" w:afterAutospacing="1"/>
    </w:pPr>
  </w:style>
  <w:style w:type="paragraph" w:customStyle="1" w:styleId="AODocTxt">
    <w:name w:val="AODocTxt"/>
    <w:basedOn w:val="Normlny"/>
    <w:link w:val="AODocTxtChar"/>
    <w:rsid w:val="005F7D79"/>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5F7D79"/>
    <w:pPr>
      <w:numPr>
        <w:ilvl w:val="1"/>
      </w:numPr>
    </w:pPr>
  </w:style>
  <w:style w:type="paragraph" w:customStyle="1" w:styleId="AODocTxtL2">
    <w:name w:val="AODocTxtL2"/>
    <w:basedOn w:val="AODocTxt"/>
    <w:rsid w:val="005F7D79"/>
    <w:pPr>
      <w:numPr>
        <w:ilvl w:val="2"/>
      </w:numPr>
    </w:pPr>
  </w:style>
  <w:style w:type="paragraph" w:customStyle="1" w:styleId="AODocTxtL3">
    <w:name w:val="AODocTxtL3"/>
    <w:basedOn w:val="AODocTxt"/>
    <w:rsid w:val="005F7D79"/>
    <w:pPr>
      <w:numPr>
        <w:ilvl w:val="3"/>
      </w:numPr>
    </w:pPr>
  </w:style>
  <w:style w:type="paragraph" w:customStyle="1" w:styleId="AODocTxtL4">
    <w:name w:val="AODocTxtL4"/>
    <w:basedOn w:val="AODocTxt"/>
    <w:rsid w:val="005F7D79"/>
    <w:pPr>
      <w:numPr>
        <w:ilvl w:val="4"/>
      </w:numPr>
    </w:pPr>
  </w:style>
  <w:style w:type="paragraph" w:customStyle="1" w:styleId="AODocTxtL5">
    <w:name w:val="AODocTxtL5"/>
    <w:basedOn w:val="AODocTxt"/>
    <w:rsid w:val="005F7D79"/>
    <w:pPr>
      <w:numPr>
        <w:ilvl w:val="5"/>
      </w:numPr>
    </w:pPr>
  </w:style>
  <w:style w:type="paragraph" w:customStyle="1" w:styleId="AODocTxtL6">
    <w:name w:val="AODocTxtL6"/>
    <w:basedOn w:val="AODocTxt"/>
    <w:rsid w:val="005F7D79"/>
    <w:pPr>
      <w:numPr>
        <w:ilvl w:val="6"/>
      </w:numPr>
    </w:pPr>
  </w:style>
  <w:style w:type="paragraph" w:customStyle="1" w:styleId="AODocTxtL7">
    <w:name w:val="AODocTxtL7"/>
    <w:basedOn w:val="AODocTxt"/>
    <w:rsid w:val="005F7D79"/>
    <w:pPr>
      <w:numPr>
        <w:ilvl w:val="7"/>
      </w:numPr>
    </w:pPr>
  </w:style>
  <w:style w:type="paragraph" w:customStyle="1" w:styleId="AODocTxtL8">
    <w:name w:val="AODocTxtL8"/>
    <w:basedOn w:val="AODocTxt"/>
    <w:rsid w:val="005F7D79"/>
    <w:pPr>
      <w:numPr>
        <w:ilvl w:val="8"/>
      </w:numPr>
    </w:pPr>
  </w:style>
  <w:style w:type="numbering" w:customStyle="1" w:styleId="Bezzoznamu1">
    <w:name w:val="Bez zoznamu1"/>
    <w:next w:val="Bezzoznamu"/>
    <w:uiPriority w:val="99"/>
    <w:semiHidden/>
    <w:unhideWhenUsed/>
    <w:rsid w:val="005F7D79"/>
  </w:style>
  <w:style w:type="character" w:customStyle="1" w:styleId="ppp-input-value1">
    <w:name w:val="ppp-input-value1"/>
    <w:rsid w:val="005F7D79"/>
    <w:rPr>
      <w:rFonts w:ascii="Tahoma" w:hAnsi="Tahoma" w:cs="Tahoma" w:hint="default"/>
      <w:color w:val="837A73"/>
      <w:sz w:val="16"/>
      <w:szCs w:val="16"/>
    </w:rPr>
  </w:style>
  <w:style w:type="character" w:customStyle="1" w:styleId="ra">
    <w:name w:val="ra"/>
    <w:rsid w:val="005F7D79"/>
  </w:style>
  <w:style w:type="character" w:customStyle="1" w:styleId="AODocTxtChar">
    <w:name w:val="AODocTxt Char"/>
    <w:link w:val="AODocTxt"/>
    <w:rsid w:val="005F7D79"/>
    <w:rPr>
      <w:rFonts w:ascii="Times New Roman" w:eastAsia="SimSun" w:hAnsi="Times New Roman" w:cs="Times New Roman"/>
    </w:rPr>
  </w:style>
  <w:style w:type="character" w:styleId="Odkaznapoznmkupodiarou">
    <w:name w:val="footnote reference"/>
    <w:uiPriority w:val="99"/>
    <w:rsid w:val="005F7D79"/>
    <w:rPr>
      <w:vertAlign w:val="superscript"/>
    </w:rPr>
  </w:style>
  <w:style w:type="paragraph" w:styleId="Textpoznmkypodiarou">
    <w:name w:val="footnote text"/>
    <w:basedOn w:val="Normlny"/>
    <w:link w:val="TextpoznmkypodiarouChar"/>
    <w:uiPriority w:val="99"/>
    <w:rsid w:val="005F7D79"/>
    <w:pPr>
      <w:ind w:left="720" w:hanging="720"/>
      <w:jc w:val="both"/>
    </w:pPr>
    <w:rPr>
      <w:rFonts w:eastAsia="SimSun"/>
      <w:sz w:val="16"/>
      <w:szCs w:val="20"/>
      <w:lang w:val="en-US"/>
    </w:rPr>
  </w:style>
  <w:style w:type="character" w:customStyle="1" w:styleId="TextpoznmkypodiarouChar">
    <w:name w:val="Text poznámky pod čiarou Char"/>
    <w:basedOn w:val="Predvolenpsmoodseku"/>
    <w:link w:val="Textpoznmkypodiarou"/>
    <w:uiPriority w:val="99"/>
    <w:rsid w:val="005F7D79"/>
    <w:rPr>
      <w:rFonts w:ascii="Times New Roman" w:eastAsia="SimSun" w:hAnsi="Times New Roman" w:cs="Times New Roman"/>
      <w:sz w:val="16"/>
      <w:szCs w:val="20"/>
      <w:lang w:val="en-US" w:eastAsia="sk-SK"/>
    </w:rPr>
  </w:style>
  <w:style w:type="paragraph" w:customStyle="1" w:styleId="AONormal8LBold">
    <w:name w:val="AONormal8LBold"/>
    <w:basedOn w:val="Normlny"/>
    <w:rsid w:val="005F7D79"/>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5F7D79"/>
    <w:rPr>
      <w:rFonts w:cs="Times New Roman"/>
      <w:sz w:val="20"/>
      <w:szCs w:val="20"/>
    </w:rPr>
  </w:style>
  <w:style w:type="character" w:customStyle="1" w:styleId="BalloonTextChar">
    <w:name w:val="Balloon Text Char"/>
    <w:semiHidden/>
    <w:locked/>
    <w:rsid w:val="005F7D79"/>
    <w:rPr>
      <w:rFonts w:ascii="Tahoma" w:hAnsi="Tahoma" w:cs="Tahoma"/>
      <w:sz w:val="16"/>
      <w:szCs w:val="16"/>
    </w:rPr>
  </w:style>
  <w:style w:type="paragraph" w:customStyle="1" w:styleId="l2">
    <w:name w:val="l2"/>
    <w:basedOn w:val="Normlny"/>
    <w:rsid w:val="005F7D79"/>
    <w:pPr>
      <w:spacing w:before="100" w:beforeAutospacing="1" w:after="100" w:afterAutospacing="1"/>
    </w:pPr>
  </w:style>
  <w:style w:type="character" w:customStyle="1" w:styleId="num">
    <w:name w:val="num"/>
    <w:rsid w:val="005F7D79"/>
  </w:style>
  <w:style w:type="numbering" w:customStyle="1" w:styleId="List1">
    <w:name w:val="List 1"/>
    <w:basedOn w:val="Bezzoznamu"/>
    <w:rsid w:val="005F7D79"/>
    <w:pPr>
      <w:numPr>
        <w:numId w:val="4"/>
      </w:numPr>
    </w:pPr>
  </w:style>
  <w:style w:type="paragraph" w:styleId="Revzia">
    <w:name w:val="Revision"/>
    <w:hidden/>
    <w:uiPriority w:val="99"/>
    <w:semiHidden/>
    <w:rsid w:val="005F7D79"/>
    <w:pPr>
      <w:spacing w:after="0" w:line="240" w:lineRule="auto"/>
    </w:pPr>
    <w:rPr>
      <w:rFonts w:ascii="Times New Roman" w:eastAsia="Times New Roman" w:hAnsi="Times New Roman" w:cs="Times New Roman"/>
      <w:sz w:val="24"/>
      <w:szCs w:val="24"/>
      <w:lang w:val="en-US" w:eastAsia="sk-SK"/>
    </w:rPr>
  </w:style>
  <w:style w:type="paragraph" w:customStyle="1" w:styleId="odrka1">
    <w:name w:val="odrážka 1"/>
    <w:basedOn w:val="Normlny"/>
    <w:link w:val="odrka1Char"/>
    <w:uiPriority w:val="99"/>
    <w:qFormat/>
    <w:rsid w:val="005F7D79"/>
    <w:pPr>
      <w:spacing w:line="300" w:lineRule="exact"/>
      <w:jc w:val="both"/>
    </w:pPr>
    <w:rPr>
      <w:rFonts w:ascii="Tahoma" w:hAnsi="Tahoma"/>
      <w:sz w:val="20"/>
      <w:szCs w:val="20"/>
    </w:rPr>
  </w:style>
  <w:style w:type="paragraph" w:customStyle="1" w:styleId="podnadpis1">
    <w:name w:val="podnadpis 1"/>
    <w:basedOn w:val="Normlny"/>
    <w:next w:val="Normlny"/>
    <w:qFormat/>
    <w:rsid w:val="005F7D79"/>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5F7D79"/>
    <w:rPr>
      <w:rFonts w:ascii="Tahoma" w:eastAsia="Times New Roman" w:hAnsi="Tahoma" w:cs="Times New Roman"/>
      <w:sz w:val="20"/>
      <w:szCs w:val="20"/>
      <w:lang w:eastAsia="sk-SK"/>
    </w:rPr>
  </w:style>
  <w:style w:type="numbering" w:customStyle="1" w:styleId="tl1">
    <w:name w:val="Štýl1"/>
    <w:uiPriority w:val="99"/>
    <w:rsid w:val="005F7D79"/>
    <w:pPr>
      <w:numPr>
        <w:numId w:val="5"/>
      </w:numPr>
    </w:pPr>
  </w:style>
  <w:style w:type="character" w:customStyle="1" w:styleId="nodename1">
    <w:name w:val="nodename1"/>
    <w:rsid w:val="005F7D79"/>
  </w:style>
  <w:style w:type="paragraph" w:styleId="Textvysvetlivky">
    <w:name w:val="endnote text"/>
    <w:basedOn w:val="Normlny"/>
    <w:link w:val="TextvysvetlivkyChar"/>
    <w:uiPriority w:val="99"/>
    <w:unhideWhenUsed/>
    <w:rsid w:val="005F7D79"/>
    <w:rPr>
      <w:sz w:val="20"/>
      <w:szCs w:val="20"/>
      <w:lang w:val="en-US"/>
    </w:rPr>
  </w:style>
  <w:style w:type="character" w:customStyle="1" w:styleId="TextvysvetlivkyChar">
    <w:name w:val="Text vysvetlivky Char"/>
    <w:basedOn w:val="Predvolenpsmoodseku"/>
    <w:link w:val="Textvysvetlivky"/>
    <w:uiPriority w:val="99"/>
    <w:rsid w:val="005F7D79"/>
    <w:rPr>
      <w:rFonts w:ascii="Times New Roman" w:eastAsia="Times New Roman" w:hAnsi="Times New Roman" w:cs="Times New Roman"/>
      <w:sz w:val="20"/>
      <w:szCs w:val="20"/>
      <w:lang w:val="en-US" w:eastAsia="sk-SK"/>
    </w:rPr>
  </w:style>
  <w:style w:type="character" w:styleId="Odkaznavysvetlivku">
    <w:name w:val="endnote reference"/>
    <w:uiPriority w:val="99"/>
    <w:unhideWhenUsed/>
    <w:rsid w:val="005F7D79"/>
    <w:rPr>
      <w:vertAlign w:val="superscript"/>
    </w:rPr>
  </w:style>
  <w:style w:type="numbering" w:customStyle="1" w:styleId="Bezzoznamu2">
    <w:name w:val="Bez zoznamu2"/>
    <w:next w:val="Bezzoznamu"/>
    <w:uiPriority w:val="99"/>
    <w:semiHidden/>
    <w:unhideWhenUsed/>
    <w:rsid w:val="005F7D79"/>
  </w:style>
  <w:style w:type="numbering" w:customStyle="1" w:styleId="Bezzoznamu3">
    <w:name w:val="Bez zoznamu3"/>
    <w:next w:val="Bezzoznamu"/>
    <w:uiPriority w:val="99"/>
    <w:semiHidden/>
    <w:unhideWhenUsed/>
    <w:rsid w:val="005F7D79"/>
  </w:style>
  <w:style w:type="table" w:customStyle="1" w:styleId="Mriekatabuky1">
    <w:name w:val="Mriežka tabuľky1"/>
    <w:basedOn w:val="Normlnatabuka"/>
    <w:next w:val="Mriekatabuky"/>
    <w:uiPriority w:val="59"/>
    <w:rsid w:val="005F7D7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5F7D79"/>
  </w:style>
  <w:style w:type="paragraph" w:customStyle="1" w:styleId="CM4">
    <w:name w:val="CM4"/>
    <w:basedOn w:val="Normlny"/>
    <w:next w:val="Normlny"/>
    <w:uiPriority w:val="99"/>
    <w:rsid w:val="005F7D79"/>
    <w:pPr>
      <w:autoSpaceDE w:val="0"/>
      <w:autoSpaceDN w:val="0"/>
      <w:adjustRightInd w:val="0"/>
    </w:pPr>
    <w:rPr>
      <w:rFonts w:ascii="EUAlbertina" w:hAnsi="EUAlbertina"/>
    </w:rPr>
  </w:style>
  <w:style w:type="paragraph" w:customStyle="1" w:styleId="Normlny0">
    <w:name w:val="_Normálny"/>
    <w:basedOn w:val="Normlny"/>
    <w:rsid w:val="005F7D79"/>
    <w:pPr>
      <w:autoSpaceDE w:val="0"/>
      <w:autoSpaceDN w:val="0"/>
    </w:pPr>
    <w:rPr>
      <w:sz w:val="20"/>
      <w:szCs w:val="20"/>
      <w:lang w:eastAsia="en-US"/>
    </w:rPr>
  </w:style>
  <w:style w:type="paragraph" w:customStyle="1" w:styleId="abc">
    <w:name w:val="abc"/>
    <w:basedOn w:val="Normlny"/>
    <w:rsid w:val="005F7D7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5F7D79"/>
    <w:pPr>
      <w:jc w:val="center"/>
      <w:outlineLvl w:val="0"/>
    </w:pPr>
    <w:rPr>
      <w:b/>
      <w:caps/>
      <w:noProof/>
      <w:szCs w:val="20"/>
      <w:lang w:val="cs-CZ" w:eastAsia="cs-CZ"/>
    </w:rPr>
  </w:style>
  <w:style w:type="numbering" w:customStyle="1" w:styleId="List11">
    <w:name w:val="List 11"/>
    <w:basedOn w:val="Bezzoznamu"/>
    <w:rsid w:val="005F7D79"/>
  </w:style>
  <w:style w:type="numbering" w:customStyle="1" w:styleId="List12">
    <w:name w:val="List 12"/>
    <w:basedOn w:val="Bezzoznamu"/>
    <w:rsid w:val="005F7D79"/>
    <w:pPr>
      <w:numPr>
        <w:numId w:val="8"/>
      </w:numPr>
    </w:pPr>
  </w:style>
  <w:style w:type="numbering" w:customStyle="1" w:styleId="Bezzoznamu5">
    <w:name w:val="Bez zoznamu5"/>
    <w:next w:val="Bezzoznamu"/>
    <w:uiPriority w:val="99"/>
    <w:semiHidden/>
    <w:unhideWhenUsed/>
    <w:rsid w:val="005F7D79"/>
  </w:style>
  <w:style w:type="paragraph" w:customStyle="1" w:styleId="slovaniepodpsmenami">
    <w:name w:val="Číslovanie pod písmenami"/>
    <w:basedOn w:val="Normlny"/>
    <w:rsid w:val="005F7D79"/>
    <w:pPr>
      <w:jc w:val="both"/>
    </w:pPr>
  </w:style>
  <w:style w:type="paragraph" w:customStyle="1" w:styleId="Psmenvodsekoch">
    <w:name w:val="Písmená v odsekoch"/>
    <w:basedOn w:val="Normlny"/>
    <w:uiPriority w:val="99"/>
    <w:rsid w:val="005F7D79"/>
    <w:pPr>
      <w:jc w:val="both"/>
    </w:pPr>
    <w:rPr>
      <w:bCs/>
      <w:color w:val="000000"/>
    </w:rPr>
  </w:style>
  <w:style w:type="paragraph" w:customStyle="1" w:styleId="Odsek">
    <w:name w:val="Odsek"/>
    <w:basedOn w:val="Normlny"/>
    <w:rsid w:val="005F7D79"/>
    <w:pPr>
      <w:spacing w:before="120"/>
      <w:ind w:left="57"/>
      <w:jc w:val="both"/>
    </w:pPr>
  </w:style>
  <w:style w:type="paragraph" w:customStyle="1" w:styleId="Paragrafynzvy">
    <w:name w:val="Paragrafy názvy"/>
    <w:basedOn w:val="Normlny"/>
    <w:rsid w:val="005F7D79"/>
    <w:pPr>
      <w:spacing w:beforeLines="50" w:afterLines="50"/>
      <w:jc w:val="center"/>
    </w:pPr>
    <w:rPr>
      <w:b/>
      <w:lang w:val="cs-CZ" w:eastAsia="cs-CZ"/>
    </w:rPr>
  </w:style>
  <w:style w:type="paragraph" w:customStyle="1" w:styleId="Odsekysla">
    <w:name w:val="Odseky čísla"/>
    <w:basedOn w:val="Normlny"/>
    <w:rsid w:val="005F7D79"/>
    <w:pPr>
      <w:numPr>
        <w:numId w:val="6"/>
      </w:numPr>
      <w:spacing w:before="60" w:after="60"/>
      <w:jc w:val="both"/>
    </w:pPr>
    <w:rPr>
      <w:lang w:val="cs-CZ" w:eastAsia="cs-CZ"/>
    </w:rPr>
  </w:style>
  <w:style w:type="paragraph" w:customStyle="1" w:styleId="JASPInormlny">
    <w:name w:val="JASPI normálny"/>
    <w:basedOn w:val="Normlny"/>
    <w:rsid w:val="005F7D79"/>
    <w:pPr>
      <w:autoSpaceDE w:val="0"/>
      <w:autoSpaceDN w:val="0"/>
      <w:jc w:val="both"/>
    </w:pPr>
  </w:style>
  <w:style w:type="paragraph" w:styleId="slovanzoznam">
    <w:name w:val="List Number"/>
    <w:basedOn w:val="Normlny"/>
    <w:uiPriority w:val="99"/>
    <w:unhideWhenUsed/>
    <w:rsid w:val="005F7D79"/>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5F7D79"/>
    <w:pPr>
      <w:ind w:left="360" w:hanging="360"/>
      <w:jc w:val="both"/>
    </w:pPr>
    <w:rPr>
      <w:b w:val="0"/>
      <w:lang w:eastAsia="cs-CZ"/>
    </w:rPr>
  </w:style>
  <w:style w:type="paragraph" w:customStyle="1" w:styleId="JASPInadpis1">
    <w:name w:val="JASPI nadpis 1"/>
    <w:basedOn w:val="JASPInormlny"/>
    <w:next w:val="JASPInormlny"/>
    <w:rsid w:val="005F7D79"/>
    <w:pPr>
      <w:spacing w:before="240" w:after="240"/>
      <w:jc w:val="center"/>
    </w:pPr>
    <w:rPr>
      <w:b/>
      <w:bCs/>
      <w:i/>
      <w:iCs/>
      <w:sz w:val="28"/>
      <w:szCs w:val="28"/>
    </w:rPr>
  </w:style>
  <w:style w:type="paragraph" w:customStyle="1" w:styleId="AKSS">
    <w:name w:val="AKSS"/>
    <w:basedOn w:val="Normlny"/>
    <w:qFormat/>
    <w:rsid w:val="005F7D79"/>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5F7D79"/>
    <w:pPr>
      <w:spacing w:before="120" w:after="120" w:line="360" w:lineRule="auto"/>
      <w:ind w:left="850" w:hanging="850"/>
    </w:pPr>
    <w:rPr>
      <w:lang w:eastAsia="en-US"/>
    </w:rPr>
  </w:style>
  <w:style w:type="paragraph" w:customStyle="1" w:styleId="Tiret2">
    <w:name w:val="Tiret 2"/>
    <w:basedOn w:val="Normlny"/>
    <w:rsid w:val="005F7D79"/>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5F7D79"/>
    <w:rPr>
      <w:lang w:val="pl-PL" w:eastAsia="pl-PL"/>
    </w:rPr>
  </w:style>
  <w:style w:type="paragraph" w:customStyle="1" w:styleId="Point1">
    <w:name w:val="Point 1"/>
    <w:basedOn w:val="Normlny"/>
    <w:link w:val="Point1Char"/>
    <w:rsid w:val="005F7D79"/>
    <w:pPr>
      <w:spacing w:before="120" w:after="120" w:line="360" w:lineRule="auto"/>
      <w:ind w:left="1417" w:hanging="567"/>
    </w:pPr>
    <w:rPr>
      <w:lang w:eastAsia="en-US"/>
    </w:rPr>
  </w:style>
  <w:style w:type="paragraph" w:customStyle="1" w:styleId="ManualNumPar1">
    <w:name w:val="Manual NumPar 1"/>
    <w:basedOn w:val="Normlny"/>
    <w:next w:val="Normlny"/>
    <w:rsid w:val="005F7D79"/>
    <w:pPr>
      <w:spacing w:before="120" w:after="120" w:line="360" w:lineRule="auto"/>
      <w:ind w:left="850" w:hanging="850"/>
    </w:pPr>
    <w:rPr>
      <w:lang w:eastAsia="en-US"/>
    </w:rPr>
  </w:style>
  <w:style w:type="character" w:customStyle="1" w:styleId="Point1Char">
    <w:name w:val="Point 1 Char"/>
    <w:link w:val="Point1"/>
    <w:locked/>
    <w:rsid w:val="005F7D79"/>
    <w:rPr>
      <w:rFonts w:ascii="Times New Roman" w:eastAsia="Times New Roman" w:hAnsi="Times New Roman" w:cs="Times New Roman"/>
      <w:sz w:val="24"/>
      <w:szCs w:val="24"/>
    </w:rPr>
  </w:style>
  <w:style w:type="paragraph" w:customStyle="1" w:styleId="Telo">
    <w:name w:val="Telo"/>
    <w:rsid w:val="005F7D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numbering" w:customStyle="1" w:styleId="Importovantl1">
    <w:name w:val="Importovaný štýl 1"/>
    <w:rsid w:val="005F7D79"/>
    <w:pPr>
      <w:numPr>
        <w:numId w:val="9"/>
      </w:numPr>
    </w:pPr>
  </w:style>
  <w:style w:type="numbering" w:customStyle="1" w:styleId="Importovantl3">
    <w:name w:val="Importovaný štýl 3"/>
    <w:rsid w:val="005F7D79"/>
    <w:pPr>
      <w:numPr>
        <w:numId w:val="10"/>
      </w:numPr>
    </w:pPr>
  </w:style>
  <w:style w:type="paragraph" w:customStyle="1" w:styleId="Odraky-M">
    <w:name w:val="Odražky-M"/>
    <w:basedOn w:val="Normlny"/>
    <w:qFormat/>
    <w:rsid w:val="005F7D79"/>
    <w:pPr>
      <w:numPr>
        <w:numId w:val="11"/>
      </w:numPr>
      <w:jc w:val="both"/>
    </w:pPr>
    <w:rPr>
      <w:lang w:val="x-none" w:eastAsia="x-none"/>
    </w:rPr>
  </w:style>
  <w:style w:type="table" w:customStyle="1" w:styleId="Mriekatabuky2">
    <w:name w:val="Mriežka tabuľky2"/>
    <w:basedOn w:val="Normlnatabuka"/>
    <w:next w:val="Mriekatabuky"/>
    <w:uiPriority w:val="59"/>
    <w:rsid w:val="005F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5F7D79"/>
    <w:pPr>
      <w:spacing w:before="100" w:beforeAutospacing="1" w:after="100" w:afterAutospacing="1"/>
    </w:pPr>
  </w:style>
  <w:style w:type="character" w:customStyle="1" w:styleId="normaltextrun">
    <w:name w:val="normaltextrun"/>
    <w:basedOn w:val="Predvolenpsmoodseku"/>
    <w:rsid w:val="005F7D79"/>
  </w:style>
  <w:style w:type="paragraph" w:customStyle="1" w:styleId="EYBulletedList1">
    <w:name w:val="EY Bulleted List 1"/>
    <w:qFormat/>
    <w:rsid w:val="005F7D79"/>
    <w:pPr>
      <w:numPr>
        <w:numId w:val="29"/>
      </w:numPr>
      <w:spacing w:before="120" w:after="120" w:line="240" w:lineRule="auto"/>
      <w:jc w:val="both"/>
    </w:pPr>
    <w:rPr>
      <w:rFonts w:eastAsia="Times New Roman" w:cs="Times New Roman"/>
      <w:kern w:val="12"/>
      <w:sz w:val="20"/>
      <w:szCs w:val="24"/>
    </w:rPr>
  </w:style>
  <w:style w:type="paragraph" w:customStyle="1" w:styleId="EYBulletedList2">
    <w:name w:val="EY Bulleted List 2"/>
    <w:qFormat/>
    <w:rsid w:val="005F7D79"/>
    <w:pPr>
      <w:numPr>
        <w:ilvl w:val="1"/>
        <w:numId w:val="29"/>
      </w:numPr>
      <w:spacing w:before="120" w:after="120" w:line="240" w:lineRule="auto"/>
      <w:jc w:val="both"/>
    </w:pPr>
    <w:rPr>
      <w:rFonts w:eastAsia="Times New Roman" w:cs="Times New Roman"/>
      <w:kern w:val="12"/>
      <w:sz w:val="20"/>
      <w:szCs w:val="24"/>
    </w:rPr>
  </w:style>
  <w:style w:type="paragraph" w:customStyle="1" w:styleId="EYBulletedList3">
    <w:name w:val="EY Bulleted List 3"/>
    <w:basedOn w:val="EYBulletedList2"/>
    <w:qFormat/>
    <w:rsid w:val="005F7D79"/>
    <w:pPr>
      <w:numPr>
        <w:ilvl w:val="2"/>
      </w:numPr>
    </w:pPr>
    <w:rPr>
      <w:rFonts w:eastAsia="Tahoma" w:cs="Arial"/>
    </w:rPr>
  </w:style>
  <w:style w:type="paragraph" w:customStyle="1" w:styleId="EYNormal">
    <w:name w:val="EY Normal"/>
    <w:link w:val="EYNormalChar"/>
    <w:qFormat/>
    <w:rsid w:val="005F7D79"/>
    <w:pPr>
      <w:spacing w:before="120" w:after="120" w:line="240" w:lineRule="auto"/>
      <w:jc w:val="both"/>
    </w:pPr>
    <w:rPr>
      <w:rFonts w:eastAsia="Times New Roman" w:cs="Times New Roman"/>
      <w:kern w:val="12"/>
      <w:sz w:val="20"/>
      <w:szCs w:val="24"/>
    </w:rPr>
  </w:style>
  <w:style w:type="character" w:customStyle="1" w:styleId="EYNormalChar">
    <w:name w:val="EY Normal Char"/>
    <w:basedOn w:val="Predvolenpsmoodseku"/>
    <w:link w:val="EYNormal"/>
    <w:rsid w:val="005F7D79"/>
    <w:rPr>
      <w:rFonts w:eastAsia="Times New Roman" w:cs="Times New Roman"/>
      <w:kern w:val="12"/>
      <w:sz w:val="20"/>
      <w:szCs w:val="24"/>
    </w:rPr>
  </w:style>
  <w:style w:type="table" w:customStyle="1" w:styleId="EY-Table2">
    <w:name w:val="EY - Table (2)"/>
    <w:basedOn w:val="Mriekatabuky"/>
    <w:uiPriority w:val="99"/>
    <w:qFormat/>
    <w:rsid w:val="005F7D79"/>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table" w:customStyle="1" w:styleId="Mriekatabuky3">
    <w:name w:val="Mriežka tabuľky3"/>
    <w:basedOn w:val="Normlnatabuka"/>
    <w:next w:val="Mriekatabuky"/>
    <w:uiPriority w:val="59"/>
    <w:rsid w:val="005E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icz@mhsr.sk"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ilan.horvath@mhsr.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10687</Words>
  <Characters>60916</Characters>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2021-09-29T09:44:00Z</cp:lastPrinted>
  <dcterms:created xsi:type="dcterms:W3CDTF">2022-03-22T08:07:00Z</dcterms:created>
  <dcterms:modified xsi:type="dcterms:W3CDTF">2022-03-22T12:26:00Z</dcterms:modified>
</cp:coreProperties>
</file>