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36F4" w14:textId="77777777" w:rsidR="00385538" w:rsidRPr="006E0418" w:rsidRDefault="00385538" w:rsidP="0075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Dôvodová správa</w:t>
      </w:r>
    </w:p>
    <w:p w14:paraId="070F1393" w14:textId="77777777" w:rsidR="00385538" w:rsidRPr="006E0418" w:rsidRDefault="00385538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6E9537" w14:textId="77777777" w:rsidR="00385538" w:rsidRPr="006E0418" w:rsidRDefault="00385538" w:rsidP="00BE344C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14:paraId="755F3C43" w14:textId="77777777" w:rsidR="00385538" w:rsidRPr="006E0418" w:rsidRDefault="00385538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97DC03" w14:textId="6EAA9964" w:rsidR="00385538" w:rsidRPr="006E0418" w:rsidRDefault="00BE2CD3" w:rsidP="007510F3">
      <w:pPr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="00385538" w:rsidRPr="006E04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="00385538" w:rsidRPr="006E04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="00385538" w:rsidRPr="006E04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="00385538" w:rsidRPr="006E04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="00385538" w:rsidRPr="006E041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Gábor </w:t>
      </w:r>
      <w:r w:rsidR="005C4B8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GRENDEL</w:t>
      </w:r>
      <w:r w:rsidR="000016D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Anna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ANDREJUVOVÁ</w:t>
      </w:r>
      <w:r w:rsidR="005C4B82" w:rsidRPr="006E041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="00385538" w:rsidRPr="006E041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sk-SK"/>
        </w:rPr>
        <w:t xml:space="preserve"> 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A414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</w:t>
      </w:r>
      <w:r w:rsidR="005C4B8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85538" w:rsidRPr="006E041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sk-SK"/>
        </w:rPr>
        <w:t xml:space="preserve"> </w:t>
      </w:r>
      <w:bookmarkStart w:id="0" w:name="_Hlk83985083"/>
      <w:r w:rsidR="005C4B82" w:rsidRPr="006E0418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 dopĺňa zákon č. 93/2005 Z. z. o autoškolách a o zmene a doplnení niektorých zákonov </w:t>
      </w:r>
      <w:bookmarkEnd w:id="0"/>
      <w:r w:rsidR="005C4B82" w:rsidRPr="006E0418">
        <w:rPr>
          <w:rFonts w:ascii="Times New Roman" w:hAnsi="Times New Roman" w:cs="Times New Roman"/>
          <w:color w:val="000000"/>
          <w:sz w:val="24"/>
          <w:szCs w:val="24"/>
        </w:rPr>
        <w:t>v znení neskorších predpisov</w:t>
      </w:r>
      <w:r w:rsidR="00385538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(ďalej len „návrh zákona“). </w:t>
      </w:r>
    </w:p>
    <w:p w14:paraId="19E03ABB" w14:textId="77777777" w:rsidR="0072217F" w:rsidRPr="006E0418" w:rsidRDefault="0072217F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39D107" w14:textId="27F6ABD3" w:rsidR="0072217F" w:rsidRPr="006E0418" w:rsidRDefault="00385538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vytvoriť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6E04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umožní </w:t>
      </w:r>
      <w:r w:rsidR="0072217F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školeni</w:t>
      </w:r>
      <w:r w:rsidR="005C4B8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výcvik inštruktorov autoškoly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vnútra Slovenskej republiky a autoškoly 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inisterstva obrany Slovenskej republiky vo vlastnej pôsobnosti. </w:t>
      </w:r>
      <w:r w:rsidR="0072217F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714E31E" w14:textId="77777777" w:rsidR="0072217F" w:rsidRPr="006E0418" w:rsidRDefault="0072217F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59CD1D" w14:textId="77777777" w:rsidR="00E11EBC" w:rsidRPr="006E0418" w:rsidRDefault="00385538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Predkladaný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kladie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riešiť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aktuálny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problém</w:t>
      </w:r>
      <w:r w:rsidRPr="006E04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nedostatočného počtu vodičov s oprávnením skupiny C, D a ich podskupín CE, DE. Ministerstvo vnútra Slovenskej republiky čelí zvýšeným požiadavkám zo strany jednotlivých zložiek Ministerstva vnútra Slovenskej republiky  (PZ, HaZZ, HZS ako aj civilných zložiek) o rozšírenie, prípadne získanie vodičských oprávnení hlavne </w:t>
      </w:r>
      <w:r w:rsidR="00124B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skupín C, D a podskupín CE a DE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Nakoľko sa od roku 2005 nevykonáva výcvik brancov v pôsobnosti Ministerstva obrany Slovenskej republiky,</w:t>
      </w:r>
      <w:r w:rsidR="00124B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celospoločenskom meradle je nedostatok vodičov pre nákladné vozidlá ako aj autobusy. Pre plnenie potrieb (služobných úloh) organizačných jednotiek Ministerstva vnútra Slovenskej republiky </w:t>
      </w:r>
      <w:r w:rsidR="00967A1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Ministerstva obrany Slovenskej republiky 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možné</w:t>
      </w:r>
      <w:r w:rsidR="0027196F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príslušníci PZ, HaZZ</w:t>
      </w:r>
      <w:r w:rsidR="00967A1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HZS, profesionálni vojaci, vojaci zaradení do aktívnych záloh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aj civilní</w:t>
      </w:r>
      <w:r w:rsidR="00967A1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štátni</w:t>
      </w:r>
      <w:r w:rsidR="00E11EB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zamestnanci absolvovali výcvik v autoškole na vlastné náklady. </w:t>
      </w:r>
    </w:p>
    <w:p w14:paraId="2691FB59" w14:textId="77777777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6440D3" w14:textId="107B388C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3 </w:t>
      </w:r>
      <w:r w:rsidR="005C4B8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novelizovaného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správnym orgánom na registráciu autoškoly je okresný úrad v sídle kraja,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ktorého územnom obvode je autoškola a zároveň zodpovedným zástupcom môže byť iba osoba  registrovaná  v jednej autoškole. Prevádzkovateľ autoškoly môže zriadiť jednu prevádzku alebo viacero prevádzok autoškoly len na mieste, ktoré je v územnej pôsobnosti okresného úradu v sídle kraja, ktorý vydal osvedčenie o registrácii autoškoly.</w:t>
      </w:r>
      <w:r w:rsidR="00400F8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Autoškola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400F8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vnútra SR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aj autoškola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obrany SR</w:t>
      </w:r>
      <w:r w:rsidR="00400F8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podliehať štandardnej kontrole zo strany Ministerstva dopravy a výstavby SR, nakoľko je potrebné zabezpečiť riadnu objektivitu pri vykonávaných kontrolách.</w:t>
      </w:r>
    </w:p>
    <w:p w14:paraId="2617C109" w14:textId="77777777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553CB3" w14:textId="77777777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9 sa inštruktorská skúška vykonáva po skončení inštruktorského kurzu. Inštruktorské kurzy vykonáva Slovenská komora výcvikových zariadení autoškôl (SKVZA), podľa osobitného predpisu (§ 5 ods. 1 zákona č. 359/2000 Z. z. o Slovenskej komore výcvikových zariadení autoškôl).</w:t>
      </w:r>
    </w:p>
    <w:p w14:paraId="79069556" w14:textId="77777777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9BFD41" w14:textId="271E6478" w:rsidR="00467379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vnútra SR v súčasnosti disponuje 77 inštruktormi, ktorí zabezpečujú svojou činnosťou rôzne kurzy výcvikov pre viac ako 12 750 vodičov rôznych organizačných jednotiek v pôsobnosti Ministerstva vnútra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(HaZZ, PZ, ŠS, VS, HZS). Títo inštruktori spĺňajú všetky podmienky zákona č. 93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/2005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autoškolách, okrem absolvovania výcviku prostredníctvom Slovenskej komory výcvikových zariadení autoškôl a skúšok stanovenou touto komorou. Samotná komora však nevykonáva žiadnu lektorskú činnos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ť.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76F77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 získanie skúšky je nutné absolvovať školenie u jednej zo spolupracujúcich autoškôl. 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Inštruktori v pôsobnosti Ministerstva vnútra SR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jedin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Slovensku vykonáv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ajú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základný špeciálny výcvik pre vodičov špecialistov pri používaní Zvláštneho výstražného znamenia ZVZ (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vozidlá s právom prednosti v jazde s použitým svetelných a zvukových výstražných signálov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  <w:r w:rsidR="00400F8B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74F6793" w14:textId="77777777" w:rsidR="00467379" w:rsidRPr="006E0418" w:rsidRDefault="00467379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B96B0A" w14:textId="54010DB5" w:rsidR="00D76F77" w:rsidRPr="006E0418" w:rsidRDefault="00400F8B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Inštruktori autoškoly Ministerstva vnútra SR</w:t>
      </w:r>
      <w:r w:rsidR="00467379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aj Ministerstva obrany </w:t>
      </w:r>
      <w:r w:rsidR="004927FF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SR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nebudú môcť vykonávať výučb</w:t>
      </w:r>
      <w:r w:rsidR="0054656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súkromných autoškolách, tým pádom nebude žiadnym spôsobom zasahované do súkromných autoškôl.</w:t>
      </w:r>
    </w:p>
    <w:p w14:paraId="2C50B841" w14:textId="1ADA68BD" w:rsidR="00FD039E" w:rsidRPr="006E0418" w:rsidRDefault="00FD039E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B95A8C" w14:textId="4777C8D9" w:rsidR="00385538" w:rsidRPr="006E0418" w:rsidRDefault="00385538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Fyzický</w:t>
      </w:r>
      <w:r w:rsidRPr="006E04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nedostatok</w:t>
      </w:r>
      <w:r w:rsidRPr="006E04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="000C1875" w:rsidRPr="006E04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>vodičov (zamestnancov oboch ministerstiev) je možné vyriešiť práve predložen</w:t>
      </w:r>
      <w:r w:rsidR="007E09C3" w:rsidRPr="006E04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ým návrhom </w:t>
      </w:r>
      <w:r w:rsidR="000C1875" w:rsidRPr="006E04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zákona, pričom so sebou prináša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nasledovné pozitívne vplyvy: </w:t>
      </w:r>
    </w:p>
    <w:p w14:paraId="74D38AE4" w14:textId="77777777" w:rsidR="000C1875" w:rsidRPr="006E0418" w:rsidRDefault="000C1875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844B74" w14:textId="3E0406CB" w:rsidR="00385538" w:rsidRPr="006E0418" w:rsidRDefault="00385538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124B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C187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efektívne a pružné vyškolenie inštruktorov autoškoly vo vlastnej réžii bez nutnosti potreby 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viazania</w:t>
      </w:r>
      <w:r w:rsidR="000C187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finančných prostriedkov 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 štátne inštitúcie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predpokladom je pozitívny vplyv na štátny rozpočet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84FA071" w14:textId="77777777" w:rsidR="000C1875" w:rsidRPr="006E0418" w:rsidRDefault="000C1875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CB0046" w14:textId="2A8AECA4" w:rsidR="00D03A3C" w:rsidRPr="006E0418" w:rsidRDefault="00D03A3C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124B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efektívne a pružné vyškolenie vodičov skupín C, D a ich podskupín CE a DE vo vlastnej réžii bez nutnosti potreby 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viazania finančných prostriedkov mimo štátne inštitúcie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predpokladom je pozitívny vplyv na štátny rozpočet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63D61C26" w14:textId="77777777" w:rsidR="000C1875" w:rsidRPr="006E0418" w:rsidRDefault="000C1875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02C9C8" w14:textId="78C2D7BE" w:rsidR="00385538" w:rsidRPr="006E0418" w:rsidRDefault="00385538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124B72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zabezpečenie základných činností oboch ministerstiev (ochrana zdravia, </w:t>
      </w:r>
      <w:r w:rsidR="002855A5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života, 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majetku a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i.) časovo a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finančne efektívne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D03A3C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E03BE53" w14:textId="77777777" w:rsidR="000C1875" w:rsidRPr="006E0418" w:rsidRDefault="000C1875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546674" w14:textId="65DB84CA" w:rsidR="00D76F77" w:rsidRPr="006E0418" w:rsidRDefault="00290A86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okrem zriadenia autoškôl ministerstva vnútra a ministerstva obrany precizuje niektoré </w:t>
      </w:r>
      <w:r w:rsidR="007E09C3"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odseky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týkajúce sa kontroly autoškôl bez zmien účelu pôvodného znenia, ako aj zvyšuje lehotu pre udelenie pokuty za správne delikty a zvyšuje kategóriu postihov za niektoré porušenia povinností autoškôl. </w:t>
      </w:r>
    </w:p>
    <w:p w14:paraId="33478754" w14:textId="77777777" w:rsidR="00290A86" w:rsidRPr="006E0418" w:rsidRDefault="00290A86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6E572F" w14:textId="032DD07E" w:rsidR="004226C9" w:rsidRPr="006E0418" w:rsidRDefault="004226C9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DFBDAF" w14:textId="77777777" w:rsidR="004226C9" w:rsidRPr="006E0418" w:rsidRDefault="004226C9" w:rsidP="004226C9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v súlade s právom Európskej únie a v súlade s nálezmi Ústavného súdu Slovenskej republiky.</w:t>
      </w:r>
    </w:p>
    <w:p w14:paraId="36438514" w14:textId="3108D00A" w:rsidR="00F74634" w:rsidRPr="006E0418" w:rsidRDefault="004226C9" w:rsidP="00F74634">
      <w:pPr>
        <w:pStyle w:val="Normlnywebov"/>
        <w:spacing w:before="120" w:beforeAutospacing="0" w:after="0" w:afterAutospacing="0"/>
        <w:ind w:firstLine="708"/>
        <w:jc w:val="both"/>
      </w:pPr>
      <w:r w:rsidRPr="006E0418">
        <w:t>Návrh zákona nemá vplyv na podnikateľské prostredie, na životné prostredie, na manželstvo, rodičovstvo a rodinu, na informatizáciu spoločnosti, ani žiadne sociálne vplyvy</w:t>
      </w:r>
      <w:r w:rsidR="00F74634" w:rsidRPr="006E0418">
        <w:t xml:space="preserve"> a predpokladá sa nulový vplyv na rozpočet verejnej správy (štátny rozpočet). </w:t>
      </w:r>
    </w:p>
    <w:p w14:paraId="1D86AB26" w14:textId="77777777" w:rsidR="00401D7B" w:rsidRPr="006E0418" w:rsidRDefault="00401D7B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6098F6" w14:textId="77777777" w:rsidR="00385538" w:rsidRPr="006E0418" w:rsidRDefault="00385538" w:rsidP="00BE344C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Osobitná časť </w:t>
      </w:r>
    </w:p>
    <w:p w14:paraId="5ED8EC22" w14:textId="77777777" w:rsidR="00385538" w:rsidRPr="006E0418" w:rsidRDefault="00385538" w:rsidP="00BE3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2E7BB3A" w14:textId="0067233C" w:rsidR="000E02D3" w:rsidRPr="006E0418" w:rsidRDefault="000E02D3" w:rsidP="00BE3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 </w:t>
      </w:r>
      <w:r w:rsidR="004226C9"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4F0688F8" w14:textId="2F637E60" w:rsidR="000E02D3" w:rsidRPr="006E0418" w:rsidRDefault="000E02D3" w:rsidP="00BE3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3E917" w14:textId="46B2DB1A" w:rsidR="004226C9" w:rsidRPr="006E0418" w:rsidRDefault="004226C9" w:rsidP="00BE3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 bodu 1</w:t>
      </w:r>
    </w:p>
    <w:p w14:paraId="07F4E760" w14:textId="3C625E44" w:rsidR="004226C9" w:rsidRPr="006E0418" w:rsidRDefault="004226C9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Nové znenie</w:t>
      </w:r>
      <w:r w:rsidRPr="006E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§ 16 ods. 11 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nemení účel pôvodného ustanovenia, len ho precizuje, keďže z aplikačnej praxe vyplynulo, že niektoré orgány si § 16 ods. 11 zákona nesprávne vykladali. Keďže dané ustanovenie sa bude týkať aj novovzniknutých autoškôl ministerstva vnútra SR a ministerstva obrany SR, je potrebné premietnuť túto zmenu do legislatívnej úpravy.</w:t>
      </w:r>
    </w:p>
    <w:p w14:paraId="3EDDC05E" w14:textId="35258FC7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D098DD2" w14:textId="50331DCE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bodom 2 a 3</w:t>
      </w:r>
    </w:p>
    <w:p w14:paraId="33F37B3D" w14:textId="5A00C569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A22E53" w14:textId="05CB76BE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sa, aby okresný úrad v sídle kraja ukladal pokutu za porušenie povinnosti podľa § 6 ods. 1 písm. q) vo výške podľa písm. c).</w:t>
      </w:r>
    </w:p>
    <w:p w14:paraId="6996FA63" w14:textId="42E20E39" w:rsidR="00905BB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488854" w14:textId="77777777" w:rsidR="006E0418" w:rsidRPr="006E0418" w:rsidRDefault="006E041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D5F094" w14:textId="0C67CA15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K bodu 4</w:t>
      </w:r>
    </w:p>
    <w:p w14:paraId="6A428DAF" w14:textId="57F1CAA6" w:rsidR="00905BB8" w:rsidRPr="006E0418" w:rsidRDefault="00905BB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</w:t>
      </w: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E0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predĺženie lehoty, podľa ktorej je možné uložiť pokutu za správne delikty z jedného na tri roky. Z  aplikačnej praxe vyplynulo, že pôvodná jednoročná lehota nebola často krát postačujúca a sankcie ostávali neuložené. Uvedená úprava je bežná aj pri iných právnych predpisoch v doprave a jej účelom je efektívnejšie postihovanie protispoločenského konania.</w:t>
      </w:r>
      <w:r w:rsidRPr="006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04C04872" w14:textId="77777777" w:rsidR="00905BB8" w:rsidRPr="006E0418" w:rsidRDefault="00905BB8" w:rsidP="004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8C5ED8" w14:textId="56507B2D" w:rsidR="004226C9" w:rsidRPr="006E0418" w:rsidRDefault="00905BB8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5</w:t>
      </w:r>
    </w:p>
    <w:p w14:paraId="46A39D4C" w14:textId="6F53120A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Legislatívno-technická zmena vyplývajúca z legislatívnej úpravy autoškôl zriadených ministerstvom vnútra SR a ministerstvom obrany SR.</w:t>
      </w:r>
    </w:p>
    <w:p w14:paraId="10E78577" w14:textId="77777777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CF087C" w14:textId="16D98806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6</w:t>
      </w:r>
    </w:p>
    <w:p w14:paraId="324410CB" w14:textId="10242D59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Legislatívno-technická zmena.</w:t>
      </w:r>
    </w:p>
    <w:p w14:paraId="56EC6E1F" w14:textId="57FBCE8F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3028E0" w14:textId="204ADDA1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7</w:t>
      </w:r>
    </w:p>
    <w:p w14:paraId="1B450C35" w14:textId="77777777" w:rsidR="00AE2268" w:rsidRPr="006E0418" w:rsidRDefault="00AE2268" w:rsidP="00AE2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Navrhované znenie odsekov</w:t>
      </w: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 až 7 definuje zriadenie autoškôl ministerstvom vnútra SR a ministerstvom obrany SR na celom území Slovenskej republiky pod jednou registračnou listinou a obsahuje taxatívny výpočet možných uchádzačov o vodičské oprávnenie a inštruktorov autoškoly v pôsobnosti Ministerstva vnútra SR a Ministerstva obrany SR.</w:t>
      </w:r>
    </w:p>
    <w:p w14:paraId="732538FC" w14:textId="77777777" w:rsidR="00AE2268" w:rsidRPr="006E0418" w:rsidRDefault="00AE2268" w:rsidP="009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924E4D" w14:textId="5936A017" w:rsidR="00905BB8" w:rsidRPr="006E0418" w:rsidRDefault="00AE2268" w:rsidP="00BE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Čl. II</w:t>
      </w:r>
    </w:p>
    <w:p w14:paraId="0AB6B5EB" w14:textId="77777777" w:rsidR="00F74634" w:rsidRPr="006E0418" w:rsidRDefault="00F74634" w:rsidP="00F746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418">
        <w:rPr>
          <w:rFonts w:ascii="Times New Roman" w:hAnsi="Times New Roman" w:cs="Times New Roman"/>
          <w:sz w:val="24"/>
          <w:szCs w:val="24"/>
        </w:rPr>
        <w:t>Vzhľadom na dĺžku legislatívneho procesu sa účinnosť navrhuje na 1. mája 2022.</w:t>
      </w:r>
    </w:p>
    <w:p w14:paraId="3C5E3EB4" w14:textId="77777777" w:rsidR="007510F3" w:rsidRPr="006E0418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0EEF5A32" w14:textId="25795FD5" w:rsidR="00F74634" w:rsidRPr="006E0418" w:rsidRDefault="00F74634" w:rsidP="00F74634">
      <w:pPr>
        <w:tabs>
          <w:tab w:val="left" w:pos="60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14:paraId="0F63E6CA" w14:textId="77777777" w:rsidR="00F74634" w:rsidRPr="006E0418" w:rsidRDefault="00F74634" w:rsidP="00F74634">
      <w:pPr>
        <w:pStyle w:val="Normlnywebov1"/>
        <w:spacing w:before="120" w:after="0" w:line="276" w:lineRule="auto"/>
        <w:jc w:val="center"/>
      </w:pPr>
      <w:r w:rsidRPr="006E0418">
        <w:rPr>
          <w:b/>
          <w:bCs/>
        </w:rPr>
        <w:t>návrhu zákona</w:t>
      </w:r>
      <w:r w:rsidRPr="006E0418">
        <w:t xml:space="preserve"> </w:t>
      </w:r>
      <w:r w:rsidRPr="006E0418">
        <w:rPr>
          <w:b/>
          <w:bCs/>
        </w:rPr>
        <w:t>s právom Európskej únie</w:t>
      </w:r>
    </w:p>
    <w:p w14:paraId="069996D2" w14:textId="77777777" w:rsidR="00F74634" w:rsidRPr="006E0418" w:rsidRDefault="00F74634" w:rsidP="00F74634">
      <w:pPr>
        <w:pStyle w:val="Normlnywebov1"/>
        <w:spacing w:before="120" w:after="0" w:line="276" w:lineRule="auto"/>
        <w:jc w:val="both"/>
      </w:pPr>
      <w:r w:rsidRPr="006E0418">
        <w:t> </w:t>
      </w:r>
    </w:p>
    <w:p w14:paraId="4D3BBC0C" w14:textId="41C50B75" w:rsidR="00F74634" w:rsidRPr="006E0418" w:rsidRDefault="00F74634" w:rsidP="00F74634">
      <w:pPr>
        <w:pStyle w:val="Normlnywebov1"/>
        <w:spacing w:before="120" w:after="0" w:line="276" w:lineRule="auto"/>
        <w:jc w:val="both"/>
      </w:pPr>
      <w:r w:rsidRPr="006E0418">
        <w:rPr>
          <w:b/>
          <w:bCs/>
        </w:rPr>
        <w:t>1. Navrhovateľ zákona:</w:t>
      </w:r>
      <w:r w:rsidR="00BB5326" w:rsidRPr="006E0418">
        <w:t xml:space="preserve"> poslanci</w:t>
      </w:r>
      <w:r w:rsidRPr="006E0418">
        <w:t xml:space="preserve"> Národnej rady Slovenskej republiky</w:t>
      </w:r>
      <w:r w:rsidR="007510F3" w:rsidRPr="006E0418">
        <w:t xml:space="preserve"> Gábor GRENDEL</w:t>
      </w:r>
      <w:r w:rsidR="00BB5326" w:rsidRPr="006E0418">
        <w:t xml:space="preserve"> a </w:t>
      </w:r>
      <w:r w:rsidR="009C23C1" w:rsidRPr="006E0418">
        <w:t>Anna</w:t>
      </w:r>
      <w:r w:rsidR="00BB5326" w:rsidRPr="006E0418">
        <w:t xml:space="preserve"> ANDREJUVOVÁ</w:t>
      </w:r>
    </w:p>
    <w:p w14:paraId="07A9F653" w14:textId="77777777" w:rsidR="00F74634" w:rsidRPr="006E0418" w:rsidRDefault="00F74634" w:rsidP="00F74634">
      <w:pPr>
        <w:pStyle w:val="Normlnywebov1"/>
        <w:spacing w:before="120" w:after="0" w:line="276" w:lineRule="auto"/>
        <w:jc w:val="both"/>
        <w:rPr>
          <w:b/>
          <w:bCs/>
        </w:rPr>
      </w:pPr>
    </w:p>
    <w:p w14:paraId="1E5B7917" w14:textId="02AD89AD" w:rsidR="00F74634" w:rsidRPr="006E0418" w:rsidRDefault="00F74634" w:rsidP="00F74634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sz w:val="24"/>
          <w:szCs w:val="24"/>
        </w:rPr>
        <w:t>2. Názov návrhu právneho predpisu:</w:t>
      </w:r>
      <w:r w:rsidRPr="006E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418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 93/2005 Z. z. o autoškolách a o zmene a doplnení niektorých zákonov </w:t>
      </w:r>
      <w:r w:rsidR="003D5B51" w:rsidRPr="006E041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36411DE7" w14:textId="77777777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509BF" w14:textId="77777777" w:rsidR="00F74634" w:rsidRPr="006E0418" w:rsidRDefault="00F74634" w:rsidP="00F74634">
      <w:pPr>
        <w:pStyle w:val="Normlnywebov"/>
        <w:jc w:val="both"/>
      </w:pPr>
      <w:r w:rsidRPr="006E0418">
        <w:rPr>
          <w:b/>
          <w:bCs/>
        </w:rPr>
        <w:t>3. Predmet návrhu zákona:</w:t>
      </w:r>
    </w:p>
    <w:p w14:paraId="56F3D4A1" w14:textId="77777777" w:rsidR="00F74634" w:rsidRPr="006E0418" w:rsidRDefault="00F74634" w:rsidP="00F74634">
      <w:pPr>
        <w:pStyle w:val="Vchodzie"/>
        <w:numPr>
          <w:ilvl w:val="0"/>
          <w:numId w:val="3"/>
        </w:numPr>
        <w:spacing w:before="120" w:after="200" w:line="276" w:lineRule="auto"/>
        <w:jc w:val="both"/>
      </w:pPr>
      <w:r w:rsidRPr="006E0418">
        <w:t>nie je upravený v primárnom práve Európskej únie,</w:t>
      </w:r>
    </w:p>
    <w:p w14:paraId="63310239" w14:textId="77777777" w:rsidR="00F74634" w:rsidRPr="006E0418" w:rsidRDefault="00F74634" w:rsidP="00F74634">
      <w:pPr>
        <w:pStyle w:val="Normlnywebov"/>
        <w:numPr>
          <w:ilvl w:val="0"/>
          <w:numId w:val="3"/>
        </w:numPr>
        <w:tabs>
          <w:tab w:val="center" w:pos="4513"/>
          <w:tab w:val="right" w:pos="9026"/>
        </w:tabs>
        <w:spacing w:before="120" w:beforeAutospacing="0" w:after="0" w:afterAutospacing="0"/>
        <w:jc w:val="both"/>
      </w:pPr>
      <w:r w:rsidRPr="006E0418">
        <w:t>nie</w:t>
      </w:r>
      <w:r w:rsidRPr="006E0418">
        <w:rPr>
          <w:bCs/>
        </w:rPr>
        <w:t xml:space="preserve"> je upravený v sekundárnom práve Európskej únie, </w:t>
      </w:r>
    </w:p>
    <w:p w14:paraId="6A2F2776" w14:textId="77777777" w:rsidR="00F74634" w:rsidRPr="006E0418" w:rsidRDefault="00F74634" w:rsidP="00F74634">
      <w:pPr>
        <w:pStyle w:val="Normlnywebov"/>
        <w:numPr>
          <w:ilvl w:val="0"/>
          <w:numId w:val="3"/>
        </w:numPr>
        <w:tabs>
          <w:tab w:val="center" w:pos="4513"/>
          <w:tab w:val="right" w:pos="9026"/>
        </w:tabs>
        <w:spacing w:before="120" w:beforeAutospacing="0" w:after="0" w:afterAutospacing="0"/>
        <w:jc w:val="both"/>
      </w:pPr>
      <w:r w:rsidRPr="006E0418">
        <w:t>nie</w:t>
      </w:r>
      <w:r w:rsidRPr="006E0418">
        <w:rPr>
          <w:bCs/>
        </w:rPr>
        <w:t xml:space="preserve"> je obsiahnutý v judikatúre Súdneho dvora Európskej únie.</w:t>
      </w:r>
    </w:p>
    <w:p w14:paraId="2E09C325" w14:textId="77777777" w:rsidR="00F74634" w:rsidRPr="006E0418" w:rsidRDefault="00F74634" w:rsidP="00F74634">
      <w:pPr>
        <w:pStyle w:val="Normlnywebov"/>
        <w:ind w:left="720"/>
        <w:jc w:val="both"/>
        <w:rPr>
          <w:b/>
          <w:bCs/>
        </w:rPr>
      </w:pPr>
    </w:p>
    <w:p w14:paraId="47901DC9" w14:textId="77777777" w:rsidR="00F74634" w:rsidRPr="006E0418" w:rsidRDefault="00F74634" w:rsidP="00F74634">
      <w:pPr>
        <w:pStyle w:val="Normlnywebov"/>
        <w:jc w:val="both"/>
      </w:pPr>
      <w:r w:rsidRPr="006E0418">
        <w:rPr>
          <w:b/>
          <w:bCs/>
        </w:rPr>
        <w:t>Vzhľadom na to, že predmet návrhu zákona nie je upravený v práve Európskej únie, je bezpredmetné vyjadrovať sa k bodom 4. a 5.</w:t>
      </w:r>
    </w:p>
    <w:p w14:paraId="7ED37C76" w14:textId="77777777" w:rsidR="00F74634" w:rsidRPr="006E0418" w:rsidRDefault="00F74634" w:rsidP="00F746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74634" w:rsidRPr="006E0418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25AAFE9" w14:textId="77777777" w:rsidR="00F74634" w:rsidRPr="006E0418" w:rsidRDefault="00F74634" w:rsidP="00F74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</w:t>
      </w:r>
    </w:p>
    <w:p w14:paraId="3C1B26A2" w14:textId="77777777" w:rsidR="00F74634" w:rsidRPr="006E0418" w:rsidRDefault="00F74634" w:rsidP="00F74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sz w:val="24"/>
          <w:szCs w:val="24"/>
        </w:rPr>
        <w:t>vybraných vplyvov</w:t>
      </w:r>
    </w:p>
    <w:p w14:paraId="78A5D609" w14:textId="77777777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11886" w14:textId="62983C79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Pr="006E0418">
        <w:rPr>
          <w:rFonts w:ascii="Times New Roman" w:hAnsi="Times New Roman" w:cs="Times New Roman"/>
          <w:sz w:val="24"/>
          <w:szCs w:val="24"/>
        </w:rPr>
        <w:t>návrh zákona ktorým sa mení a dopĺňa zákon č. 93/2005 Z. z. o autoškolách a o zmene a doplnení niektorých zákonov</w:t>
      </w:r>
      <w:r w:rsidR="003D5B51" w:rsidRPr="006E041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63E68CE4" w14:textId="77777777" w:rsidR="00F74634" w:rsidRPr="006E0418" w:rsidRDefault="00F74634" w:rsidP="00F746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7FA38" w14:textId="77777777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sz w:val="24"/>
          <w:szCs w:val="24"/>
        </w:rPr>
        <w:t>Termín začatia a ukončenia PPK:</w:t>
      </w:r>
      <w:r w:rsidRPr="006E0418">
        <w:rPr>
          <w:rFonts w:ascii="Times New Roman" w:hAnsi="Times New Roman" w:cs="Times New Roman"/>
          <w:sz w:val="24"/>
          <w:szCs w:val="24"/>
        </w:rPr>
        <w:t xml:space="preserve"> </w:t>
      </w:r>
      <w:r w:rsidRPr="006E0418">
        <w:rPr>
          <w:rFonts w:ascii="Times New Roman" w:hAnsi="Times New Roman" w:cs="Times New Roman"/>
          <w:i/>
          <w:iCs/>
          <w:sz w:val="24"/>
          <w:szCs w:val="24"/>
        </w:rPr>
        <w:t>bezpredmetné</w:t>
      </w:r>
    </w:p>
    <w:p w14:paraId="130705B2" w14:textId="77777777" w:rsidR="00F74634" w:rsidRPr="006E0418" w:rsidRDefault="00F74634" w:rsidP="00F74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723EDB" w14:textId="77777777" w:rsidR="00F74634" w:rsidRPr="006E0418" w:rsidRDefault="00F74634" w:rsidP="00F74634">
      <w:pPr>
        <w:pStyle w:val="Normlnywebov"/>
        <w:jc w:val="both"/>
      </w:pPr>
      <w:r w:rsidRPr="006E0418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F74634" w:rsidRPr="006E0418" w14:paraId="51BE9715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0C16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6821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A668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DDB2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Negatívne </w:t>
            </w:r>
          </w:p>
        </w:tc>
      </w:tr>
      <w:tr w:rsidR="00F74634" w:rsidRPr="006E0418" w14:paraId="75CC2D20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DAEC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557E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A0BB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1D99" w14:textId="77777777" w:rsidR="00F74634" w:rsidRPr="006E0418" w:rsidRDefault="00F7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34" w:rsidRPr="006E0418" w14:paraId="5B20F042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2DD2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9B3E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7E15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95F7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  <w:tr w:rsidR="00F74634" w:rsidRPr="006E0418" w14:paraId="0ACAEF0B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F16A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3664" w14:textId="77777777" w:rsidR="00F74634" w:rsidRPr="006E0418" w:rsidRDefault="00F7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6DBA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326B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  <w:tr w:rsidR="00F74634" w:rsidRPr="006E0418" w14:paraId="5430E28C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2701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1912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9ADD" w14:textId="77777777" w:rsidR="00F74634" w:rsidRPr="006E0418" w:rsidRDefault="00F7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C329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  <w:tr w:rsidR="00F74634" w:rsidRPr="006E0418" w14:paraId="099E950E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E8DA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E4C9" w14:textId="77777777" w:rsidR="00F74634" w:rsidRPr="006E0418" w:rsidRDefault="00F74634">
            <w:pPr>
              <w:pStyle w:val="Normlnywebov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9DAF2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4D48" w14:textId="77777777" w:rsidR="00F74634" w:rsidRPr="006E0418" w:rsidRDefault="00F7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34" w:rsidRPr="006E0418" w14:paraId="3A7E9CD0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0205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3BAD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4F16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E6EC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  <w:tr w:rsidR="00F74634" w:rsidRPr="006E0418" w14:paraId="616CA4FD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B06E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2FC5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812B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17FB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  <w:tr w:rsidR="00F74634" w:rsidRPr="006E0418" w14:paraId="4757B9CA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6F94" w14:textId="77777777" w:rsidR="00F74634" w:rsidRPr="006E0418" w:rsidRDefault="00F74634">
            <w:pPr>
              <w:pStyle w:val="Normlnywebov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494D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BBDA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92D5" w14:textId="77777777" w:rsidR="00F74634" w:rsidRPr="006E0418" w:rsidRDefault="00F74634">
            <w:pPr>
              <w:pStyle w:val="Normlnywebov"/>
              <w:jc w:val="center"/>
              <w:rPr>
                <w:lang w:eastAsia="en-US"/>
              </w:rPr>
            </w:pPr>
            <w:r w:rsidRPr="006E0418">
              <w:rPr>
                <w:color w:val="000000"/>
                <w:lang w:eastAsia="en-US"/>
              </w:rPr>
              <w:t> </w:t>
            </w:r>
          </w:p>
        </w:tc>
      </w:tr>
    </w:tbl>
    <w:p w14:paraId="0B7F4E02" w14:textId="77777777" w:rsidR="00F74634" w:rsidRPr="006E0418" w:rsidRDefault="00F74634" w:rsidP="00F74634">
      <w:pPr>
        <w:pStyle w:val="Normlnywebov"/>
      </w:pPr>
      <w:r w:rsidRPr="006E0418">
        <w:rPr>
          <w:color w:val="000000"/>
        </w:rPr>
        <w:t> </w:t>
      </w:r>
    </w:p>
    <w:p w14:paraId="2DE04B1D" w14:textId="77777777" w:rsidR="00F74634" w:rsidRPr="006E0418" w:rsidRDefault="00F74634" w:rsidP="00F74634">
      <w:pPr>
        <w:pStyle w:val="Normlnywebov"/>
        <w:jc w:val="both"/>
      </w:pPr>
      <w:r w:rsidRPr="006E0418">
        <w:rPr>
          <w:b/>
          <w:bCs/>
          <w:color w:val="000000"/>
        </w:rPr>
        <w:t>A.3. Poznámky</w:t>
      </w:r>
      <w:r w:rsidRPr="006E0418">
        <w:rPr>
          <w:bCs/>
          <w:i/>
        </w:rPr>
        <w:t xml:space="preserve"> </w:t>
      </w:r>
    </w:p>
    <w:p w14:paraId="10AE6DB5" w14:textId="77777777" w:rsidR="00F74634" w:rsidRPr="006E0418" w:rsidRDefault="00F74634" w:rsidP="00F74634">
      <w:pPr>
        <w:pStyle w:val="Normlnywebov"/>
        <w:jc w:val="both"/>
        <w:rPr>
          <w:bCs/>
          <w:i/>
        </w:rPr>
      </w:pPr>
      <w:r w:rsidRPr="006E0418">
        <w:rPr>
          <w:bCs/>
          <w:i/>
        </w:rPr>
        <w:t>bezpredmetné</w:t>
      </w:r>
    </w:p>
    <w:p w14:paraId="0EB367E3" w14:textId="77777777" w:rsidR="00F74634" w:rsidRPr="006E0418" w:rsidRDefault="00F74634" w:rsidP="00F74634">
      <w:pPr>
        <w:pStyle w:val="Normlnywebov"/>
        <w:jc w:val="both"/>
        <w:rPr>
          <w:bCs/>
          <w:i/>
        </w:rPr>
      </w:pPr>
    </w:p>
    <w:p w14:paraId="13A52C9C" w14:textId="77777777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42AD188A" w14:textId="77777777" w:rsidR="00F74634" w:rsidRPr="006E0418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E0418"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059344FF" w14:textId="77777777" w:rsidR="00F74634" w:rsidRPr="006E0418" w:rsidRDefault="00F74634" w:rsidP="00F74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A9C76" w14:textId="77777777" w:rsidR="00F74634" w:rsidRPr="006E0418" w:rsidRDefault="00F74634" w:rsidP="00F74634">
      <w:pPr>
        <w:pStyle w:val="Normlnywebov"/>
        <w:ind w:left="567" w:hanging="567"/>
        <w:jc w:val="both"/>
      </w:pPr>
      <w:r w:rsidRPr="006E0418">
        <w:rPr>
          <w:b/>
          <w:bCs/>
        </w:rPr>
        <w:t xml:space="preserve">A.5. </w:t>
      </w:r>
      <w:r w:rsidRPr="006E0418">
        <w:rPr>
          <w:b/>
          <w:bCs/>
        </w:rPr>
        <w:tab/>
        <w:t>Stanovisko gestorov</w:t>
      </w:r>
    </w:p>
    <w:p w14:paraId="329158EB" w14:textId="77777777" w:rsidR="00401D7B" w:rsidRPr="006E0418" w:rsidRDefault="00401D7B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686610B" w14:textId="77777777" w:rsidR="00401D7B" w:rsidRPr="006E0418" w:rsidRDefault="00401D7B" w:rsidP="00BE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" w:name="_GoBack"/>
      <w:bookmarkEnd w:id="1"/>
    </w:p>
    <w:sectPr w:rsidR="00401D7B" w:rsidRPr="006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053E" w16cex:dateUtc="2022-01-13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C7543" w16cid:durableId="258B05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8A43" w14:textId="77777777" w:rsidR="00A40661" w:rsidRDefault="00A40661" w:rsidP="007510F3">
      <w:pPr>
        <w:spacing w:after="0" w:line="240" w:lineRule="auto"/>
      </w:pPr>
      <w:r>
        <w:separator/>
      </w:r>
    </w:p>
  </w:endnote>
  <w:endnote w:type="continuationSeparator" w:id="0">
    <w:p w14:paraId="02600CAE" w14:textId="77777777" w:rsidR="00A40661" w:rsidRDefault="00A40661" w:rsidP="0075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39328"/>
      <w:docPartObj>
        <w:docPartGallery w:val="Page Numbers (Bottom of Page)"/>
        <w:docPartUnique/>
      </w:docPartObj>
    </w:sdtPr>
    <w:sdtEndPr/>
    <w:sdtContent>
      <w:p w14:paraId="4B85CFFD" w14:textId="496FCACF" w:rsidR="007510F3" w:rsidRDefault="007510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18">
          <w:rPr>
            <w:noProof/>
          </w:rPr>
          <w:t>4</w:t>
        </w:r>
        <w:r>
          <w:fldChar w:fldCharType="end"/>
        </w:r>
      </w:p>
    </w:sdtContent>
  </w:sdt>
  <w:p w14:paraId="3987A02F" w14:textId="77777777" w:rsidR="007510F3" w:rsidRDefault="007510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8A41" w14:textId="77777777" w:rsidR="00A40661" w:rsidRDefault="00A40661" w:rsidP="007510F3">
      <w:pPr>
        <w:spacing w:after="0" w:line="240" w:lineRule="auto"/>
      </w:pPr>
      <w:r>
        <w:separator/>
      </w:r>
    </w:p>
  </w:footnote>
  <w:footnote w:type="continuationSeparator" w:id="0">
    <w:p w14:paraId="25B0C934" w14:textId="77777777" w:rsidR="00A40661" w:rsidRDefault="00A40661" w:rsidP="0075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9F20E7"/>
    <w:multiLevelType w:val="hybridMultilevel"/>
    <w:tmpl w:val="55B2F6E4"/>
    <w:lvl w:ilvl="0" w:tplc="2662E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118D"/>
    <w:multiLevelType w:val="hybridMultilevel"/>
    <w:tmpl w:val="F6C8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8"/>
    <w:rsid w:val="000016D8"/>
    <w:rsid w:val="00010E8F"/>
    <w:rsid w:val="000163B9"/>
    <w:rsid w:val="0006683C"/>
    <w:rsid w:val="000B7BD5"/>
    <w:rsid w:val="000C1875"/>
    <w:rsid w:val="000E02D3"/>
    <w:rsid w:val="00124B72"/>
    <w:rsid w:val="001810E3"/>
    <w:rsid w:val="001D7E26"/>
    <w:rsid w:val="0027196F"/>
    <w:rsid w:val="002855A5"/>
    <w:rsid w:val="00290A86"/>
    <w:rsid w:val="00385538"/>
    <w:rsid w:val="003909C9"/>
    <w:rsid w:val="003D5B51"/>
    <w:rsid w:val="003F33D4"/>
    <w:rsid w:val="00400F8B"/>
    <w:rsid w:val="00401D7B"/>
    <w:rsid w:val="004226C9"/>
    <w:rsid w:val="00467379"/>
    <w:rsid w:val="004927FF"/>
    <w:rsid w:val="004A0ED2"/>
    <w:rsid w:val="00527DBB"/>
    <w:rsid w:val="0054656C"/>
    <w:rsid w:val="00563C4A"/>
    <w:rsid w:val="005C4B82"/>
    <w:rsid w:val="006E0418"/>
    <w:rsid w:val="0072217F"/>
    <w:rsid w:val="00733CC4"/>
    <w:rsid w:val="007510F3"/>
    <w:rsid w:val="00767A59"/>
    <w:rsid w:val="007E09C3"/>
    <w:rsid w:val="00827027"/>
    <w:rsid w:val="00905BB8"/>
    <w:rsid w:val="00967A1B"/>
    <w:rsid w:val="009C23C1"/>
    <w:rsid w:val="009D646C"/>
    <w:rsid w:val="009E0B69"/>
    <w:rsid w:val="00A40661"/>
    <w:rsid w:val="00A41472"/>
    <w:rsid w:val="00A53B4E"/>
    <w:rsid w:val="00AC0648"/>
    <w:rsid w:val="00AE2268"/>
    <w:rsid w:val="00BB5326"/>
    <w:rsid w:val="00BB797E"/>
    <w:rsid w:val="00BE2CD3"/>
    <w:rsid w:val="00BE344C"/>
    <w:rsid w:val="00C65F4F"/>
    <w:rsid w:val="00CC28E1"/>
    <w:rsid w:val="00CD35D3"/>
    <w:rsid w:val="00D03A3C"/>
    <w:rsid w:val="00D272D7"/>
    <w:rsid w:val="00D76F77"/>
    <w:rsid w:val="00D943C9"/>
    <w:rsid w:val="00E11EBC"/>
    <w:rsid w:val="00E92DC2"/>
    <w:rsid w:val="00F74634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E8F"/>
  <w15:chartTrackingRefBased/>
  <w15:docId w15:val="{672DF1E6-1861-4561-897F-279B8197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3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385538"/>
  </w:style>
  <w:style w:type="paragraph" w:styleId="Odsekzoznamu">
    <w:name w:val="List Paragraph"/>
    <w:basedOn w:val="Normlny"/>
    <w:uiPriority w:val="34"/>
    <w:qFormat/>
    <w:rsid w:val="00401D7B"/>
    <w:pPr>
      <w:spacing w:after="0" w:line="240" w:lineRule="auto"/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01D7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01D7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5A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C4B8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E09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09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09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9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9C3"/>
    <w:rPr>
      <w:b/>
      <w:bCs/>
      <w:sz w:val="20"/>
      <w:szCs w:val="20"/>
    </w:rPr>
  </w:style>
  <w:style w:type="paragraph" w:styleId="Normlnywebov">
    <w:name w:val="Normal (Web)"/>
    <w:aliases w:val="webb"/>
    <w:basedOn w:val="Normlny"/>
    <w:qFormat/>
    <w:rsid w:val="004226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uiPriority w:val="99"/>
    <w:semiHidden/>
    <w:qFormat/>
    <w:rsid w:val="00F74634"/>
    <w:pPr>
      <w:tabs>
        <w:tab w:val="left" w:pos="70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uiPriority w:val="99"/>
    <w:semiHidden/>
    <w:qFormat/>
    <w:rsid w:val="00F74634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0F3"/>
  </w:style>
  <w:style w:type="paragraph" w:styleId="Pta">
    <w:name w:val="footer"/>
    <w:basedOn w:val="Normlny"/>
    <w:link w:val="PtaChar"/>
    <w:uiPriority w:val="99"/>
    <w:unhideWhenUsed/>
    <w:rsid w:val="0075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0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0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58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407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08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99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21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8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745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417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9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201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16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52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95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96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Legislatívno právny tím</Company>
  <LinksUpToDate>false</LinksUpToDate>
  <CharactersWithSpaces>8073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Rus</dc:creator>
  <cp:keywords/>
  <dc:description/>
  <cp:lastModifiedBy>Dindofferová, Alexandra</cp:lastModifiedBy>
  <cp:revision>7</cp:revision>
  <cp:lastPrinted>2022-01-14T10:47:00Z</cp:lastPrinted>
  <dcterms:created xsi:type="dcterms:W3CDTF">2022-02-23T15:29:00Z</dcterms:created>
  <dcterms:modified xsi:type="dcterms:W3CDTF">2022-02-25T07:59:00Z</dcterms:modified>
  <cp:category/>
</cp:coreProperties>
</file>