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0F3F7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0F3F7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B0A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B0A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B0A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B0A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E6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E6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E6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E6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</w:tr>
      <w:tr w:rsidR="00E64ADE" w:rsidRPr="007D5748" w:rsidTr="000F3F7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4ADE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</w:tr>
      <w:tr w:rsidR="00E64ADE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</w:tr>
      <w:tr w:rsidR="00E64ADE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E64ADE" w:rsidRPr="00E64ADE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6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</w:tr>
      <w:tr w:rsidR="00E64ADE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</w:tr>
      <w:tr w:rsidR="00E64ADE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</w:tr>
      <w:tr w:rsidR="00E64ADE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E64ADE" w:rsidRPr="007D5748" w:rsidRDefault="00E64ADE" w:rsidP="00E6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</w:tr>
      <w:tr w:rsidR="007D5748" w:rsidRPr="007D5748" w:rsidTr="000F3F7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E1394" w:rsidRPr="007D5748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156 989,00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E1394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728 618,00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E1394" w:rsidP="00CA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165 646,00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9C63B9" w:rsidRDefault="007D5748" w:rsidP="00BC5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v tom: </w:t>
            </w:r>
            <w:r w:rsidR="00BC5F29" w:rsidRPr="009C63B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="001E1394" w:rsidRPr="009C63B9">
              <w:rPr>
                <w:rFonts w:ascii="Times New Roman" w:eastAsia="Times New Roman" w:hAnsi="Times New Roman" w:cs="Times New Roman"/>
                <w:i/>
                <w:lang w:eastAsia="sk-SK"/>
              </w:rPr>
              <w:t>kapitola MF SR/0EK 0D IT financované zo ŠR – MF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E1394" w:rsidP="0028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156 989,00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E1394" w:rsidP="00AB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728 618,00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E1394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165 646,00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E1394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394" w:rsidRPr="007D5748" w:rsidRDefault="001E1394" w:rsidP="001E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E1394" w:rsidRPr="001E1394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1E1394" w:rsidRPr="001E1394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156 989,00</w:t>
            </w:r>
          </w:p>
        </w:tc>
        <w:tc>
          <w:tcPr>
            <w:tcW w:w="1267" w:type="dxa"/>
            <w:noWrap/>
            <w:vAlign w:val="center"/>
          </w:tcPr>
          <w:p w:rsidR="001E1394" w:rsidRPr="001E1394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728 618,00</w:t>
            </w:r>
          </w:p>
        </w:tc>
        <w:tc>
          <w:tcPr>
            <w:tcW w:w="1267" w:type="dxa"/>
            <w:noWrap/>
            <w:vAlign w:val="center"/>
          </w:tcPr>
          <w:p w:rsidR="001E1394" w:rsidRPr="001E1394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165 646,00</w:t>
            </w:r>
          </w:p>
        </w:tc>
      </w:tr>
      <w:tr w:rsidR="001E1394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E1394" w:rsidRPr="007D5748" w:rsidRDefault="001E1394" w:rsidP="001E13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E1394" w:rsidRPr="007D5748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1E1394" w:rsidRPr="007D5748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156 989,00</w:t>
            </w:r>
          </w:p>
        </w:tc>
        <w:tc>
          <w:tcPr>
            <w:tcW w:w="1267" w:type="dxa"/>
            <w:noWrap/>
            <w:vAlign w:val="center"/>
          </w:tcPr>
          <w:p w:rsidR="001E1394" w:rsidRPr="007D5748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728 618,00</w:t>
            </w:r>
          </w:p>
        </w:tc>
        <w:tc>
          <w:tcPr>
            <w:tcW w:w="1267" w:type="dxa"/>
            <w:noWrap/>
            <w:vAlign w:val="center"/>
          </w:tcPr>
          <w:p w:rsidR="001E1394" w:rsidRPr="007D5748" w:rsidRDefault="001E1394" w:rsidP="001E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165 646,00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C63B9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="009C63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="009C63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C63B9" w:rsidRPr="007D5748" w:rsidTr="000F3F7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C63B9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9C63B9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9C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452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9C63B9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9C63B9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7D5748" w:rsidRPr="009C63B9" w:rsidRDefault="009C63B9" w:rsidP="00BC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C63B9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C63B9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C63B9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9C63B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9C63B9" w:rsidRPr="009C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9C63B9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156 989,00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9C63B9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728 618,00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165 646,00</w:t>
            </w:r>
          </w:p>
        </w:tc>
      </w:tr>
      <w:tr w:rsidR="009C63B9" w:rsidRPr="007D5748" w:rsidTr="000F3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C63B9">
              <w:rPr>
                <w:rFonts w:ascii="Times New Roman" w:hAnsi="Times New Roman" w:cs="Times New Roman"/>
                <w:color w:val="000000"/>
              </w:rPr>
              <w:t xml:space="preserve">v tom:  </w:t>
            </w:r>
            <w:r w:rsidRPr="009C63B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kapitola MF SR/0EK 0D IT financované zo ŠR – MF SR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156 989,00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728 618,00</w:t>
            </w:r>
          </w:p>
        </w:tc>
        <w:tc>
          <w:tcPr>
            <w:tcW w:w="1267" w:type="dxa"/>
            <w:noWrap/>
            <w:vAlign w:val="center"/>
          </w:tcPr>
          <w:p w:rsidR="009C63B9" w:rsidRPr="009C63B9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C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165 646,00</w:t>
            </w:r>
          </w:p>
        </w:tc>
      </w:tr>
      <w:tr w:rsidR="007D5748" w:rsidRPr="007D5748" w:rsidTr="000F3F7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63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C63B9" w:rsidRPr="007D5748" w:rsidTr="000F3F7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C63B9" w:rsidRPr="007D5748" w:rsidRDefault="009C63B9" w:rsidP="009C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181C72" w:rsidRDefault="00181C72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90A2E" w:rsidRDefault="00990A2E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Prijatie návrhu zákona predpokladá </w:t>
      </w:r>
      <w:r w:rsidRPr="005E2EA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pozitívny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 negatívny vplyv na rozpočet verejnej správy na roky 2022 až 2024.</w:t>
      </w:r>
    </w:p>
    <w:p w:rsidR="00990A2E" w:rsidRDefault="00990A2E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C5839" w:rsidRDefault="00990A2E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15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Cieľom </w:t>
      </w:r>
      <w:r w:rsidR="000F3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zákona a transponovanej smernice </w:t>
      </w:r>
      <w:r w:rsidRPr="00C515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zabezpečiť pre finančnú správu </w:t>
      </w:r>
      <w:r w:rsidR="000F3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významný zdroj informácií o predávajúcich, ktorí dosahujú príjmy prostredníctvom digitálnych platforiem. Kontrola plnenia daňových povinností takýchto daňovníkov je v súčasnosti limitovaná nedostatkom informácií, na základe ktorých by bolo možné verifikovať, či daňovník priznal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</w:t>
      </w:r>
      <w:r w:rsidR="000F3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príjmy dosiahnuté cez digitáln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 platformu. P</w:t>
      </w:r>
      <w:r w:rsidR="002805E0" w:rsidRP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ozitívny vplyv na štátny rozpočet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možné očakávať </w:t>
      </w:r>
      <w:r w:rsidR="002805E0" w:rsidRP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rámci preverovania prijatých informácií (nielen zo zahraničia, ale aj od platforiem v SR o slovenských predávajúcich)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aj v</w:t>
      </w:r>
      <w:r w:rsidR="002805E0" w:rsidRP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rámci dobrovoľného plnenia daňových povinností, keďže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daňovníci budú informovaní cez informačnú kampaň</w:t>
      </w:r>
      <w:r w:rsidR="002805E0" w:rsidRP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že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finančná správa bude mať k dispozícii </w:t>
      </w:r>
      <w:r w:rsidR="003245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informácie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ich príjmoch dosiahnutých cez digitálne</w:t>
      </w:r>
      <w:r w:rsidR="002805E0" w:rsidRP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platformy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bude v ich záujme tieto príjmy </w:t>
      </w:r>
      <w:r w:rsidR="002805E0" w:rsidRP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priznať a zdaniť.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Prijaté informácie </w:t>
      </w:r>
      <w:r w:rsidR="00CC5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možné využiť aj na kontrolu priznanej a zaplatenej DPH</w:t>
      </w:r>
      <w:r w:rsidR="001D3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ako aj pre účely kontroly miestnych daní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CC5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Vzhľadom na časový rámec smernice a</w:t>
      </w:r>
      <w:r w:rsidR="001059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začiatok platnosti</w:t>
      </w:r>
      <w:r w:rsidR="00CC5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pravidiel pre automatickú výmenu informácií podľa</w:t>
      </w:r>
      <w:r w:rsidR="00F009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0095C">
        <w:rPr>
          <w:rFonts w:ascii="Times New Roman" w:hAnsi="Times New Roman" w:cs="Times New Roman"/>
          <w:sz w:val="24"/>
          <w:szCs w:val="24"/>
        </w:rPr>
        <w:t xml:space="preserve">smernice Rady (EÚ) 2021/514 </w:t>
      </w:r>
      <w:r w:rsidR="00F0095C" w:rsidRPr="006A2C6D">
        <w:rPr>
          <w:rFonts w:ascii="Times New Roman" w:hAnsi="Times New Roman" w:cs="Times New Roman"/>
          <w:bCs/>
          <w:sz w:val="24"/>
          <w:szCs w:val="24"/>
        </w:rPr>
        <w:t>z 2</w:t>
      </w:r>
      <w:r w:rsidR="00F0095C">
        <w:rPr>
          <w:rFonts w:ascii="Times New Roman" w:hAnsi="Times New Roman" w:cs="Times New Roman"/>
          <w:bCs/>
          <w:sz w:val="24"/>
          <w:szCs w:val="24"/>
        </w:rPr>
        <w:t>2</w:t>
      </w:r>
      <w:r w:rsidR="00F0095C" w:rsidRPr="006A2C6D">
        <w:rPr>
          <w:rFonts w:ascii="Times New Roman" w:hAnsi="Times New Roman" w:cs="Times New Roman"/>
          <w:bCs/>
          <w:sz w:val="24"/>
          <w:szCs w:val="24"/>
        </w:rPr>
        <w:t>. m</w:t>
      </w:r>
      <w:r w:rsidR="00F0095C">
        <w:rPr>
          <w:rFonts w:ascii="Times New Roman" w:hAnsi="Times New Roman" w:cs="Times New Roman"/>
          <w:bCs/>
          <w:sz w:val="24"/>
          <w:szCs w:val="24"/>
        </w:rPr>
        <w:t>arca</w:t>
      </w:r>
      <w:r w:rsidR="00F0095C" w:rsidRPr="006A2C6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0095C">
        <w:rPr>
          <w:rFonts w:ascii="Times New Roman" w:hAnsi="Times New Roman" w:cs="Times New Roman"/>
          <w:bCs/>
          <w:sz w:val="24"/>
          <w:szCs w:val="24"/>
        </w:rPr>
        <w:t>21</w:t>
      </w:r>
      <w:r w:rsidR="00F0095C" w:rsidRPr="006A2C6D">
        <w:rPr>
          <w:rFonts w:ascii="Times New Roman" w:hAnsi="Times New Roman" w:cs="Times New Roman"/>
          <w:bCs/>
          <w:sz w:val="24"/>
          <w:szCs w:val="24"/>
        </w:rPr>
        <w:t>, ktorou sa mení smernica 2011/16/EÚ</w:t>
      </w:r>
      <w:r w:rsidR="00F0095C">
        <w:rPr>
          <w:rFonts w:ascii="Times New Roman" w:hAnsi="Times New Roman" w:cs="Times New Roman"/>
          <w:bCs/>
          <w:sz w:val="24"/>
          <w:szCs w:val="24"/>
        </w:rPr>
        <w:t xml:space="preserve"> o administratívnej spolupráci v oblasti daní (Ú. v. EÚ L 104, 25.3.2021) (ďalej len „smernica </w:t>
      </w:r>
      <w:r w:rsidR="00CC5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DAC7</w:t>
      </w:r>
      <w:r w:rsidR="00F009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“)</w:t>
      </w:r>
      <w:r w:rsidR="00CC5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ako aj vykonávanie </w:t>
      </w:r>
      <w:r w:rsidR="00F009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postupov</w:t>
      </w:r>
      <w:r w:rsidR="00CC5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preverovania zo strany prevádzkovateľov platforiem s účinnosťou od 1. januára 2023, prvé oznámenie informácií prebehne do konca januára 2024 a prvá automatická výmena podľa </w:t>
      </w:r>
      <w:r w:rsidR="00F009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smernice </w:t>
      </w:r>
      <w:r w:rsidR="00CC58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DAC7 medzi príslušnými orgánmi sa uskutoční prvýkrát vo februári 2024. </w:t>
      </w:r>
      <w:r w:rsidR="001A0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 vyhodnocovaniu a preverovaniu prijatých informácií môže finančná správa prikročiť v priebehu roka 2024 a pozitívne prínosy možno očakávať až v horizonte po roku 2024. </w:t>
      </w:r>
    </w:p>
    <w:p w:rsidR="00CC5839" w:rsidRDefault="00CC5839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805E0" w:rsidRDefault="001D33E5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nesplnenie povinností uvedených v návrhu zákona sa ukladajú </w:t>
      </w:r>
      <w:r w:rsid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prevádzkovateľom platforiem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sankcie, ktoré zohľadňujú požiadavky smernic</w:t>
      </w:r>
      <w:r w:rsid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sú stanovené tak, aby boli primerané, odrádzajúce a účinné. </w:t>
      </w:r>
      <w:r w:rsid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Výška sankcií zároveň zohľadňuje závažnosť nesplnenej povinnosti. </w:t>
      </w:r>
      <w:r w:rsidRPr="001D33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Príjem z uložených a vybratých pokút bude mať pozitívny vplyv na rozpočet verejnej správy, ktorý nie je m</w:t>
      </w:r>
      <w:r w:rsidR="001839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ožné v súčasnosti kvantifikovať a bude závis</w:t>
      </w:r>
      <w:r w:rsidR="001059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ieť od miery plnenia povinností zo strany prevádzkovateľov platforiem.</w:t>
      </w:r>
    </w:p>
    <w:p w:rsidR="001D33E5" w:rsidRDefault="001D33E5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C6B12" w:rsidRDefault="00990A2E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predpokladá aj negatívny vplyv na rozpočet. Ide o</w:t>
      </w:r>
      <w:r w:rsidR="002500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nasledovné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investičné a prevádzkové náklady </w:t>
      </w:r>
      <w:r w:rsidR="00CA7B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rokoch 2022 – 2024 </w:t>
      </w:r>
      <w:r w:rsidR="002805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spojené so zavedením </w:t>
      </w:r>
      <w:r w:rsidR="001C6B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informačného systému pre automatickú výmenu podľa smernice DAC7 a zmenami existujúcich informačných systémov </w:t>
      </w:r>
      <w:r w:rsidR="00253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(sumy sú uvedené v eurách s DPH)</w:t>
      </w:r>
      <w:r w:rsidR="001C6B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AB20F6" w:rsidRDefault="00AB20F6" w:rsidP="00581B4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5986"/>
        <w:gridCol w:w="1685"/>
        <w:gridCol w:w="1685"/>
      </w:tblGrid>
      <w:tr w:rsidR="001E1394" w:rsidRPr="00C530AC" w:rsidTr="00581B48">
        <w:tc>
          <w:tcPr>
            <w:tcW w:w="5986" w:type="dxa"/>
            <w:vAlign w:val="bottom"/>
          </w:tcPr>
          <w:p w:rsidR="001E1394" w:rsidRPr="00061177" w:rsidRDefault="001E1394" w:rsidP="001E1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Implementácia úprav PFS 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31 601 eur</w:t>
            </w:r>
          </w:p>
        </w:tc>
      </w:tr>
      <w:tr w:rsidR="001E1394" w:rsidRPr="00C530AC" w:rsidTr="00581B48">
        <w:tc>
          <w:tcPr>
            <w:tcW w:w="5986" w:type="dxa"/>
            <w:vAlign w:val="bottom"/>
          </w:tcPr>
          <w:p w:rsidR="001E1394" w:rsidRPr="00061177" w:rsidRDefault="001E1394" w:rsidP="001E1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Implementácia úprav ADMIS 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44 436 eur</w:t>
            </w:r>
          </w:p>
        </w:tc>
      </w:tr>
      <w:tr w:rsidR="001E1394" w:rsidRPr="00C530AC" w:rsidTr="00581B48">
        <w:tc>
          <w:tcPr>
            <w:tcW w:w="5986" w:type="dxa"/>
            <w:vAlign w:val="bottom"/>
          </w:tcPr>
          <w:p w:rsidR="001E1394" w:rsidRPr="00061177" w:rsidRDefault="001E1394" w:rsidP="001E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Implementácia úprav ISFS SD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80 952 eur</w:t>
            </w:r>
          </w:p>
        </w:tc>
      </w:tr>
      <w:tr w:rsidR="001E1394" w:rsidRPr="00C530AC" w:rsidTr="00581B48">
        <w:tc>
          <w:tcPr>
            <w:tcW w:w="5986" w:type="dxa"/>
            <w:vAlign w:val="bottom"/>
          </w:tcPr>
          <w:p w:rsidR="001E1394" w:rsidRPr="00061177" w:rsidRDefault="001E1394" w:rsidP="001E13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Implementácia DAC7 (nový modul vrátane úprav v moduloch Stotožňovanie a DWH-AVI-Vyhodnocovanie)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692 618 eur</w:t>
            </w:r>
          </w:p>
        </w:tc>
      </w:tr>
      <w:tr w:rsidR="001E1394" w:rsidRPr="00C530AC" w:rsidTr="00581B48">
        <w:tc>
          <w:tcPr>
            <w:tcW w:w="5986" w:type="dxa"/>
            <w:vAlign w:val="bottom"/>
          </w:tcPr>
          <w:p w:rsidR="001E1394" w:rsidRPr="00061177" w:rsidRDefault="001E1394" w:rsidP="001E1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Vydanie bezpečnostného certifikátu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36 000 eur</w:t>
            </w:r>
          </w:p>
        </w:tc>
      </w:tr>
      <w:tr w:rsidR="001E1394" w:rsidRPr="00C530AC" w:rsidTr="001E1394">
        <w:tc>
          <w:tcPr>
            <w:tcW w:w="5986" w:type="dxa"/>
          </w:tcPr>
          <w:p w:rsidR="001E1394" w:rsidRPr="00061177" w:rsidRDefault="001E1394" w:rsidP="001E1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Implementácia úprav DAC1 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165 646 eur</w:t>
            </w:r>
          </w:p>
        </w:tc>
      </w:tr>
      <w:tr w:rsidR="001E1394" w:rsidRPr="00C530AC" w:rsidTr="001E1394">
        <w:tc>
          <w:tcPr>
            <w:tcW w:w="5986" w:type="dxa"/>
            <w:vAlign w:val="bottom"/>
          </w:tcPr>
          <w:p w:rsidR="001E1394" w:rsidRPr="00061177" w:rsidRDefault="001E1394" w:rsidP="001E13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toho: úpravy v DAC1, Stotožňovaní a DWH  AVI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93 367 eur</w:t>
            </w:r>
          </w:p>
        </w:tc>
      </w:tr>
      <w:tr w:rsidR="001E1394" w:rsidRPr="00C530AC" w:rsidTr="00581B48">
        <w:tc>
          <w:tcPr>
            <w:tcW w:w="5986" w:type="dxa"/>
            <w:vAlign w:val="bottom"/>
          </w:tcPr>
          <w:p w:rsidR="001E1394" w:rsidRPr="00061177" w:rsidRDefault="001E1394" w:rsidP="001E139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toho: úpravy v ISFS SD</w:t>
            </w:r>
          </w:p>
        </w:tc>
        <w:tc>
          <w:tcPr>
            <w:tcW w:w="1685" w:type="dxa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bottom"/>
          </w:tcPr>
          <w:p w:rsidR="001E1394" w:rsidRPr="00061177" w:rsidRDefault="001E1394" w:rsidP="001E1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72 279 eur</w:t>
            </w:r>
          </w:p>
        </w:tc>
      </w:tr>
    </w:tbl>
    <w:p w:rsidR="001E1394" w:rsidRDefault="001E1394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D11DD" w:rsidRDefault="00F246C2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N</w:t>
      </w:r>
      <w:r w:rsidRPr="00F246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áklady uvedené v</w:t>
      </w:r>
      <w:r w:rsidR="00814C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analýze vplyvov</w:t>
      </w:r>
      <w:r w:rsidRPr="00F246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predstavujú hornú hranicu výdavkov, budú ďalej spresňované a v prípade investície nad 1 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</w:t>
      </w:r>
      <w:r w:rsidRPr="00F246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eur budú zaslané na hodnotenie MF SR.</w:t>
      </w:r>
    </w:p>
    <w:p w:rsidR="00F246C2" w:rsidRDefault="00F246C2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820AF" w:rsidRDefault="00B820AF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Vzhľadom na zverejnený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iZoznam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daňových subjektov registrovaných na daň z príjmov na Portáli finančnej správy, ktorý obsahuje aj daňové identifikačné číslo </w:t>
      </w:r>
      <w:r w:rsidR="00DD7D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(DIČ)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umož</w:t>
      </w:r>
      <w:r w:rsidR="00253E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ňuje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overenie </w:t>
      </w:r>
      <w:r w:rsidR="00253E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čísla registrácie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podobne ako pri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iZozname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daňových subjektov registrovaných pre DPH, sa nepredpokladajú dodatočné náklady spojené s verifikačných </w:t>
      </w:r>
      <w:r w:rsidR="00DD7D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systémom na overenie DIČ predávajúceho. </w:t>
      </w:r>
    </w:p>
    <w:p w:rsidR="00B005E6" w:rsidRDefault="00B005E6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830A5" w:rsidRDefault="00A830A5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súvislosti s transponovaním smernice sa predpokladá nárast objemu vymieňaných informácií</w:t>
      </w:r>
      <w:r w:rsidR="004844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požiadavka na efektívne využívanie týchto informácií, hodnotenie účinnosti automatickej výmeny informácií a jej oznamovanie Európskej komisii.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rámci Finančného riaditeľstva SR 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AVI oddelenie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zodpovedné za zabezpečenie a fungovanie výmeny informácií, zabezpečí zverejňovanie informácií na portáli Finančnej správy pre subjekty</w:t>
      </w:r>
      <w:r w:rsidR="00543C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riešiť dopyty od subjektov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komunikovať so správcami pri 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riešení dopytov. Využívanie získaných informácií zabezpečí oddelenie e-</w:t>
      </w:r>
      <w:proofErr w:type="spellStart"/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commerce</w:t>
      </w:r>
      <w:proofErr w:type="spellEnd"/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spolupráci s inými útvarmi, ktoré pripravia príslušnú metodiku </w:t>
      </w:r>
      <w:r w:rsidR="00543C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postupy 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využívanie informácií z hľadiska zdaňovania daňou z príjmov a kontrolu plnenia daňových povinností v oblasti DPH. Z pohľadu využitia informácii podľa smernice 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DAC7 by mal byť</w:t>
      </w:r>
      <w:r w:rsidR="00543C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použitý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podobný postup ako pri vyhodnocovaní dát 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získaných v rámci výmeny podľa smernice </w:t>
      </w:r>
      <w:r w:rsidR="000368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2011/16/EÚ (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DAC1</w:t>
      </w:r>
      <w:r w:rsidR="000368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0368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výmeny finančných účtov podľa smernice 2014/107/EÚ (DAC2), globálneho štandardu CRS a Dohody FATCA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0368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t. j. prijaté 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informácie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zaradené do procesov stotožňovania a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vyhodnocovania na oddelení AVI. K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ontrola postupov </w:t>
      </w:r>
      <w:r w:rsidR="00E64A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reverovania by mala byť nastavená podobne ako pri FATCA/DAC2/CRS, t. j. oddelenie AVI, resp. oddelenie e-</w:t>
      </w:r>
      <w:proofErr w:type="spellStart"/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commerce</w:t>
      </w:r>
      <w:proofErr w:type="spellEnd"/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základe analýzy vyberie prevádzkovateľov platfor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iem</w:t>
      </w:r>
      <w:r w:rsidRPr="00A830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postúpi na </w:t>
      </w:r>
      <w:r w:rsidR="004600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daňový úrad na preverenie. </w:t>
      </w:r>
    </w:p>
    <w:p w:rsidR="002F026D" w:rsidRDefault="002F026D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C3E7F" w:rsidRDefault="002C3E7F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Nadväzne na úpravy a postupy týkajúce sa riešenia porušenia ochrany údajov a bezpečnosti bude potrebné v rámci finančnej správy vypracovať postupy na zamedzenie úniku dát</w:t>
      </w:r>
      <w:r w:rsidR="002F02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minimalizácie škôd po identifikovaní úniku</w:t>
      </w:r>
      <w:r w:rsidR="00543C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dát</w:t>
      </w:r>
      <w:r w:rsidR="002F02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Náklady na vydanie bezpečnostného certifikátu súvisiaceho so zavedením automatickej výmeny informácií podľa smernice DAC7 sú odhadované vo výške 3</w:t>
      </w:r>
      <w:r w:rsidR="005043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6 000</w:t>
      </w:r>
      <w:r w:rsidR="002F02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043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2F02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</w:t>
      </w:r>
      <w:r w:rsidR="005043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 DPH</w:t>
      </w:r>
      <w:r w:rsidR="002F02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06072E" w:rsidRDefault="0006072E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82035" w:rsidRPr="007D5748" w:rsidRDefault="00814CB3" w:rsidP="001449C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814C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rok 2022 má kapitola MF SR finančné prostriedky na zmenu informačných systémov zabezpečené v rámci schválených limitov štátneho rozpočtu. </w:t>
      </w:r>
      <w:r w:rsidR="00582035" w:rsidRPr="00582035">
        <w:rPr>
          <w:rFonts w:ascii="Times New Roman" w:hAnsi="Times New Roman" w:cs="Times New Roman"/>
          <w:sz w:val="24"/>
          <w:szCs w:val="24"/>
        </w:rPr>
        <w:t>Na roky 2023 a 2024 bude financovanie na zmenu informačných systémov riešené pri tvorbe rozpočtu verejnej správy na roky 2023 až 2025.</w:t>
      </w:r>
      <w:r w:rsidR="00582035">
        <w:rPr>
          <w:rFonts w:ascii="Arial Narrow" w:hAnsi="Arial Narrow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3F5230" w:rsidP="00F5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je transpozíciou smernice 2021/514/EÚ, ktorou sa mení smernica 2011/16/EÚ o administratívnej spolupráci v oblasti daní. Automatická výmena informácií sa rozširuje o informácie o príjmoch predávajúcich, ktoré dosahujú prostredníctvom digitálnych platforiem. Finančné riaditeľstvo SR ako príslušný orgán pre výmenu informácií bude zbierať informácie o predávajúcich od prevádzkovateľov digitálnych platforiem a tieto informácie bude zasielať do krajiny daňovej rezidencie predávajúceho. V rámci transpozície smernice sa spresňujú aj viaceré </w:t>
      </w:r>
      <w:r w:rsidR="00F51E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ustanovenia upravujúce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existujúce nástroje administratívnej pomoci a spolupráce v oblasti daní (napr. </w:t>
      </w:r>
      <w:r w:rsidR="00F51E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výmena informácií na žiadosť, simultánne kontroly a zavádza sa nový inštitút spolupráce – spoločné kontroly). </w:t>
      </w:r>
    </w:p>
    <w:p w:rsidR="00797427" w:rsidRDefault="0079742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EA320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0F3F7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0F3F7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0F3F7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0F3F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0F3F7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F3F7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0F3F7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F3F7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73E23" w:rsidRDefault="00323C64" w:rsidP="003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73E23" w:rsidRDefault="00323C64" w:rsidP="003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73E23" w:rsidRDefault="00323C64" w:rsidP="003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73E23" w:rsidRDefault="00323C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1F3E6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 w:rsidR="0040117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2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2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36 000,00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B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272B2B" w:rsidP="004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4807CB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="0040117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00</w:t>
            </w:r>
            <w:r w:rsidR="00B73E23"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117B">
              <w:rPr>
                <w:rFonts w:ascii="Times New Roman" w:eastAsia="Times New Roman" w:hAnsi="Times New Roman" w:cs="Times New Roman"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1F3E6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117B">
              <w:rPr>
                <w:rFonts w:ascii="Times New Roman" w:eastAsia="Times New Roman" w:hAnsi="Times New Roman" w:cs="Times New Roman"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1F3E6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117B">
              <w:rPr>
                <w:rFonts w:ascii="Times New Roman" w:eastAsia="Times New Roman" w:hAnsi="Times New Roman" w:cs="Times New Roman"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B73E2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117B">
              <w:rPr>
                <w:rFonts w:ascii="Times New Roman" w:eastAsia="Times New Roman" w:hAnsi="Times New Roman" w:cs="Times New Roman"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B73E2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117B">
              <w:rPr>
                <w:rFonts w:ascii="Times New Roman" w:eastAsia="Times New Roman" w:hAnsi="Times New Roman" w:cs="Times New Roman"/>
                <w:lang w:eastAsia="sk-SK"/>
              </w:rPr>
              <w:t>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1F3E6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 w:rsidR="0040117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72B2B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156 989,00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2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692 618,00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4011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165 646,00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0117B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7B" w:rsidRPr="007D5748" w:rsidRDefault="0040117B" w:rsidP="0040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B73E23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40117B">
              <w:rPr>
                <w:rFonts w:ascii="Times New Roman" w:eastAsia="Times New Roman" w:hAnsi="Times New Roman" w:cs="Times New Roman"/>
                <w:bCs/>
                <w:lang w:eastAsia="sk-SK"/>
              </w:rPr>
              <w:t>156 989,00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40117B">
              <w:rPr>
                <w:rFonts w:ascii="Times New Roman" w:eastAsia="Times New Roman" w:hAnsi="Times New Roman" w:cs="Times New Roman"/>
                <w:bCs/>
                <w:lang w:eastAsia="sk-SK"/>
              </w:rPr>
              <w:t>692 618,00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40117B">
              <w:rPr>
                <w:rFonts w:ascii="Times New Roman" w:eastAsia="Times New Roman" w:hAnsi="Times New Roman" w:cs="Times New Roman"/>
                <w:bCs/>
                <w:lang w:eastAsia="sk-SK"/>
              </w:rPr>
              <w:t>165 646,00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7B" w:rsidRPr="007D5748" w:rsidRDefault="0040117B" w:rsidP="0040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0117B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7B">
              <w:rPr>
                <w:rFonts w:ascii="Times New Roman" w:hAnsi="Times New Roman" w:cs="Times New Roman"/>
                <w:sz w:val="20"/>
                <w:szCs w:val="20"/>
              </w:rPr>
              <w:t xml:space="preserve">  RP EKRK 718 Rekonštrukcia a modernizácia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jc w:val="center"/>
              <w:rPr>
                <w:rFonts w:ascii="Times New Roman" w:hAnsi="Times New Roman" w:cs="Times New Roman"/>
              </w:rPr>
            </w:pPr>
            <w:r w:rsidRPr="004011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jc w:val="center"/>
              <w:rPr>
                <w:rFonts w:ascii="Times New Roman" w:hAnsi="Times New Roman" w:cs="Times New Roman"/>
              </w:rPr>
            </w:pPr>
            <w:r w:rsidRPr="0040117B">
              <w:rPr>
                <w:rFonts w:ascii="Times New Roman" w:hAnsi="Times New Roman" w:cs="Times New Roman"/>
              </w:rPr>
              <w:t>156 989,00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jc w:val="center"/>
              <w:rPr>
                <w:rFonts w:ascii="Times New Roman" w:hAnsi="Times New Roman" w:cs="Times New Roman"/>
              </w:rPr>
            </w:pPr>
            <w:r w:rsidRPr="0040117B">
              <w:rPr>
                <w:rFonts w:ascii="Times New Roman" w:hAnsi="Times New Roman" w:cs="Times New Roman"/>
              </w:rPr>
              <w:t>692 618,00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17B" w:rsidRPr="0040117B" w:rsidRDefault="0040117B" w:rsidP="0040117B">
            <w:pPr>
              <w:jc w:val="center"/>
              <w:rPr>
                <w:rFonts w:ascii="Times New Roman" w:hAnsi="Times New Roman" w:cs="Times New Roman"/>
              </w:rPr>
            </w:pPr>
            <w:r w:rsidRPr="0040117B">
              <w:rPr>
                <w:rFonts w:ascii="Times New Roman" w:hAnsi="Times New Roman" w:cs="Times New Roman"/>
              </w:rPr>
              <w:t>165 646,00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7B" w:rsidRPr="007D5748" w:rsidRDefault="0040117B" w:rsidP="0040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1F3E6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1F3E6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B73E2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3E23" w:rsidRDefault="00B73E2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73E2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="001F3E6B"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73E2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="001F3E6B"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73E2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="00B73E23"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73E2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="00B73E23"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0117B" w:rsidRPr="007D5748" w:rsidTr="000F3F7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17B" w:rsidRPr="007D5748" w:rsidRDefault="0040117B" w:rsidP="0040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17B" w:rsidRPr="00B73E23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2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17B" w:rsidRPr="00272B2B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156 989,00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17B" w:rsidRPr="00B73E23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728 618,00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17B" w:rsidRPr="00B73E23" w:rsidRDefault="0040117B" w:rsidP="0040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165 646,00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0117B" w:rsidRPr="007D5748" w:rsidRDefault="0040117B" w:rsidP="0040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0F3F7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F3F7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3202" w:rsidP="003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2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3202" w:rsidP="003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2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3202" w:rsidP="003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2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320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A3202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02" w:rsidRPr="007D5748" w:rsidRDefault="00EA3202" w:rsidP="00EA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202" w:rsidRPr="007D5748" w:rsidRDefault="00B73E23" w:rsidP="00EA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202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202" w:rsidRPr="007D5748" w:rsidRDefault="00797427" w:rsidP="00EA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202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202" w:rsidRPr="007D5748" w:rsidRDefault="00EA3202" w:rsidP="00EA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97427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27" w:rsidRPr="007D5748" w:rsidRDefault="00797427" w:rsidP="0079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427" w:rsidRPr="007D5748" w:rsidRDefault="00797427" w:rsidP="0079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F3F7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B73E23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94" w:rsidRDefault="001E1394">
      <w:pPr>
        <w:spacing w:after="0" w:line="240" w:lineRule="auto"/>
      </w:pPr>
      <w:r>
        <w:separator/>
      </w:r>
    </w:p>
  </w:endnote>
  <w:endnote w:type="continuationSeparator" w:id="0">
    <w:p w:rsidR="001E1394" w:rsidRDefault="001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4" w:rsidRDefault="001E139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E1394" w:rsidRDefault="001E139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4" w:rsidRDefault="001E13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03A46">
      <w:rPr>
        <w:noProof/>
      </w:rPr>
      <w:t>5</w:t>
    </w:r>
    <w:r>
      <w:fldChar w:fldCharType="end"/>
    </w:r>
  </w:p>
  <w:p w:rsidR="001E1394" w:rsidRDefault="001E139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4" w:rsidRDefault="001E13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E1394" w:rsidRDefault="001E13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94" w:rsidRDefault="001E1394">
      <w:pPr>
        <w:spacing w:after="0" w:line="240" w:lineRule="auto"/>
      </w:pPr>
      <w:r>
        <w:separator/>
      </w:r>
    </w:p>
  </w:footnote>
  <w:footnote w:type="continuationSeparator" w:id="0">
    <w:p w:rsidR="001E1394" w:rsidRDefault="001E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4" w:rsidRDefault="001E1394" w:rsidP="000F3F7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E1394" w:rsidRPr="00EB59C8" w:rsidRDefault="001E1394" w:rsidP="000F3F7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4" w:rsidRPr="0024067A" w:rsidRDefault="001E1394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4" w:rsidRPr="000A15AE" w:rsidRDefault="001E1394" w:rsidP="000F3F7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20EE"/>
    <w:multiLevelType w:val="hybridMultilevel"/>
    <w:tmpl w:val="ADB81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C3CA1"/>
    <w:multiLevelType w:val="hybridMultilevel"/>
    <w:tmpl w:val="68FAAD1A"/>
    <w:lvl w:ilvl="0" w:tplc="C7B28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6209"/>
    <w:rsid w:val="00035EB6"/>
    <w:rsid w:val="000368C3"/>
    <w:rsid w:val="000475B8"/>
    <w:rsid w:val="00057135"/>
    <w:rsid w:val="0006072E"/>
    <w:rsid w:val="00061177"/>
    <w:rsid w:val="000C1F51"/>
    <w:rsid w:val="000F3F7F"/>
    <w:rsid w:val="0010593A"/>
    <w:rsid w:val="001077FA"/>
    <w:rsid w:val="001127A8"/>
    <w:rsid w:val="001449CE"/>
    <w:rsid w:val="00170D2B"/>
    <w:rsid w:val="001740D0"/>
    <w:rsid w:val="00181C72"/>
    <w:rsid w:val="00183951"/>
    <w:rsid w:val="001A07C8"/>
    <w:rsid w:val="001C6B12"/>
    <w:rsid w:val="001D33E5"/>
    <w:rsid w:val="001E1394"/>
    <w:rsid w:val="001F3E6B"/>
    <w:rsid w:val="00200898"/>
    <w:rsid w:val="00212894"/>
    <w:rsid w:val="00250078"/>
    <w:rsid w:val="00253293"/>
    <w:rsid w:val="00253EC4"/>
    <w:rsid w:val="00264C42"/>
    <w:rsid w:val="00272B2B"/>
    <w:rsid w:val="002805E0"/>
    <w:rsid w:val="00280C4F"/>
    <w:rsid w:val="002B20C5"/>
    <w:rsid w:val="002C3E7F"/>
    <w:rsid w:val="002F026D"/>
    <w:rsid w:val="002F5D63"/>
    <w:rsid w:val="00317B90"/>
    <w:rsid w:val="00323C64"/>
    <w:rsid w:val="003245DC"/>
    <w:rsid w:val="00324A99"/>
    <w:rsid w:val="00342174"/>
    <w:rsid w:val="00347CB9"/>
    <w:rsid w:val="003F5230"/>
    <w:rsid w:val="003F54AC"/>
    <w:rsid w:val="0040117B"/>
    <w:rsid w:val="0040388C"/>
    <w:rsid w:val="00412049"/>
    <w:rsid w:val="00452F4E"/>
    <w:rsid w:val="004600C2"/>
    <w:rsid w:val="004807CB"/>
    <w:rsid w:val="00484450"/>
    <w:rsid w:val="00487203"/>
    <w:rsid w:val="004D11DD"/>
    <w:rsid w:val="005005EC"/>
    <w:rsid w:val="00503A46"/>
    <w:rsid w:val="00504363"/>
    <w:rsid w:val="00543C93"/>
    <w:rsid w:val="00581B48"/>
    <w:rsid w:val="00582035"/>
    <w:rsid w:val="005875DD"/>
    <w:rsid w:val="005B0A3A"/>
    <w:rsid w:val="005B5025"/>
    <w:rsid w:val="005E1F9D"/>
    <w:rsid w:val="005E3ED8"/>
    <w:rsid w:val="00652D48"/>
    <w:rsid w:val="00670A28"/>
    <w:rsid w:val="00681D6E"/>
    <w:rsid w:val="006A2EC9"/>
    <w:rsid w:val="00723927"/>
    <w:rsid w:val="007246BD"/>
    <w:rsid w:val="00797427"/>
    <w:rsid w:val="007D5748"/>
    <w:rsid w:val="00805A8E"/>
    <w:rsid w:val="00814CB3"/>
    <w:rsid w:val="00825E87"/>
    <w:rsid w:val="008932C5"/>
    <w:rsid w:val="008D339D"/>
    <w:rsid w:val="008E2736"/>
    <w:rsid w:val="008F0AD5"/>
    <w:rsid w:val="00914035"/>
    <w:rsid w:val="00933969"/>
    <w:rsid w:val="0093597F"/>
    <w:rsid w:val="00965A3B"/>
    <w:rsid w:val="009706B7"/>
    <w:rsid w:val="00980F36"/>
    <w:rsid w:val="00990A2E"/>
    <w:rsid w:val="009A7212"/>
    <w:rsid w:val="009C63B9"/>
    <w:rsid w:val="009D2318"/>
    <w:rsid w:val="00A161E2"/>
    <w:rsid w:val="00A21716"/>
    <w:rsid w:val="00A30D21"/>
    <w:rsid w:val="00A508E3"/>
    <w:rsid w:val="00A71F55"/>
    <w:rsid w:val="00A830A5"/>
    <w:rsid w:val="00AA70F6"/>
    <w:rsid w:val="00AB20F6"/>
    <w:rsid w:val="00B005E6"/>
    <w:rsid w:val="00B02C83"/>
    <w:rsid w:val="00B5535C"/>
    <w:rsid w:val="00B7223C"/>
    <w:rsid w:val="00B73E23"/>
    <w:rsid w:val="00B820AF"/>
    <w:rsid w:val="00B84221"/>
    <w:rsid w:val="00BC5F29"/>
    <w:rsid w:val="00BF50B7"/>
    <w:rsid w:val="00C15212"/>
    <w:rsid w:val="00C37CA2"/>
    <w:rsid w:val="00C51FD4"/>
    <w:rsid w:val="00CA7B29"/>
    <w:rsid w:val="00CB3623"/>
    <w:rsid w:val="00CC017D"/>
    <w:rsid w:val="00CC5839"/>
    <w:rsid w:val="00CD4241"/>
    <w:rsid w:val="00CE299A"/>
    <w:rsid w:val="00D973A0"/>
    <w:rsid w:val="00DA5E9C"/>
    <w:rsid w:val="00DC236F"/>
    <w:rsid w:val="00DD7D2B"/>
    <w:rsid w:val="00DE5BF1"/>
    <w:rsid w:val="00DF787E"/>
    <w:rsid w:val="00E07CE9"/>
    <w:rsid w:val="00E50BC5"/>
    <w:rsid w:val="00E64ADE"/>
    <w:rsid w:val="00E963A3"/>
    <w:rsid w:val="00EA1E90"/>
    <w:rsid w:val="00EA3202"/>
    <w:rsid w:val="00EB1178"/>
    <w:rsid w:val="00ED41E2"/>
    <w:rsid w:val="00EE44C4"/>
    <w:rsid w:val="00F0095C"/>
    <w:rsid w:val="00F239D3"/>
    <w:rsid w:val="00F246C2"/>
    <w:rsid w:val="00F40136"/>
    <w:rsid w:val="00F47CEE"/>
    <w:rsid w:val="00F51EF6"/>
    <w:rsid w:val="00F6356B"/>
    <w:rsid w:val="00F643AF"/>
    <w:rsid w:val="00F966C0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30553-06DF-40A1-A906-0B3BF0B6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0BC5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980F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0F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0F3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F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0F36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04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Pekarova Elena</cp:lastModifiedBy>
  <cp:revision>3</cp:revision>
  <cp:lastPrinted>2021-11-09T09:44:00Z</cp:lastPrinted>
  <dcterms:created xsi:type="dcterms:W3CDTF">2022-02-09T08:31:00Z</dcterms:created>
  <dcterms:modified xsi:type="dcterms:W3CDTF">2022-02-09T08:31:00Z</dcterms:modified>
</cp:coreProperties>
</file>