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4F" w:rsidRPr="00356FA8" w:rsidRDefault="001F394F" w:rsidP="001F394F">
      <w:pPr>
        <w:pStyle w:val="Pta"/>
        <w:tabs>
          <w:tab w:val="clear" w:pos="4536"/>
          <w:tab w:val="clear" w:pos="9072"/>
        </w:tabs>
        <w:jc w:val="center"/>
        <w:rPr>
          <w:rFonts w:ascii="Times New Roman" w:hAnsi="Times New Roman" w:cs="Times New Roman"/>
          <w:b/>
          <w:bCs/>
          <w:sz w:val="24"/>
          <w:szCs w:val="24"/>
        </w:rPr>
      </w:pPr>
      <w:r w:rsidRPr="00356FA8">
        <w:rPr>
          <w:rFonts w:ascii="Times New Roman" w:hAnsi="Times New Roman" w:cs="Times New Roman"/>
          <w:b/>
          <w:bCs/>
          <w:sz w:val="24"/>
          <w:szCs w:val="24"/>
        </w:rPr>
        <w:t>TABUĽKA ZHODY</w:t>
      </w:r>
    </w:p>
    <w:p w:rsidR="001F394F" w:rsidRPr="00356FA8" w:rsidRDefault="001F394F" w:rsidP="001F394F">
      <w:pPr>
        <w:pStyle w:val="Pta"/>
        <w:tabs>
          <w:tab w:val="clear" w:pos="4536"/>
          <w:tab w:val="clear" w:pos="9072"/>
        </w:tabs>
        <w:jc w:val="center"/>
        <w:rPr>
          <w:rFonts w:ascii="Times New Roman" w:hAnsi="Times New Roman" w:cs="Times New Roman"/>
          <w:b/>
          <w:bCs/>
          <w:sz w:val="24"/>
          <w:szCs w:val="24"/>
        </w:rPr>
      </w:pPr>
      <w:r w:rsidRPr="00356FA8">
        <w:rPr>
          <w:rFonts w:ascii="Times New Roman" w:hAnsi="Times New Roman" w:cs="Times New Roman"/>
          <w:b/>
          <w:bCs/>
          <w:sz w:val="24"/>
          <w:szCs w:val="24"/>
        </w:rPr>
        <w:t>právneho predpisu s právom Európskej únie</w:t>
      </w:r>
    </w:p>
    <w:p w:rsidR="001F394F" w:rsidRDefault="001F394F" w:rsidP="001F394F"/>
    <w:tbl>
      <w:tblPr>
        <w:tblW w:w="15593"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1"/>
        <w:gridCol w:w="4756"/>
        <w:gridCol w:w="709"/>
        <w:gridCol w:w="850"/>
        <w:gridCol w:w="851"/>
        <w:gridCol w:w="5953"/>
        <w:gridCol w:w="567"/>
        <w:gridCol w:w="1276"/>
      </w:tblGrid>
      <w:tr w:rsidR="001F394F" w:rsidRPr="00B25692" w:rsidTr="001A3739">
        <w:trPr>
          <w:cantSplit/>
          <w:trHeight w:val="892"/>
        </w:trPr>
        <w:tc>
          <w:tcPr>
            <w:tcW w:w="6096" w:type="dxa"/>
            <w:gridSpan w:val="3"/>
          </w:tcPr>
          <w:p w:rsidR="001F394F" w:rsidRPr="00B25692" w:rsidRDefault="0018323A" w:rsidP="0018323A">
            <w:pPr>
              <w:pStyle w:val="Zkladntext2"/>
              <w:rPr>
                <w:sz w:val="20"/>
                <w:szCs w:val="20"/>
              </w:rPr>
            </w:pPr>
            <w:r w:rsidRPr="00B25692">
              <w:rPr>
                <w:b/>
                <w:bCs/>
                <w:sz w:val="20"/>
                <w:szCs w:val="20"/>
              </w:rPr>
              <w:t>Smernica Európskeho parlamentu a Rady (EÚ) 2016/681 z 27. apríla 2016 o využívaní údajov zo záznamov o cestujúcich (PNR) na účely prevencie, odhaľovania, vyšetrovania a stíhania teroristických trestných činov a závažnej trestnej činnosti</w:t>
            </w:r>
            <w:r w:rsidRPr="00B25692">
              <w:rPr>
                <w:b/>
                <w:bCs/>
                <w:sz w:val="20"/>
                <w:szCs w:val="20"/>
              </w:rPr>
              <w:t xml:space="preserve"> (</w:t>
            </w:r>
            <w:r w:rsidRPr="00B25692">
              <w:rPr>
                <w:b/>
                <w:bCs/>
                <w:sz w:val="20"/>
                <w:szCs w:val="20"/>
              </w:rPr>
              <w:t>Ú. v. EÚ L 119, 4.</w:t>
            </w:r>
            <w:r w:rsidRPr="00B25692">
              <w:rPr>
                <w:b/>
                <w:bCs/>
                <w:sz w:val="20"/>
                <w:szCs w:val="20"/>
              </w:rPr>
              <w:t xml:space="preserve"> </w:t>
            </w:r>
            <w:r w:rsidRPr="00B25692">
              <w:rPr>
                <w:b/>
                <w:bCs/>
                <w:sz w:val="20"/>
                <w:szCs w:val="20"/>
              </w:rPr>
              <w:t>5.</w:t>
            </w:r>
            <w:r w:rsidRPr="00B25692">
              <w:rPr>
                <w:b/>
                <w:bCs/>
                <w:sz w:val="20"/>
                <w:szCs w:val="20"/>
              </w:rPr>
              <w:t xml:space="preserve"> </w:t>
            </w:r>
            <w:r w:rsidRPr="00B25692">
              <w:rPr>
                <w:b/>
                <w:bCs/>
                <w:sz w:val="20"/>
                <w:szCs w:val="20"/>
              </w:rPr>
              <w:t>2016</w:t>
            </w:r>
            <w:r w:rsidRPr="00B25692">
              <w:rPr>
                <w:b/>
                <w:bCs/>
                <w:sz w:val="20"/>
                <w:szCs w:val="20"/>
              </w:rPr>
              <w:t>)</w:t>
            </w:r>
          </w:p>
        </w:tc>
        <w:tc>
          <w:tcPr>
            <w:tcW w:w="9497" w:type="dxa"/>
            <w:gridSpan w:val="5"/>
          </w:tcPr>
          <w:p w:rsidR="001F394F" w:rsidRPr="00B25692" w:rsidRDefault="001F394F" w:rsidP="001A3739">
            <w:pPr>
              <w:jc w:val="center"/>
              <w:rPr>
                <w:b/>
                <w:bCs/>
                <w:sz w:val="20"/>
                <w:szCs w:val="20"/>
              </w:rPr>
            </w:pPr>
            <w:r w:rsidRPr="00B25692">
              <w:rPr>
                <w:b/>
                <w:bCs/>
                <w:sz w:val="20"/>
                <w:szCs w:val="20"/>
              </w:rPr>
              <w:t>Právne predpisy Slovenskej republiky</w:t>
            </w:r>
          </w:p>
          <w:p w:rsidR="001F394F" w:rsidRPr="00B25692" w:rsidRDefault="001F394F" w:rsidP="001A3739">
            <w:pPr>
              <w:jc w:val="center"/>
              <w:rPr>
                <w:b/>
                <w:bCs/>
                <w:sz w:val="20"/>
                <w:szCs w:val="20"/>
              </w:rPr>
            </w:pPr>
          </w:p>
          <w:p w:rsidR="0042600C" w:rsidRPr="00B25692" w:rsidRDefault="0042600C" w:rsidP="0042600C">
            <w:pPr>
              <w:pStyle w:val="Odsekzoznamu"/>
              <w:numPr>
                <w:ilvl w:val="0"/>
                <w:numId w:val="1"/>
              </w:numPr>
              <w:ind w:left="278" w:right="12" w:hanging="283"/>
              <w:jc w:val="both"/>
              <w:rPr>
                <w:bCs/>
                <w:sz w:val="20"/>
                <w:szCs w:val="20"/>
              </w:rPr>
            </w:pPr>
            <w:r w:rsidRPr="00B25692">
              <w:rPr>
                <w:bCs/>
                <w:sz w:val="20"/>
                <w:szCs w:val="20"/>
              </w:rPr>
              <w:t>zákon č. 575/2001 Z. z. o organizácii činnosti vlády a organizácii ústrednej štátnej správy v znení neskorších predpisov (ďalej len „zákon č. 575/2001 Z. z.“)</w:t>
            </w:r>
          </w:p>
          <w:p w:rsidR="001F394F" w:rsidRPr="00B25692" w:rsidRDefault="004F2245" w:rsidP="0042600C">
            <w:pPr>
              <w:pStyle w:val="Odsekzoznamu"/>
              <w:numPr>
                <w:ilvl w:val="0"/>
                <w:numId w:val="1"/>
              </w:numPr>
              <w:ind w:left="278" w:right="12" w:hanging="283"/>
              <w:jc w:val="both"/>
              <w:rPr>
                <w:bCs/>
                <w:sz w:val="20"/>
                <w:szCs w:val="20"/>
              </w:rPr>
            </w:pPr>
            <w:r w:rsidRPr="00B25692">
              <w:rPr>
                <w:bCs/>
                <w:sz w:val="20"/>
                <w:szCs w:val="20"/>
              </w:rPr>
              <w:t>z</w:t>
            </w:r>
            <w:r w:rsidR="001F394F" w:rsidRPr="00B25692">
              <w:rPr>
                <w:bCs/>
                <w:sz w:val="20"/>
                <w:szCs w:val="20"/>
              </w:rPr>
              <w:t xml:space="preserve">ákon </w:t>
            </w:r>
            <w:r w:rsidR="00622F93" w:rsidRPr="00B25692">
              <w:rPr>
                <w:bCs/>
                <w:sz w:val="20"/>
                <w:szCs w:val="20"/>
              </w:rPr>
              <w:t xml:space="preserve">Národnej rady Slovenskej republiky </w:t>
            </w:r>
            <w:r w:rsidR="001F394F" w:rsidRPr="00B25692">
              <w:rPr>
                <w:bCs/>
                <w:sz w:val="20"/>
                <w:szCs w:val="20"/>
              </w:rPr>
              <w:t>č. 171/1993 Z. z. o Policajnom zbore v znení neskorších predpisov (ďalej len „z</w:t>
            </w:r>
            <w:r w:rsidR="00622F93" w:rsidRPr="00B25692">
              <w:rPr>
                <w:bCs/>
                <w:sz w:val="20"/>
                <w:szCs w:val="20"/>
              </w:rPr>
              <w:t>ákon č. 171/1993 Z. z.“)</w:t>
            </w:r>
          </w:p>
          <w:p w:rsidR="00622F93" w:rsidRPr="00B25692" w:rsidRDefault="004F2245" w:rsidP="0042600C">
            <w:pPr>
              <w:pStyle w:val="Odsekzoznamu"/>
              <w:numPr>
                <w:ilvl w:val="0"/>
                <w:numId w:val="1"/>
              </w:numPr>
              <w:ind w:left="278" w:right="12" w:hanging="283"/>
              <w:jc w:val="both"/>
              <w:rPr>
                <w:bCs/>
                <w:sz w:val="20"/>
                <w:szCs w:val="20"/>
              </w:rPr>
            </w:pPr>
            <w:r w:rsidRPr="00B25692">
              <w:rPr>
                <w:bCs/>
                <w:sz w:val="20"/>
                <w:szCs w:val="20"/>
              </w:rPr>
              <w:t>n</w:t>
            </w:r>
            <w:r w:rsidR="00622F93" w:rsidRPr="00B25692">
              <w:rPr>
                <w:bCs/>
                <w:sz w:val="20"/>
                <w:szCs w:val="20"/>
              </w:rPr>
              <w:t>ávrh zákona, ktorým sa mení a dopĺňa zákon Národnej rady Slovenskej republiky č. 171/1993 Z. z. o Policajnom zbore v znení neskorších predpisov a ktorým sa menia a dopĺňajú niektoré zákony (ďalej len „návrh zákona“)</w:t>
            </w:r>
          </w:p>
          <w:p w:rsidR="001F394F" w:rsidRPr="00B25692" w:rsidRDefault="001F394F" w:rsidP="001A3739">
            <w:pPr>
              <w:jc w:val="both"/>
              <w:rPr>
                <w:bCs/>
                <w:sz w:val="20"/>
                <w:szCs w:val="20"/>
              </w:rPr>
            </w:pPr>
          </w:p>
        </w:tc>
      </w:tr>
      <w:tr w:rsidR="001F394F" w:rsidRPr="00B25692" w:rsidTr="00B25692">
        <w:trPr>
          <w:cantSplit/>
        </w:trPr>
        <w:tc>
          <w:tcPr>
            <w:tcW w:w="631" w:type="dxa"/>
          </w:tcPr>
          <w:p w:rsidR="001F394F" w:rsidRPr="00B25692" w:rsidRDefault="001F394F" w:rsidP="001A3739">
            <w:pPr>
              <w:jc w:val="center"/>
              <w:rPr>
                <w:sz w:val="20"/>
                <w:szCs w:val="20"/>
              </w:rPr>
            </w:pPr>
            <w:r w:rsidRPr="00B25692">
              <w:rPr>
                <w:sz w:val="20"/>
                <w:szCs w:val="20"/>
              </w:rPr>
              <w:t xml:space="preserve"> 1</w:t>
            </w:r>
          </w:p>
        </w:tc>
        <w:tc>
          <w:tcPr>
            <w:tcW w:w="4756" w:type="dxa"/>
          </w:tcPr>
          <w:p w:rsidR="001F394F" w:rsidRPr="00B25692" w:rsidRDefault="001F394F" w:rsidP="001A3739">
            <w:pPr>
              <w:jc w:val="center"/>
              <w:rPr>
                <w:sz w:val="20"/>
                <w:szCs w:val="20"/>
              </w:rPr>
            </w:pPr>
            <w:r w:rsidRPr="00B25692">
              <w:rPr>
                <w:sz w:val="20"/>
                <w:szCs w:val="20"/>
              </w:rPr>
              <w:t>2</w:t>
            </w:r>
          </w:p>
        </w:tc>
        <w:tc>
          <w:tcPr>
            <w:tcW w:w="709" w:type="dxa"/>
            <w:tcBorders>
              <w:bottom w:val="nil"/>
            </w:tcBorders>
          </w:tcPr>
          <w:p w:rsidR="001F394F" w:rsidRPr="00B25692" w:rsidRDefault="001F394F" w:rsidP="001A3739">
            <w:pPr>
              <w:jc w:val="center"/>
              <w:rPr>
                <w:sz w:val="20"/>
                <w:szCs w:val="20"/>
              </w:rPr>
            </w:pPr>
            <w:r w:rsidRPr="00B25692">
              <w:rPr>
                <w:sz w:val="20"/>
                <w:szCs w:val="20"/>
              </w:rPr>
              <w:t>3</w:t>
            </w:r>
          </w:p>
        </w:tc>
        <w:tc>
          <w:tcPr>
            <w:tcW w:w="850" w:type="dxa"/>
          </w:tcPr>
          <w:p w:rsidR="001F394F" w:rsidRPr="00B25692" w:rsidRDefault="001F394F" w:rsidP="001A3739">
            <w:pPr>
              <w:jc w:val="center"/>
              <w:rPr>
                <w:sz w:val="20"/>
                <w:szCs w:val="20"/>
              </w:rPr>
            </w:pPr>
            <w:r w:rsidRPr="00B25692">
              <w:rPr>
                <w:sz w:val="20"/>
                <w:szCs w:val="20"/>
              </w:rPr>
              <w:t>4</w:t>
            </w:r>
          </w:p>
        </w:tc>
        <w:tc>
          <w:tcPr>
            <w:tcW w:w="851" w:type="dxa"/>
          </w:tcPr>
          <w:p w:rsidR="001F394F" w:rsidRPr="00B25692" w:rsidRDefault="001F394F" w:rsidP="001A3739">
            <w:pPr>
              <w:jc w:val="center"/>
              <w:rPr>
                <w:sz w:val="20"/>
                <w:szCs w:val="20"/>
              </w:rPr>
            </w:pPr>
            <w:r w:rsidRPr="00B25692">
              <w:rPr>
                <w:sz w:val="20"/>
                <w:szCs w:val="20"/>
              </w:rPr>
              <w:t>5</w:t>
            </w:r>
          </w:p>
        </w:tc>
        <w:tc>
          <w:tcPr>
            <w:tcW w:w="5953" w:type="dxa"/>
          </w:tcPr>
          <w:p w:rsidR="001F394F" w:rsidRPr="00B25692" w:rsidRDefault="001F394F" w:rsidP="001A3739">
            <w:pPr>
              <w:jc w:val="center"/>
              <w:rPr>
                <w:sz w:val="20"/>
                <w:szCs w:val="20"/>
              </w:rPr>
            </w:pPr>
            <w:r w:rsidRPr="00B25692">
              <w:rPr>
                <w:sz w:val="20"/>
                <w:szCs w:val="20"/>
              </w:rPr>
              <w:t>6</w:t>
            </w:r>
          </w:p>
        </w:tc>
        <w:tc>
          <w:tcPr>
            <w:tcW w:w="567" w:type="dxa"/>
          </w:tcPr>
          <w:p w:rsidR="001F394F" w:rsidRPr="00B25692" w:rsidRDefault="001F394F" w:rsidP="001A3739">
            <w:pPr>
              <w:jc w:val="center"/>
              <w:rPr>
                <w:sz w:val="20"/>
                <w:szCs w:val="20"/>
              </w:rPr>
            </w:pPr>
            <w:r w:rsidRPr="00B25692">
              <w:rPr>
                <w:sz w:val="20"/>
                <w:szCs w:val="20"/>
              </w:rPr>
              <w:t>7</w:t>
            </w:r>
          </w:p>
        </w:tc>
        <w:tc>
          <w:tcPr>
            <w:tcW w:w="1276" w:type="dxa"/>
          </w:tcPr>
          <w:p w:rsidR="001F394F" w:rsidRPr="00B25692" w:rsidRDefault="001F394F" w:rsidP="001A3739">
            <w:pPr>
              <w:jc w:val="center"/>
              <w:rPr>
                <w:sz w:val="20"/>
                <w:szCs w:val="20"/>
              </w:rPr>
            </w:pPr>
            <w:r w:rsidRPr="00B25692">
              <w:rPr>
                <w:sz w:val="20"/>
                <w:szCs w:val="20"/>
              </w:rPr>
              <w:t>8</w:t>
            </w:r>
          </w:p>
        </w:tc>
      </w:tr>
      <w:tr w:rsidR="001F394F" w:rsidRPr="00B25692" w:rsidTr="00B25692">
        <w:tc>
          <w:tcPr>
            <w:tcW w:w="631" w:type="dxa"/>
          </w:tcPr>
          <w:p w:rsidR="001F394F" w:rsidRPr="00B25692" w:rsidRDefault="001F394F" w:rsidP="00CF311B">
            <w:pPr>
              <w:pStyle w:val="Normlny0"/>
              <w:ind w:left="-70" w:right="-70"/>
              <w:jc w:val="center"/>
            </w:pPr>
            <w:r w:rsidRPr="00B25692">
              <w:t>Článok</w:t>
            </w:r>
          </w:p>
          <w:p w:rsidR="001F394F" w:rsidRPr="00B25692" w:rsidRDefault="001F394F" w:rsidP="00CF311B">
            <w:pPr>
              <w:pStyle w:val="Normlny0"/>
              <w:ind w:left="-70" w:right="-70"/>
              <w:jc w:val="center"/>
            </w:pPr>
            <w:r w:rsidRPr="00B25692">
              <w:t>(Č, O,</w:t>
            </w:r>
          </w:p>
          <w:p w:rsidR="001F394F" w:rsidRPr="00B25692" w:rsidRDefault="001F394F" w:rsidP="00CF311B">
            <w:pPr>
              <w:pStyle w:val="Normlny0"/>
              <w:ind w:left="-70" w:right="-70"/>
              <w:jc w:val="center"/>
            </w:pPr>
            <w:r w:rsidRPr="00B25692">
              <w:t>V, P)</w:t>
            </w:r>
          </w:p>
        </w:tc>
        <w:tc>
          <w:tcPr>
            <w:tcW w:w="4756" w:type="dxa"/>
            <w:tcBorders>
              <w:right w:val="nil"/>
            </w:tcBorders>
          </w:tcPr>
          <w:p w:rsidR="001F394F" w:rsidRPr="00B25692" w:rsidRDefault="001F394F" w:rsidP="001A3739">
            <w:pPr>
              <w:pStyle w:val="Normlny0"/>
              <w:jc w:val="center"/>
            </w:pPr>
            <w:r w:rsidRPr="00B25692">
              <w:t>Text</w:t>
            </w:r>
          </w:p>
        </w:tc>
        <w:tc>
          <w:tcPr>
            <w:tcW w:w="709" w:type="dxa"/>
            <w:tcBorders>
              <w:top w:val="single" w:sz="4" w:space="0" w:color="auto"/>
              <w:left w:val="single" w:sz="4" w:space="0" w:color="auto"/>
              <w:bottom w:val="single" w:sz="4" w:space="0" w:color="auto"/>
              <w:right w:val="single" w:sz="4" w:space="0" w:color="auto"/>
            </w:tcBorders>
          </w:tcPr>
          <w:p w:rsidR="001F394F" w:rsidRPr="00B25692" w:rsidRDefault="001F394F" w:rsidP="00CF311B">
            <w:pPr>
              <w:pStyle w:val="Normlny0"/>
              <w:ind w:left="-70" w:right="-70"/>
              <w:jc w:val="center"/>
            </w:pPr>
            <w:r w:rsidRPr="00B25692">
              <w:t xml:space="preserve">Spôsob </w:t>
            </w:r>
            <w:proofErr w:type="spellStart"/>
            <w:r w:rsidRPr="00B25692">
              <w:t>transp</w:t>
            </w:r>
            <w:proofErr w:type="spellEnd"/>
            <w:r w:rsidRPr="00B25692">
              <w:t>.</w:t>
            </w:r>
          </w:p>
          <w:p w:rsidR="001F394F" w:rsidRPr="00B25692" w:rsidRDefault="001F394F" w:rsidP="00CF311B">
            <w:pPr>
              <w:pStyle w:val="Normlny0"/>
              <w:ind w:left="-70" w:right="-70"/>
              <w:jc w:val="center"/>
            </w:pPr>
            <w:r w:rsidRPr="00B25692">
              <w:t xml:space="preserve">(N, O, D, </w:t>
            </w:r>
            <w:proofErr w:type="spellStart"/>
            <w:r w:rsidRPr="00B25692">
              <w:t>n.a</w:t>
            </w:r>
            <w:proofErr w:type="spellEnd"/>
            <w:r w:rsidRPr="00B25692">
              <w:t>.)</w:t>
            </w:r>
          </w:p>
        </w:tc>
        <w:tc>
          <w:tcPr>
            <w:tcW w:w="850" w:type="dxa"/>
            <w:tcBorders>
              <w:left w:val="nil"/>
            </w:tcBorders>
          </w:tcPr>
          <w:p w:rsidR="001F394F" w:rsidRPr="00B25692" w:rsidRDefault="001F394F" w:rsidP="001A3739">
            <w:pPr>
              <w:pStyle w:val="Normlny0"/>
              <w:jc w:val="center"/>
            </w:pPr>
            <w:r w:rsidRPr="00B25692">
              <w:t>Číslo</w:t>
            </w:r>
          </w:p>
          <w:p w:rsidR="001F394F" w:rsidRPr="00B25692" w:rsidRDefault="001F394F" w:rsidP="001A3739">
            <w:pPr>
              <w:pStyle w:val="Normlny0"/>
              <w:jc w:val="center"/>
            </w:pPr>
            <w:r w:rsidRPr="00B25692">
              <w:t>predpisu</w:t>
            </w:r>
          </w:p>
        </w:tc>
        <w:tc>
          <w:tcPr>
            <w:tcW w:w="851" w:type="dxa"/>
          </w:tcPr>
          <w:p w:rsidR="001F394F" w:rsidRPr="00B25692" w:rsidRDefault="001F394F" w:rsidP="001A3739">
            <w:pPr>
              <w:pStyle w:val="Normlny0"/>
              <w:jc w:val="center"/>
            </w:pPr>
            <w:r w:rsidRPr="00B25692">
              <w:t>Článok (Č, §, O, V, P)</w:t>
            </w:r>
          </w:p>
        </w:tc>
        <w:tc>
          <w:tcPr>
            <w:tcW w:w="5953" w:type="dxa"/>
          </w:tcPr>
          <w:p w:rsidR="001F394F" w:rsidRPr="00B25692" w:rsidRDefault="001F394F" w:rsidP="001A3739">
            <w:pPr>
              <w:pStyle w:val="Normlny0"/>
              <w:jc w:val="center"/>
            </w:pPr>
            <w:r w:rsidRPr="00B25692">
              <w:t>Text</w:t>
            </w:r>
          </w:p>
        </w:tc>
        <w:tc>
          <w:tcPr>
            <w:tcW w:w="567" w:type="dxa"/>
          </w:tcPr>
          <w:p w:rsidR="001F394F" w:rsidRPr="00B25692" w:rsidRDefault="001F394F" w:rsidP="00CF311B">
            <w:pPr>
              <w:pStyle w:val="Normlny0"/>
              <w:ind w:left="-70" w:right="-70"/>
              <w:jc w:val="center"/>
            </w:pPr>
            <w:r w:rsidRPr="00B25692">
              <w:t>Zhoda</w:t>
            </w:r>
          </w:p>
        </w:tc>
        <w:tc>
          <w:tcPr>
            <w:tcW w:w="1276" w:type="dxa"/>
          </w:tcPr>
          <w:p w:rsidR="001F394F" w:rsidRPr="00B25692" w:rsidRDefault="001F394F" w:rsidP="001A3739">
            <w:pPr>
              <w:pStyle w:val="Normlny0"/>
              <w:jc w:val="center"/>
            </w:pPr>
            <w:r w:rsidRPr="00B25692">
              <w:t>Poznámky</w:t>
            </w:r>
          </w:p>
        </w:tc>
      </w:tr>
      <w:tr w:rsidR="001F394F" w:rsidRPr="00B25692" w:rsidTr="00B25692">
        <w:tc>
          <w:tcPr>
            <w:tcW w:w="631" w:type="dxa"/>
          </w:tcPr>
          <w:p w:rsidR="001F394F" w:rsidRPr="00B25692" w:rsidRDefault="0042600C" w:rsidP="001A3739">
            <w:pPr>
              <w:jc w:val="center"/>
              <w:rPr>
                <w:sz w:val="20"/>
                <w:szCs w:val="20"/>
              </w:rPr>
            </w:pPr>
            <w:r w:rsidRPr="00B25692">
              <w:rPr>
                <w:sz w:val="20"/>
                <w:szCs w:val="20"/>
              </w:rPr>
              <w:t>Č: 2</w:t>
            </w:r>
          </w:p>
          <w:p w:rsidR="001F394F" w:rsidRPr="00B25692" w:rsidRDefault="001F394F" w:rsidP="001A3739">
            <w:pPr>
              <w:jc w:val="center"/>
              <w:rPr>
                <w:sz w:val="20"/>
                <w:szCs w:val="20"/>
              </w:rPr>
            </w:pPr>
            <w:r w:rsidRPr="00B25692">
              <w:rPr>
                <w:sz w:val="20"/>
                <w:szCs w:val="20"/>
              </w:rPr>
              <w:t>O: 1</w:t>
            </w:r>
          </w:p>
        </w:tc>
        <w:tc>
          <w:tcPr>
            <w:tcW w:w="4756" w:type="dxa"/>
          </w:tcPr>
          <w:p w:rsidR="001F394F" w:rsidRPr="00B25692" w:rsidRDefault="00AD0683" w:rsidP="001A3739">
            <w:pPr>
              <w:jc w:val="both"/>
              <w:rPr>
                <w:sz w:val="20"/>
                <w:szCs w:val="20"/>
              </w:rPr>
            </w:pPr>
            <w:r w:rsidRPr="00B25692">
              <w:rPr>
                <w:sz w:val="20"/>
                <w:szCs w:val="20"/>
              </w:rPr>
              <w:t>Ak sa členský štát rozhodne uplatňovať túto smernicu na lety vnútri EÚ, oznámi to písomnou formou Komisii. Členský štát môže takéto oznámenie kedykoľvek zaslať alebo odvolať. Komisia uvedené oznámenie a každé jeho odvolanie uverejní v Úradnom vestníku Európskej únie.</w:t>
            </w:r>
          </w:p>
        </w:tc>
        <w:tc>
          <w:tcPr>
            <w:tcW w:w="709" w:type="dxa"/>
          </w:tcPr>
          <w:p w:rsidR="001F394F" w:rsidRPr="00B25692" w:rsidRDefault="001F394F" w:rsidP="001A3739">
            <w:pPr>
              <w:jc w:val="center"/>
              <w:rPr>
                <w:sz w:val="20"/>
                <w:szCs w:val="20"/>
              </w:rPr>
            </w:pPr>
            <w:r w:rsidRPr="00B25692">
              <w:rPr>
                <w:sz w:val="20"/>
                <w:szCs w:val="20"/>
              </w:rPr>
              <w:t>N</w:t>
            </w:r>
          </w:p>
        </w:tc>
        <w:tc>
          <w:tcPr>
            <w:tcW w:w="850" w:type="dxa"/>
          </w:tcPr>
          <w:p w:rsidR="001F394F" w:rsidRDefault="0042600C" w:rsidP="00DE21F2">
            <w:pPr>
              <w:ind w:left="-70" w:right="-70"/>
              <w:jc w:val="center"/>
              <w:rPr>
                <w:sz w:val="20"/>
                <w:szCs w:val="20"/>
              </w:rPr>
            </w:pPr>
            <w:r w:rsidRPr="00B25692">
              <w:rPr>
                <w:sz w:val="20"/>
                <w:szCs w:val="20"/>
              </w:rPr>
              <w:t>zákon č. 575/2001 Z. z.</w:t>
            </w:r>
          </w:p>
          <w:p w:rsidR="00D46A21" w:rsidRPr="00B25692" w:rsidRDefault="00D46A21" w:rsidP="00DE21F2">
            <w:pPr>
              <w:ind w:left="-70" w:right="-70"/>
              <w:jc w:val="center"/>
              <w:rPr>
                <w:sz w:val="20"/>
                <w:szCs w:val="20"/>
              </w:rPr>
            </w:pPr>
          </w:p>
          <w:p w:rsidR="00440494" w:rsidRPr="00B25692" w:rsidRDefault="00440494" w:rsidP="00DE21F2">
            <w:pPr>
              <w:ind w:left="-70" w:right="-70"/>
              <w:rPr>
                <w:sz w:val="20"/>
                <w:szCs w:val="20"/>
              </w:rPr>
            </w:pPr>
          </w:p>
          <w:p w:rsidR="001F394F" w:rsidRPr="00B25692" w:rsidRDefault="00622F93" w:rsidP="00DE21F2">
            <w:pPr>
              <w:ind w:left="-70" w:right="-70"/>
              <w:jc w:val="center"/>
              <w:rPr>
                <w:bCs/>
                <w:sz w:val="20"/>
                <w:szCs w:val="20"/>
              </w:rPr>
            </w:pPr>
            <w:r w:rsidRPr="00B25692">
              <w:rPr>
                <w:bCs/>
                <w:sz w:val="20"/>
                <w:szCs w:val="20"/>
              </w:rPr>
              <w:t>z</w:t>
            </w:r>
            <w:r w:rsidR="001F394F" w:rsidRPr="00B25692">
              <w:rPr>
                <w:bCs/>
                <w:sz w:val="20"/>
                <w:szCs w:val="20"/>
              </w:rPr>
              <w:t>ákon č. 171/1993 Z. z.</w:t>
            </w:r>
          </w:p>
          <w:p w:rsidR="0042600C" w:rsidRPr="00B25692" w:rsidRDefault="0042600C" w:rsidP="00DE21F2">
            <w:pPr>
              <w:ind w:left="-70" w:right="-70"/>
              <w:jc w:val="center"/>
              <w:rPr>
                <w:sz w:val="20"/>
                <w:szCs w:val="20"/>
              </w:rPr>
            </w:pPr>
            <w:r w:rsidRPr="00B25692">
              <w:rPr>
                <w:sz w:val="20"/>
                <w:szCs w:val="20"/>
              </w:rPr>
              <w:t>+</w:t>
            </w:r>
          </w:p>
          <w:p w:rsidR="001F394F" w:rsidRPr="00B25692" w:rsidRDefault="00622F93" w:rsidP="00DE21F2">
            <w:pPr>
              <w:ind w:left="-70" w:right="-70"/>
              <w:jc w:val="center"/>
              <w:rPr>
                <w:sz w:val="20"/>
                <w:szCs w:val="20"/>
              </w:rPr>
            </w:pPr>
            <w:r w:rsidRPr="00B25692">
              <w:rPr>
                <w:sz w:val="20"/>
                <w:szCs w:val="20"/>
              </w:rPr>
              <w:t>návrh zákona</w:t>
            </w:r>
          </w:p>
          <w:p w:rsidR="001F394F" w:rsidRPr="00B25692" w:rsidRDefault="001F394F" w:rsidP="00DE21F2">
            <w:pPr>
              <w:ind w:left="-70" w:right="-70"/>
              <w:jc w:val="center"/>
              <w:rPr>
                <w:sz w:val="20"/>
                <w:szCs w:val="20"/>
              </w:rPr>
            </w:pPr>
          </w:p>
        </w:tc>
        <w:tc>
          <w:tcPr>
            <w:tcW w:w="851" w:type="dxa"/>
            <w:tcBorders>
              <w:right w:val="single" w:sz="4" w:space="0" w:color="auto"/>
            </w:tcBorders>
          </w:tcPr>
          <w:p w:rsidR="001F394F" w:rsidRPr="00B25692" w:rsidRDefault="0042600C" w:rsidP="00622F93">
            <w:pPr>
              <w:jc w:val="center"/>
              <w:rPr>
                <w:sz w:val="20"/>
                <w:szCs w:val="20"/>
              </w:rPr>
            </w:pPr>
            <w:r w:rsidRPr="00B25692">
              <w:rPr>
                <w:sz w:val="20"/>
                <w:szCs w:val="20"/>
              </w:rPr>
              <w:t>§ 35</w:t>
            </w:r>
          </w:p>
          <w:p w:rsidR="0042600C" w:rsidRPr="00B25692" w:rsidRDefault="0042600C" w:rsidP="00622F93">
            <w:pPr>
              <w:jc w:val="center"/>
              <w:rPr>
                <w:sz w:val="20"/>
                <w:szCs w:val="20"/>
              </w:rPr>
            </w:pPr>
            <w:r w:rsidRPr="00B25692">
              <w:rPr>
                <w:sz w:val="20"/>
                <w:szCs w:val="20"/>
              </w:rPr>
              <w:t>O: 7</w:t>
            </w:r>
          </w:p>
          <w:p w:rsidR="002061EA" w:rsidRPr="00B25692" w:rsidRDefault="002061EA" w:rsidP="00622F93">
            <w:pPr>
              <w:jc w:val="center"/>
              <w:rPr>
                <w:sz w:val="20"/>
                <w:szCs w:val="20"/>
              </w:rPr>
            </w:pPr>
          </w:p>
          <w:p w:rsidR="002061EA" w:rsidRDefault="002061EA" w:rsidP="00622F93">
            <w:pPr>
              <w:jc w:val="center"/>
              <w:rPr>
                <w:sz w:val="20"/>
                <w:szCs w:val="20"/>
              </w:rPr>
            </w:pPr>
          </w:p>
          <w:p w:rsidR="00D46A21" w:rsidRPr="00B25692" w:rsidRDefault="00D46A21" w:rsidP="00622F93">
            <w:pPr>
              <w:jc w:val="center"/>
              <w:rPr>
                <w:sz w:val="20"/>
                <w:szCs w:val="20"/>
              </w:rPr>
            </w:pPr>
          </w:p>
          <w:p w:rsidR="002061EA" w:rsidRPr="00B25692" w:rsidRDefault="002061EA" w:rsidP="00622F93">
            <w:pPr>
              <w:jc w:val="center"/>
              <w:rPr>
                <w:sz w:val="20"/>
                <w:szCs w:val="20"/>
              </w:rPr>
            </w:pPr>
            <w:r w:rsidRPr="00B25692">
              <w:rPr>
                <w:sz w:val="20"/>
                <w:szCs w:val="20"/>
              </w:rPr>
              <w:t>§ 69</w:t>
            </w:r>
          </w:p>
          <w:p w:rsidR="002061EA" w:rsidRPr="00B25692" w:rsidRDefault="002061EA" w:rsidP="00622F93">
            <w:pPr>
              <w:jc w:val="center"/>
              <w:rPr>
                <w:sz w:val="20"/>
                <w:szCs w:val="20"/>
              </w:rPr>
            </w:pPr>
            <w:r w:rsidRPr="00B25692">
              <w:rPr>
                <w:sz w:val="20"/>
                <w:szCs w:val="20"/>
              </w:rPr>
              <w:t>O: 1</w:t>
            </w:r>
          </w:p>
        </w:tc>
        <w:tc>
          <w:tcPr>
            <w:tcW w:w="5953" w:type="dxa"/>
            <w:tcBorders>
              <w:top w:val="single" w:sz="4" w:space="0" w:color="auto"/>
              <w:left w:val="single" w:sz="4" w:space="0" w:color="auto"/>
              <w:bottom w:val="single" w:sz="4" w:space="0" w:color="auto"/>
              <w:right w:val="single" w:sz="4" w:space="0" w:color="auto"/>
            </w:tcBorders>
          </w:tcPr>
          <w:p w:rsidR="001F394F" w:rsidRPr="00B25692" w:rsidRDefault="0042600C" w:rsidP="00622F93">
            <w:pPr>
              <w:jc w:val="both"/>
              <w:rPr>
                <w:sz w:val="20"/>
                <w:szCs w:val="20"/>
              </w:rPr>
            </w:pPr>
            <w:r w:rsidRPr="00B25692">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p w:rsidR="002061EA" w:rsidRPr="00B25692" w:rsidRDefault="002061EA" w:rsidP="00622F93">
            <w:pPr>
              <w:jc w:val="both"/>
              <w:rPr>
                <w:sz w:val="20"/>
                <w:szCs w:val="20"/>
              </w:rPr>
            </w:pPr>
          </w:p>
          <w:p w:rsidR="002061EA" w:rsidRPr="00B25692" w:rsidRDefault="002061EA" w:rsidP="002061EA">
            <w:pPr>
              <w:jc w:val="both"/>
              <w:rPr>
                <w:sz w:val="20"/>
                <w:szCs w:val="20"/>
              </w:rPr>
            </w:pPr>
            <w:r w:rsidRPr="00B25692">
              <w:rPr>
                <w:sz w:val="20"/>
                <w:szCs w:val="20"/>
              </w:rPr>
              <w:t xml:space="preserve">Letecký dopravca je povinný poskytovať národnej ústredni záznam o cestujúcom pri každom lete mimo Európskej únie. Letecký dopravca je povinný poskytovať národnej ústredni záznam o cestujúcom aj pri lete v rámci Európskej únie, ak tak určí národná ústredňa; zoznam týchto letov sa uverejňuje </w:t>
            </w:r>
            <w:r w:rsidRPr="00B25692">
              <w:rPr>
                <w:b/>
                <w:sz w:val="20"/>
                <w:szCs w:val="20"/>
              </w:rPr>
              <w:t>v</w:t>
            </w:r>
            <w:r w:rsidRPr="00B25692">
              <w:rPr>
                <w:b/>
                <w:sz w:val="20"/>
                <w:szCs w:val="20"/>
              </w:rPr>
              <w:t> Úradnom vestníku Európskej únie</w:t>
            </w:r>
            <w:r w:rsidRPr="00B25692">
              <w:rPr>
                <w:sz w:val="20"/>
                <w:szCs w:val="20"/>
              </w:rPr>
              <w:t>.</w:t>
            </w:r>
            <w:r w:rsidRPr="00B25692">
              <w:rPr>
                <w:sz w:val="20"/>
                <w:szCs w:val="20"/>
              </w:rPr>
              <w:t xml:space="preserve"> Na určenie letov v rámci Európskej únie podľa predchádzajúcej vety sa nevzťahuje </w:t>
            </w:r>
            <w:r w:rsidRPr="00B25692">
              <w:rPr>
                <w:b/>
                <w:sz w:val="20"/>
                <w:szCs w:val="20"/>
              </w:rPr>
              <w:t>správny poriadok</w:t>
            </w:r>
            <w:r w:rsidRPr="00B25692">
              <w:rPr>
                <w:sz w:val="20"/>
                <w:szCs w:val="20"/>
              </w:rPr>
              <w:t>.</w:t>
            </w:r>
            <w:r w:rsidRPr="00B25692">
              <w:rPr>
                <w:sz w:val="20"/>
                <w:szCs w:val="20"/>
                <w:vertAlign w:val="superscript"/>
              </w:rPr>
              <w:t>10</w:t>
            </w:r>
            <w:r w:rsidRPr="00B25692">
              <w:rPr>
                <w:sz w:val="20"/>
                <w:szCs w:val="20"/>
              </w:rPr>
              <w:t>)</w:t>
            </w:r>
          </w:p>
          <w:p w:rsidR="002061EA" w:rsidRPr="00B25692" w:rsidRDefault="002061EA" w:rsidP="002061EA">
            <w:pPr>
              <w:jc w:val="both"/>
              <w:rPr>
                <w:sz w:val="20"/>
                <w:szCs w:val="20"/>
              </w:rPr>
            </w:pPr>
          </w:p>
          <w:p w:rsidR="002061EA" w:rsidRPr="00B25692" w:rsidRDefault="002061EA" w:rsidP="002061EA">
            <w:pPr>
              <w:jc w:val="both"/>
              <w:rPr>
                <w:sz w:val="16"/>
                <w:szCs w:val="16"/>
              </w:rPr>
            </w:pPr>
            <w:r w:rsidRPr="00B25692">
              <w:rPr>
                <w:sz w:val="16"/>
                <w:szCs w:val="16"/>
                <w:vertAlign w:val="superscript"/>
              </w:rPr>
              <w:t>10</w:t>
            </w:r>
            <w:r w:rsidRPr="00B25692">
              <w:rPr>
                <w:sz w:val="16"/>
                <w:szCs w:val="16"/>
              </w:rPr>
              <w:t>) Zákon č. 71/1967 Zb. o správnom konaní (správny poriadok).</w:t>
            </w:r>
          </w:p>
        </w:tc>
        <w:tc>
          <w:tcPr>
            <w:tcW w:w="567" w:type="dxa"/>
            <w:tcBorders>
              <w:left w:val="single" w:sz="4" w:space="0" w:color="auto"/>
            </w:tcBorders>
          </w:tcPr>
          <w:p w:rsidR="001F394F" w:rsidRPr="00B25692" w:rsidRDefault="001F394F" w:rsidP="001A3739">
            <w:pPr>
              <w:jc w:val="center"/>
              <w:rPr>
                <w:sz w:val="20"/>
                <w:szCs w:val="20"/>
              </w:rPr>
            </w:pPr>
            <w:r w:rsidRPr="00B25692">
              <w:rPr>
                <w:sz w:val="20"/>
                <w:szCs w:val="20"/>
              </w:rPr>
              <w:t>Ú</w:t>
            </w:r>
          </w:p>
        </w:tc>
        <w:tc>
          <w:tcPr>
            <w:tcW w:w="1276" w:type="dxa"/>
          </w:tcPr>
          <w:p w:rsidR="001F394F" w:rsidRPr="00B25692" w:rsidRDefault="001F394F" w:rsidP="001A3739">
            <w:pPr>
              <w:jc w:val="center"/>
              <w:rPr>
                <w:sz w:val="20"/>
                <w:szCs w:val="20"/>
              </w:rPr>
            </w:pPr>
          </w:p>
        </w:tc>
      </w:tr>
      <w:tr w:rsidR="00D46A21" w:rsidRPr="00B25692" w:rsidTr="00B25692">
        <w:tc>
          <w:tcPr>
            <w:tcW w:w="631" w:type="dxa"/>
          </w:tcPr>
          <w:p w:rsidR="00D46A21" w:rsidRDefault="00D46A21" w:rsidP="001A3739">
            <w:pPr>
              <w:jc w:val="center"/>
              <w:rPr>
                <w:sz w:val="20"/>
                <w:szCs w:val="20"/>
              </w:rPr>
            </w:pPr>
            <w:r>
              <w:rPr>
                <w:sz w:val="20"/>
                <w:szCs w:val="20"/>
              </w:rPr>
              <w:t>Č: 2</w:t>
            </w:r>
          </w:p>
          <w:p w:rsidR="00D46A21" w:rsidRPr="00B25692" w:rsidRDefault="00D46A21" w:rsidP="001A3739">
            <w:pPr>
              <w:jc w:val="center"/>
              <w:rPr>
                <w:sz w:val="20"/>
                <w:szCs w:val="20"/>
              </w:rPr>
            </w:pPr>
            <w:r>
              <w:rPr>
                <w:sz w:val="20"/>
                <w:szCs w:val="20"/>
              </w:rPr>
              <w:t>O: 2</w:t>
            </w:r>
          </w:p>
        </w:tc>
        <w:tc>
          <w:tcPr>
            <w:tcW w:w="4756" w:type="dxa"/>
          </w:tcPr>
          <w:p w:rsidR="00D46A21" w:rsidRPr="00B25692" w:rsidRDefault="00D46A21" w:rsidP="00D909AF">
            <w:pPr>
              <w:pStyle w:val="Bezriadkovania"/>
              <w:jc w:val="both"/>
              <w:rPr>
                <w:sz w:val="20"/>
                <w:szCs w:val="20"/>
              </w:rPr>
            </w:pPr>
            <w:r w:rsidRPr="00D46A21">
              <w:rPr>
                <w:sz w:val="20"/>
                <w:szCs w:val="20"/>
              </w:rPr>
              <w:t>Ak sa oznámenie uvedené v ods. 1 zašle, všetky ustanovenia tejto smernice sa uplatňujú na lety vnútri EÚ rovnako ako na lety mimo EÚ a na údaje PNR z letov vnútri EÚ rovnako ako na údaje PNR z letov mimo EÚ.</w:t>
            </w:r>
          </w:p>
        </w:tc>
        <w:tc>
          <w:tcPr>
            <w:tcW w:w="709" w:type="dxa"/>
          </w:tcPr>
          <w:p w:rsidR="00D46A21" w:rsidRPr="00B25692" w:rsidRDefault="00D46A21" w:rsidP="001A3739">
            <w:pPr>
              <w:jc w:val="center"/>
              <w:rPr>
                <w:sz w:val="20"/>
                <w:szCs w:val="20"/>
              </w:rPr>
            </w:pPr>
            <w:r>
              <w:rPr>
                <w:sz w:val="20"/>
                <w:szCs w:val="20"/>
              </w:rPr>
              <w:t>N</w:t>
            </w:r>
          </w:p>
        </w:tc>
        <w:tc>
          <w:tcPr>
            <w:tcW w:w="850" w:type="dxa"/>
          </w:tcPr>
          <w:p w:rsidR="00D46A21" w:rsidRPr="00B25692" w:rsidRDefault="00D46A21" w:rsidP="00D46A21">
            <w:pPr>
              <w:ind w:left="-70" w:right="-70"/>
              <w:jc w:val="center"/>
              <w:rPr>
                <w:bCs/>
                <w:sz w:val="20"/>
                <w:szCs w:val="20"/>
              </w:rPr>
            </w:pPr>
            <w:r w:rsidRPr="00B25692">
              <w:rPr>
                <w:bCs/>
                <w:sz w:val="20"/>
                <w:szCs w:val="20"/>
              </w:rPr>
              <w:t>zákon č. 171/1993 Z. z.</w:t>
            </w:r>
          </w:p>
          <w:p w:rsidR="00D46A21" w:rsidRPr="00B25692" w:rsidRDefault="00D46A21" w:rsidP="00D46A21">
            <w:pPr>
              <w:ind w:left="-70" w:right="-70"/>
              <w:jc w:val="center"/>
              <w:rPr>
                <w:sz w:val="20"/>
                <w:szCs w:val="20"/>
              </w:rPr>
            </w:pPr>
            <w:r w:rsidRPr="00B25692">
              <w:rPr>
                <w:sz w:val="20"/>
                <w:szCs w:val="20"/>
              </w:rPr>
              <w:t>+</w:t>
            </w:r>
          </w:p>
          <w:p w:rsidR="00D46A21" w:rsidRPr="00D46A21" w:rsidRDefault="00D46A21" w:rsidP="00D46A21">
            <w:pPr>
              <w:ind w:left="-70" w:right="-70"/>
              <w:jc w:val="center"/>
              <w:rPr>
                <w:sz w:val="20"/>
                <w:szCs w:val="20"/>
              </w:rPr>
            </w:pPr>
            <w:r w:rsidRPr="00B25692">
              <w:rPr>
                <w:sz w:val="20"/>
                <w:szCs w:val="20"/>
              </w:rPr>
              <w:t>návrh zákona</w:t>
            </w:r>
          </w:p>
        </w:tc>
        <w:tc>
          <w:tcPr>
            <w:tcW w:w="851" w:type="dxa"/>
            <w:tcBorders>
              <w:right w:val="single" w:sz="4" w:space="0" w:color="auto"/>
            </w:tcBorders>
          </w:tcPr>
          <w:p w:rsidR="00D46A21" w:rsidRPr="00B25692" w:rsidRDefault="00D46A21" w:rsidP="00D46A21">
            <w:pPr>
              <w:jc w:val="center"/>
              <w:rPr>
                <w:sz w:val="20"/>
                <w:szCs w:val="20"/>
              </w:rPr>
            </w:pPr>
            <w:r w:rsidRPr="00B25692">
              <w:rPr>
                <w:sz w:val="20"/>
                <w:szCs w:val="20"/>
              </w:rPr>
              <w:t>§ 69</w:t>
            </w:r>
          </w:p>
          <w:p w:rsidR="00D46A21" w:rsidRPr="00B25692" w:rsidRDefault="00D46A21" w:rsidP="00D46A21">
            <w:pPr>
              <w:jc w:val="center"/>
              <w:rPr>
                <w:sz w:val="20"/>
                <w:szCs w:val="20"/>
              </w:rPr>
            </w:pPr>
            <w:r w:rsidRPr="00B25692">
              <w:rPr>
                <w:sz w:val="20"/>
                <w:szCs w:val="20"/>
              </w:rPr>
              <w:t>O: 1</w:t>
            </w:r>
          </w:p>
        </w:tc>
        <w:tc>
          <w:tcPr>
            <w:tcW w:w="5953" w:type="dxa"/>
            <w:tcBorders>
              <w:top w:val="single" w:sz="4" w:space="0" w:color="auto"/>
              <w:left w:val="single" w:sz="4" w:space="0" w:color="auto"/>
              <w:bottom w:val="single" w:sz="4" w:space="0" w:color="auto"/>
              <w:right w:val="single" w:sz="4" w:space="0" w:color="auto"/>
            </w:tcBorders>
          </w:tcPr>
          <w:p w:rsidR="00D46A21" w:rsidRPr="00B25692" w:rsidRDefault="00D46A21" w:rsidP="00D46A21">
            <w:pPr>
              <w:jc w:val="both"/>
              <w:rPr>
                <w:sz w:val="20"/>
                <w:szCs w:val="20"/>
              </w:rPr>
            </w:pPr>
            <w:r w:rsidRPr="00B25692">
              <w:rPr>
                <w:sz w:val="20"/>
                <w:szCs w:val="20"/>
              </w:rPr>
              <w:t xml:space="preserve">Letecký dopravca je povinný poskytovať národnej ústredni záznam o cestujúcom pri každom lete mimo Európskej únie. Letecký dopravca je povinný poskytovať národnej ústredni záznam o cestujúcom aj pri lete v rámci Európskej únie, ak tak určí národná ústredňa; zoznam týchto letov sa uverejňuje </w:t>
            </w:r>
            <w:r w:rsidRPr="00B25692">
              <w:rPr>
                <w:b/>
                <w:sz w:val="20"/>
                <w:szCs w:val="20"/>
              </w:rPr>
              <w:t>v Úradnom vestníku Európskej únie</w:t>
            </w:r>
            <w:r w:rsidRPr="00B25692">
              <w:rPr>
                <w:sz w:val="20"/>
                <w:szCs w:val="20"/>
              </w:rPr>
              <w:t xml:space="preserve">. Na určenie letov v rámci Európskej únie podľa predchádzajúcej vety sa nevzťahuje </w:t>
            </w:r>
            <w:r w:rsidRPr="00B25692">
              <w:rPr>
                <w:b/>
                <w:sz w:val="20"/>
                <w:szCs w:val="20"/>
              </w:rPr>
              <w:t>správny poriadok</w:t>
            </w:r>
            <w:r w:rsidRPr="00B25692">
              <w:rPr>
                <w:sz w:val="20"/>
                <w:szCs w:val="20"/>
              </w:rPr>
              <w:t>.</w:t>
            </w:r>
            <w:r w:rsidRPr="00B25692">
              <w:rPr>
                <w:sz w:val="20"/>
                <w:szCs w:val="20"/>
                <w:vertAlign w:val="superscript"/>
              </w:rPr>
              <w:t>10</w:t>
            </w:r>
            <w:r w:rsidRPr="00B25692">
              <w:rPr>
                <w:sz w:val="20"/>
                <w:szCs w:val="20"/>
              </w:rPr>
              <w:t>)</w:t>
            </w:r>
          </w:p>
          <w:p w:rsidR="00D46A21" w:rsidRPr="00B25692" w:rsidRDefault="00D46A21" w:rsidP="00D46A21">
            <w:pPr>
              <w:jc w:val="both"/>
              <w:rPr>
                <w:sz w:val="20"/>
                <w:szCs w:val="20"/>
              </w:rPr>
            </w:pPr>
          </w:p>
          <w:p w:rsidR="00D46A21" w:rsidRPr="00B25692" w:rsidRDefault="00D46A21" w:rsidP="00D46A21">
            <w:pPr>
              <w:autoSpaceDE/>
              <w:autoSpaceDN/>
              <w:jc w:val="both"/>
              <w:rPr>
                <w:bCs/>
                <w:sz w:val="20"/>
                <w:szCs w:val="20"/>
              </w:rPr>
            </w:pPr>
            <w:r w:rsidRPr="00B25692">
              <w:rPr>
                <w:sz w:val="16"/>
                <w:szCs w:val="16"/>
                <w:vertAlign w:val="superscript"/>
              </w:rPr>
              <w:t>10</w:t>
            </w:r>
            <w:r w:rsidRPr="00B25692">
              <w:rPr>
                <w:sz w:val="16"/>
                <w:szCs w:val="16"/>
              </w:rPr>
              <w:t>) Zákon č. 71/1967 Zb. o správnom konaní (správny poriadok).</w:t>
            </w:r>
          </w:p>
        </w:tc>
        <w:tc>
          <w:tcPr>
            <w:tcW w:w="567" w:type="dxa"/>
            <w:tcBorders>
              <w:left w:val="single" w:sz="4" w:space="0" w:color="auto"/>
            </w:tcBorders>
          </w:tcPr>
          <w:p w:rsidR="00D46A21" w:rsidRPr="00B25692" w:rsidRDefault="00D46A21" w:rsidP="001A3739">
            <w:pPr>
              <w:jc w:val="center"/>
              <w:rPr>
                <w:sz w:val="20"/>
                <w:szCs w:val="20"/>
              </w:rPr>
            </w:pPr>
            <w:r>
              <w:rPr>
                <w:sz w:val="20"/>
                <w:szCs w:val="20"/>
              </w:rPr>
              <w:t>Ú</w:t>
            </w:r>
          </w:p>
        </w:tc>
        <w:tc>
          <w:tcPr>
            <w:tcW w:w="1276" w:type="dxa"/>
          </w:tcPr>
          <w:p w:rsidR="00D46A21" w:rsidRPr="00B25692" w:rsidRDefault="00D46A21" w:rsidP="001A3739">
            <w:pPr>
              <w:jc w:val="center"/>
              <w:rPr>
                <w:sz w:val="20"/>
                <w:szCs w:val="20"/>
              </w:rPr>
            </w:pPr>
          </w:p>
        </w:tc>
      </w:tr>
      <w:tr w:rsidR="00D46A21" w:rsidRPr="00B25692" w:rsidTr="00B25692">
        <w:tc>
          <w:tcPr>
            <w:tcW w:w="631" w:type="dxa"/>
          </w:tcPr>
          <w:p w:rsidR="00D46A21" w:rsidRDefault="00D46A21" w:rsidP="001A3739">
            <w:pPr>
              <w:jc w:val="center"/>
              <w:rPr>
                <w:sz w:val="20"/>
                <w:szCs w:val="20"/>
              </w:rPr>
            </w:pPr>
            <w:r>
              <w:rPr>
                <w:sz w:val="20"/>
                <w:szCs w:val="20"/>
              </w:rPr>
              <w:t>Č: 2</w:t>
            </w:r>
          </w:p>
          <w:p w:rsidR="00D46A21" w:rsidRPr="00B25692" w:rsidRDefault="00D46A21" w:rsidP="001A3739">
            <w:pPr>
              <w:jc w:val="center"/>
              <w:rPr>
                <w:sz w:val="20"/>
                <w:szCs w:val="20"/>
              </w:rPr>
            </w:pPr>
            <w:r>
              <w:rPr>
                <w:sz w:val="20"/>
                <w:szCs w:val="20"/>
              </w:rPr>
              <w:t>O: 3</w:t>
            </w:r>
          </w:p>
        </w:tc>
        <w:tc>
          <w:tcPr>
            <w:tcW w:w="4756" w:type="dxa"/>
          </w:tcPr>
          <w:p w:rsidR="00D46A21" w:rsidRPr="00B25692" w:rsidRDefault="00D46A21" w:rsidP="00D909AF">
            <w:pPr>
              <w:pStyle w:val="Bezriadkovania"/>
              <w:jc w:val="both"/>
              <w:rPr>
                <w:sz w:val="20"/>
                <w:szCs w:val="20"/>
              </w:rPr>
            </w:pPr>
            <w:r w:rsidRPr="00D46A21">
              <w:rPr>
                <w:sz w:val="20"/>
                <w:szCs w:val="20"/>
              </w:rPr>
              <w:t xml:space="preserve">Členský štát sa môže rozhodnúť, že bude uplatňovať túto smernicu len na určené lety vnútri EÚ. Keď sa tak rozhodne, určí lety, ktoré považuje za nevyhnuté v záujme </w:t>
            </w:r>
            <w:r w:rsidRPr="00D46A21">
              <w:rPr>
                <w:sz w:val="20"/>
                <w:szCs w:val="20"/>
              </w:rPr>
              <w:lastRenderedPageBreak/>
              <w:t>sledovania cieľov tejto smernice. Členský štát môže výber letov vnútri EÚ kedykoľvek zmeniť.</w:t>
            </w:r>
          </w:p>
        </w:tc>
        <w:tc>
          <w:tcPr>
            <w:tcW w:w="709" w:type="dxa"/>
          </w:tcPr>
          <w:p w:rsidR="00D46A21" w:rsidRPr="00B25692" w:rsidRDefault="00D46A21" w:rsidP="001A3739">
            <w:pPr>
              <w:jc w:val="center"/>
              <w:rPr>
                <w:sz w:val="20"/>
                <w:szCs w:val="20"/>
              </w:rPr>
            </w:pPr>
            <w:r>
              <w:rPr>
                <w:sz w:val="20"/>
                <w:szCs w:val="20"/>
              </w:rPr>
              <w:lastRenderedPageBreak/>
              <w:t>N</w:t>
            </w:r>
          </w:p>
        </w:tc>
        <w:tc>
          <w:tcPr>
            <w:tcW w:w="850" w:type="dxa"/>
          </w:tcPr>
          <w:p w:rsidR="00D46A21" w:rsidRPr="00B25692" w:rsidRDefault="00D46A21" w:rsidP="00D46A21">
            <w:pPr>
              <w:ind w:left="-70" w:right="-70"/>
              <w:jc w:val="center"/>
              <w:rPr>
                <w:bCs/>
                <w:sz w:val="20"/>
                <w:szCs w:val="20"/>
              </w:rPr>
            </w:pPr>
            <w:r w:rsidRPr="00B25692">
              <w:rPr>
                <w:bCs/>
                <w:sz w:val="20"/>
                <w:szCs w:val="20"/>
              </w:rPr>
              <w:t>zákon č. 171/1993 Z. z.</w:t>
            </w:r>
          </w:p>
          <w:p w:rsidR="00D46A21" w:rsidRPr="00B25692" w:rsidRDefault="00D46A21" w:rsidP="00D46A21">
            <w:pPr>
              <w:ind w:left="-70" w:right="-70"/>
              <w:jc w:val="center"/>
              <w:rPr>
                <w:sz w:val="20"/>
                <w:szCs w:val="20"/>
              </w:rPr>
            </w:pPr>
            <w:r w:rsidRPr="00B25692">
              <w:rPr>
                <w:sz w:val="20"/>
                <w:szCs w:val="20"/>
              </w:rPr>
              <w:t>+</w:t>
            </w:r>
          </w:p>
          <w:p w:rsidR="00D46A21" w:rsidRPr="00D46A21" w:rsidRDefault="00D46A21" w:rsidP="00D46A21">
            <w:pPr>
              <w:ind w:left="-70" w:right="-70"/>
              <w:jc w:val="center"/>
              <w:rPr>
                <w:sz w:val="20"/>
                <w:szCs w:val="20"/>
              </w:rPr>
            </w:pPr>
            <w:r w:rsidRPr="00B25692">
              <w:rPr>
                <w:sz w:val="20"/>
                <w:szCs w:val="20"/>
              </w:rPr>
              <w:lastRenderedPageBreak/>
              <w:t>návrh zákona</w:t>
            </w:r>
          </w:p>
        </w:tc>
        <w:tc>
          <w:tcPr>
            <w:tcW w:w="851" w:type="dxa"/>
            <w:tcBorders>
              <w:right w:val="single" w:sz="4" w:space="0" w:color="auto"/>
            </w:tcBorders>
          </w:tcPr>
          <w:p w:rsidR="00D46A21" w:rsidRPr="00B25692" w:rsidRDefault="00D46A21" w:rsidP="00D46A21">
            <w:pPr>
              <w:jc w:val="center"/>
              <w:rPr>
                <w:sz w:val="20"/>
                <w:szCs w:val="20"/>
              </w:rPr>
            </w:pPr>
            <w:r w:rsidRPr="00B25692">
              <w:rPr>
                <w:sz w:val="20"/>
                <w:szCs w:val="20"/>
              </w:rPr>
              <w:lastRenderedPageBreak/>
              <w:t>§ 69</w:t>
            </w:r>
          </w:p>
          <w:p w:rsidR="00D46A21" w:rsidRPr="00B25692" w:rsidRDefault="00D46A21" w:rsidP="00D46A21">
            <w:pPr>
              <w:jc w:val="center"/>
              <w:rPr>
                <w:sz w:val="20"/>
                <w:szCs w:val="20"/>
              </w:rPr>
            </w:pPr>
            <w:r w:rsidRPr="00B25692">
              <w:rPr>
                <w:sz w:val="20"/>
                <w:szCs w:val="20"/>
              </w:rPr>
              <w:t>O: 1</w:t>
            </w:r>
          </w:p>
        </w:tc>
        <w:tc>
          <w:tcPr>
            <w:tcW w:w="5953" w:type="dxa"/>
            <w:tcBorders>
              <w:top w:val="single" w:sz="4" w:space="0" w:color="auto"/>
              <w:left w:val="single" w:sz="4" w:space="0" w:color="auto"/>
              <w:bottom w:val="single" w:sz="4" w:space="0" w:color="auto"/>
              <w:right w:val="single" w:sz="4" w:space="0" w:color="auto"/>
            </w:tcBorders>
          </w:tcPr>
          <w:p w:rsidR="00D46A21" w:rsidRPr="00B25692" w:rsidRDefault="00D46A21" w:rsidP="00D46A21">
            <w:pPr>
              <w:jc w:val="both"/>
              <w:rPr>
                <w:sz w:val="20"/>
                <w:szCs w:val="20"/>
              </w:rPr>
            </w:pPr>
            <w:r w:rsidRPr="00B25692">
              <w:rPr>
                <w:sz w:val="20"/>
                <w:szCs w:val="20"/>
              </w:rPr>
              <w:t xml:space="preserve">Letecký dopravca je povinný poskytovať národnej ústredni záznam o cestujúcom pri každom lete mimo Európskej únie. Letecký dopravca je povinný poskytovať národnej ústredni záznam o cestujúcom aj pri lete v rámci Európskej únie, ak tak určí národná ústredňa; zoznam týchto letov </w:t>
            </w:r>
            <w:r w:rsidRPr="00B25692">
              <w:rPr>
                <w:sz w:val="20"/>
                <w:szCs w:val="20"/>
              </w:rPr>
              <w:lastRenderedPageBreak/>
              <w:t xml:space="preserve">sa uverejňuje </w:t>
            </w:r>
            <w:r w:rsidRPr="00B25692">
              <w:rPr>
                <w:b/>
                <w:sz w:val="20"/>
                <w:szCs w:val="20"/>
              </w:rPr>
              <w:t>v Úradnom vestníku Európskej únie</w:t>
            </w:r>
            <w:r w:rsidRPr="00B25692">
              <w:rPr>
                <w:sz w:val="20"/>
                <w:szCs w:val="20"/>
              </w:rPr>
              <w:t xml:space="preserve">. Na určenie letov v rámci Európskej únie podľa predchádzajúcej vety sa nevzťahuje </w:t>
            </w:r>
            <w:r w:rsidRPr="00B25692">
              <w:rPr>
                <w:b/>
                <w:sz w:val="20"/>
                <w:szCs w:val="20"/>
              </w:rPr>
              <w:t>správny poriadok</w:t>
            </w:r>
            <w:r w:rsidRPr="00B25692">
              <w:rPr>
                <w:sz w:val="20"/>
                <w:szCs w:val="20"/>
              </w:rPr>
              <w:t>.</w:t>
            </w:r>
            <w:r w:rsidRPr="00B25692">
              <w:rPr>
                <w:sz w:val="20"/>
                <w:szCs w:val="20"/>
                <w:vertAlign w:val="superscript"/>
              </w:rPr>
              <w:t>10</w:t>
            </w:r>
            <w:r w:rsidRPr="00B25692">
              <w:rPr>
                <w:sz w:val="20"/>
                <w:szCs w:val="20"/>
              </w:rPr>
              <w:t>)</w:t>
            </w:r>
          </w:p>
          <w:p w:rsidR="00D46A21" w:rsidRPr="00B25692" w:rsidRDefault="00D46A21" w:rsidP="00D46A21">
            <w:pPr>
              <w:jc w:val="both"/>
              <w:rPr>
                <w:sz w:val="20"/>
                <w:szCs w:val="20"/>
              </w:rPr>
            </w:pPr>
          </w:p>
          <w:p w:rsidR="00D46A21" w:rsidRPr="00B25692" w:rsidRDefault="00D46A21" w:rsidP="00D46A21">
            <w:pPr>
              <w:autoSpaceDE/>
              <w:autoSpaceDN/>
              <w:jc w:val="both"/>
              <w:rPr>
                <w:bCs/>
                <w:sz w:val="20"/>
                <w:szCs w:val="20"/>
              </w:rPr>
            </w:pPr>
            <w:r w:rsidRPr="00B25692">
              <w:rPr>
                <w:sz w:val="16"/>
                <w:szCs w:val="16"/>
                <w:vertAlign w:val="superscript"/>
              </w:rPr>
              <w:t>10</w:t>
            </w:r>
            <w:r w:rsidRPr="00B25692">
              <w:rPr>
                <w:sz w:val="16"/>
                <w:szCs w:val="16"/>
              </w:rPr>
              <w:t>) Zákon č. 71/1967 Zb. o správnom konaní (správny poriadok).</w:t>
            </w:r>
          </w:p>
        </w:tc>
        <w:tc>
          <w:tcPr>
            <w:tcW w:w="567" w:type="dxa"/>
            <w:tcBorders>
              <w:left w:val="single" w:sz="4" w:space="0" w:color="auto"/>
            </w:tcBorders>
          </w:tcPr>
          <w:p w:rsidR="00D46A21" w:rsidRPr="00B25692" w:rsidRDefault="00D46A21" w:rsidP="001A3739">
            <w:pPr>
              <w:jc w:val="center"/>
              <w:rPr>
                <w:sz w:val="20"/>
                <w:szCs w:val="20"/>
              </w:rPr>
            </w:pPr>
            <w:r>
              <w:rPr>
                <w:sz w:val="20"/>
                <w:szCs w:val="20"/>
              </w:rPr>
              <w:lastRenderedPageBreak/>
              <w:t>Ú</w:t>
            </w:r>
          </w:p>
        </w:tc>
        <w:tc>
          <w:tcPr>
            <w:tcW w:w="1276" w:type="dxa"/>
          </w:tcPr>
          <w:p w:rsidR="00D46A21" w:rsidRPr="00B25692" w:rsidRDefault="00D46A21" w:rsidP="001A3739">
            <w:pPr>
              <w:jc w:val="center"/>
              <w:rPr>
                <w:sz w:val="20"/>
                <w:szCs w:val="20"/>
              </w:rPr>
            </w:pPr>
          </w:p>
        </w:tc>
      </w:tr>
      <w:tr w:rsidR="001F394F" w:rsidRPr="00B25692" w:rsidTr="00B25692">
        <w:tc>
          <w:tcPr>
            <w:tcW w:w="631" w:type="dxa"/>
          </w:tcPr>
          <w:p w:rsidR="001F394F" w:rsidRPr="00B25692" w:rsidRDefault="001F394F" w:rsidP="001A3739">
            <w:pPr>
              <w:jc w:val="center"/>
              <w:rPr>
                <w:sz w:val="20"/>
                <w:szCs w:val="20"/>
              </w:rPr>
            </w:pPr>
            <w:r w:rsidRPr="00B25692">
              <w:rPr>
                <w:sz w:val="20"/>
                <w:szCs w:val="20"/>
              </w:rPr>
              <w:t>Č:</w:t>
            </w:r>
            <w:r w:rsidR="00A44869" w:rsidRPr="00B25692">
              <w:rPr>
                <w:sz w:val="20"/>
                <w:szCs w:val="20"/>
              </w:rPr>
              <w:t xml:space="preserve"> </w:t>
            </w:r>
            <w:r w:rsidR="00D909AF" w:rsidRPr="00B25692">
              <w:rPr>
                <w:sz w:val="20"/>
                <w:szCs w:val="20"/>
              </w:rPr>
              <w:t>6</w:t>
            </w:r>
          </w:p>
          <w:p w:rsidR="001F394F" w:rsidRPr="00B25692" w:rsidRDefault="001F394F" w:rsidP="001A3739">
            <w:pPr>
              <w:jc w:val="center"/>
              <w:rPr>
                <w:sz w:val="20"/>
                <w:szCs w:val="20"/>
              </w:rPr>
            </w:pPr>
            <w:r w:rsidRPr="00B25692">
              <w:rPr>
                <w:sz w:val="20"/>
                <w:szCs w:val="20"/>
              </w:rPr>
              <w:t>O:</w:t>
            </w:r>
            <w:r w:rsidR="00A44869" w:rsidRPr="00B25692">
              <w:rPr>
                <w:sz w:val="20"/>
                <w:szCs w:val="20"/>
              </w:rPr>
              <w:t xml:space="preserve"> </w:t>
            </w:r>
            <w:r w:rsidR="00D909AF" w:rsidRPr="00B25692">
              <w:rPr>
                <w:sz w:val="20"/>
                <w:szCs w:val="20"/>
              </w:rPr>
              <w:t>3</w:t>
            </w:r>
          </w:p>
          <w:p w:rsidR="00D909AF" w:rsidRPr="00B25692" w:rsidRDefault="00D909AF" w:rsidP="001A3739">
            <w:pPr>
              <w:jc w:val="center"/>
              <w:rPr>
                <w:sz w:val="20"/>
                <w:szCs w:val="20"/>
              </w:rPr>
            </w:pPr>
            <w:r w:rsidRPr="00B25692">
              <w:rPr>
                <w:sz w:val="20"/>
                <w:szCs w:val="20"/>
              </w:rPr>
              <w:t>P: a</w:t>
            </w:r>
          </w:p>
          <w:p w:rsidR="001F394F" w:rsidRPr="00B25692" w:rsidRDefault="001F394F" w:rsidP="001A3739">
            <w:pPr>
              <w:jc w:val="center"/>
              <w:rPr>
                <w:sz w:val="20"/>
                <w:szCs w:val="20"/>
              </w:rPr>
            </w:pPr>
          </w:p>
        </w:tc>
        <w:tc>
          <w:tcPr>
            <w:tcW w:w="4756" w:type="dxa"/>
          </w:tcPr>
          <w:p w:rsidR="00D909AF" w:rsidRPr="00B25692" w:rsidRDefault="00D909AF" w:rsidP="00D909AF">
            <w:pPr>
              <w:pStyle w:val="Bezriadkovania"/>
              <w:jc w:val="both"/>
              <w:rPr>
                <w:sz w:val="20"/>
                <w:szCs w:val="20"/>
              </w:rPr>
            </w:pPr>
            <w:r w:rsidRPr="00B25692">
              <w:rPr>
                <w:sz w:val="20"/>
                <w:szCs w:val="20"/>
              </w:rPr>
              <w:t>Pri vykonávaní posúdenia uvedeného v odseku 2 písm. a) PIU môže:</w:t>
            </w:r>
          </w:p>
          <w:p w:rsidR="001F394F" w:rsidRPr="00B25692" w:rsidRDefault="00D909AF" w:rsidP="00D909AF">
            <w:pPr>
              <w:jc w:val="both"/>
              <w:rPr>
                <w:sz w:val="20"/>
                <w:szCs w:val="20"/>
              </w:rPr>
            </w:pPr>
            <w:r w:rsidRPr="00B25692">
              <w:rPr>
                <w:sz w:val="20"/>
                <w:szCs w:val="20"/>
              </w:rPr>
              <w:t xml:space="preserve">a) porovnať údaje PNR s databázami, ktoré sú relevantné </w:t>
            </w:r>
            <w:r w:rsidRPr="00B25692">
              <w:rPr>
                <w:sz w:val="20"/>
                <w:szCs w:val="20"/>
              </w:rPr>
              <w:br/>
              <w:t>na účely prevencie, odhaľovania, vyšetrovania a stíhania teroristických trestných činov a závažnej trestnej činnosti, vrátane databáz hľadaných osôb alebo vecí, alebo osôb alebo vecí, na ktoré bol vydaný zápis, a to v súlade s normami Únie a medzinárodnými a vnútroštátnymi normami vzťahujúcimi sa na takéto databázy.</w:t>
            </w:r>
          </w:p>
        </w:tc>
        <w:tc>
          <w:tcPr>
            <w:tcW w:w="709" w:type="dxa"/>
          </w:tcPr>
          <w:p w:rsidR="001F394F" w:rsidRPr="00B25692" w:rsidRDefault="001F394F" w:rsidP="001A3739">
            <w:pPr>
              <w:jc w:val="center"/>
              <w:rPr>
                <w:sz w:val="20"/>
                <w:szCs w:val="20"/>
              </w:rPr>
            </w:pPr>
            <w:r w:rsidRPr="00B25692">
              <w:rPr>
                <w:sz w:val="20"/>
                <w:szCs w:val="20"/>
              </w:rPr>
              <w:t>N</w:t>
            </w:r>
          </w:p>
        </w:tc>
        <w:tc>
          <w:tcPr>
            <w:tcW w:w="850" w:type="dxa"/>
          </w:tcPr>
          <w:p w:rsidR="001F394F" w:rsidRPr="00B25692" w:rsidRDefault="00622F93" w:rsidP="00DE21F2">
            <w:pPr>
              <w:ind w:left="-70" w:right="-70"/>
              <w:jc w:val="center"/>
              <w:rPr>
                <w:bCs/>
                <w:sz w:val="20"/>
                <w:szCs w:val="20"/>
              </w:rPr>
            </w:pPr>
            <w:r w:rsidRPr="00B25692">
              <w:rPr>
                <w:bCs/>
                <w:sz w:val="20"/>
                <w:szCs w:val="20"/>
              </w:rPr>
              <w:t>z</w:t>
            </w:r>
            <w:r w:rsidR="001F394F" w:rsidRPr="00B25692">
              <w:rPr>
                <w:bCs/>
                <w:sz w:val="20"/>
                <w:szCs w:val="20"/>
              </w:rPr>
              <w:t>ákon č. 171/1993 Z. z.</w:t>
            </w:r>
          </w:p>
          <w:p w:rsidR="00D909AF" w:rsidRPr="00B25692" w:rsidRDefault="00D909AF" w:rsidP="00DE21F2">
            <w:pPr>
              <w:ind w:left="-70" w:right="-70"/>
              <w:jc w:val="center"/>
              <w:rPr>
                <w:bCs/>
                <w:sz w:val="20"/>
                <w:szCs w:val="20"/>
              </w:rPr>
            </w:pPr>
            <w:r w:rsidRPr="00B25692">
              <w:rPr>
                <w:bCs/>
                <w:sz w:val="20"/>
                <w:szCs w:val="20"/>
              </w:rPr>
              <w:t>+</w:t>
            </w:r>
          </w:p>
          <w:p w:rsidR="00D909AF" w:rsidRPr="00B25692" w:rsidRDefault="00D909AF" w:rsidP="00DE21F2">
            <w:pPr>
              <w:ind w:left="-70" w:right="-70"/>
              <w:jc w:val="center"/>
              <w:rPr>
                <w:bCs/>
                <w:sz w:val="20"/>
                <w:szCs w:val="20"/>
              </w:rPr>
            </w:pPr>
            <w:r w:rsidRPr="00B25692">
              <w:rPr>
                <w:bCs/>
                <w:sz w:val="20"/>
                <w:szCs w:val="20"/>
              </w:rPr>
              <w:t>návrh zákona</w:t>
            </w:r>
          </w:p>
          <w:p w:rsidR="001F394F" w:rsidRPr="00B25692" w:rsidRDefault="001F394F" w:rsidP="00DE21F2">
            <w:pPr>
              <w:ind w:left="-70" w:right="-70"/>
              <w:jc w:val="center"/>
              <w:rPr>
                <w:sz w:val="20"/>
                <w:szCs w:val="20"/>
              </w:rPr>
            </w:pPr>
            <w:r w:rsidRPr="00B25692">
              <w:rPr>
                <w:sz w:val="20"/>
                <w:szCs w:val="20"/>
              </w:rPr>
              <w:t xml:space="preserve"> </w:t>
            </w:r>
          </w:p>
        </w:tc>
        <w:tc>
          <w:tcPr>
            <w:tcW w:w="851" w:type="dxa"/>
            <w:tcBorders>
              <w:right w:val="single" w:sz="4" w:space="0" w:color="auto"/>
            </w:tcBorders>
          </w:tcPr>
          <w:p w:rsidR="00B63F99" w:rsidRPr="00B25692" w:rsidRDefault="00B25692" w:rsidP="00B63F99">
            <w:pPr>
              <w:jc w:val="center"/>
              <w:rPr>
                <w:sz w:val="20"/>
                <w:szCs w:val="20"/>
              </w:rPr>
            </w:pPr>
            <w:r w:rsidRPr="00B25692">
              <w:rPr>
                <w:sz w:val="20"/>
                <w:szCs w:val="20"/>
              </w:rPr>
              <w:t>§ 69j</w:t>
            </w:r>
          </w:p>
          <w:p w:rsidR="00B63F99" w:rsidRPr="00B25692" w:rsidRDefault="00B25692" w:rsidP="00B63F99">
            <w:pPr>
              <w:jc w:val="center"/>
              <w:rPr>
                <w:sz w:val="20"/>
                <w:szCs w:val="20"/>
              </w:rPr>
            </w:pPr>
            <w:r w:rsidRPr="00B25692">
              <w:rPr>
                <w:sz w:val="20"/>
                <w:szCs w:val="20"/>
              </w:rPr>
              <w:t>O: 6</w:t>
            </w:r>
          </w:p>
          <w:p w:rsidR="00B63F99" w:rsidRPr="00B25692" w:rsidRDefault="00B63F99" w:rsidP="00853C8C">
            <w:pPr>
              <w:ind w:left="-70" w:right="-70"/>
              <w:jc w:val="center"/>
              <w:rPr>
                <w:sz w:val="20"/>
                <w:szCs w:val="20"/>
              </w:rPr>
            </w:pPr>
          </w:p>
          <w:p w:rsidR="00B63F99" w:rsidRPr="00B25692" w:rsidRDefault="00B63F99" w:rsidP="00853C8C">
            <w:pPr>
              <w:ind w:left="-70" w:right="-70"/>
              <w:jc w:val="center"/>
              <w:rPr>
                <w:sz w:val="20"/>
                <w:szCs w:val="20"/>
              </w:rPr>
            </w:pPr>
          </w:p>
          <w:p w:rsidR="00B63F99" w:rsidRPr="00B25692" w:rsidRDefault="00B63F99" w:rsidP="00853C8C">
            <w:pPr>
              <w:ind w:left="-70" w:right="-70"/>
              <w:jc w:val="center"/>
              <w:rPr>
                <w:sz w:val="20"/>
                <w:szCs w:val="20"/>
              </w:rPr>
            </w:pPr>
          </w:p>
          <w:p w:rsidR="00B63F99" w:rsidRPr="00B25692" w:rsidRDefault="00B63F99" w:rsidP="00853C8C">
            <w:pPr>
              <w:ind w:left="-70" w:right="-70"/>
              <w:jc w:val="center"/>
              <w:rPr>
                <w:sz w:val="20"/>
                <w:szCs w:val="20"/>
              </w:rPr>
            </w:pPr>
          </w:p>
          <w:p w:rsidR="00B63F99" w:rsidRPr="00B25692" w:rsidRDefault="00B63F99" w:rsidP="00853C8C">
            <w:pPr>
              <w:ind w:left="-70" w:right="-70"/>
              <w:jc w:val="center"/>
              <w:rPr>
                <w:sz w:val="20"/>
                <w:szCs w:val="20"/>
              </w:rPr>
            </w:pPr>
          </w:p>
          <w:p w:rsidR="001F394F" w:rsidRPr="00B25692" w:rsidRDefault="001F394F" w:rsidP="00B25692">
            <w:pPr>
              <w:ind w:right="-70"/>
              <w:rPr>
                <w:sz w:val="20"/>
                <w:szCs w:val="20"/>
              </w:rPr>
            </w:pPr>
          </w:p>
        </w:tc>
        <w:tc>
          <w:tcPr>
            <w:tcW w:w="5953" w:type="dxa"/>
            <w:tcBorders>
              <w:top w:val="single" w:sz="4" w:space="0" w:color="auto"/>
              <w:left w:val="single" w:sz="4" w:space="0" w:color="auto"/>
              <w:bottom w:val="single" w:sz="4" w:space="0" w:color="auto"/>
              <w:right w:val="single" w:sz="4" w:space="0" w:color="auto"/>
            </w:tcBorders>
          </w:tcPr>
          <w:p w:rsidR="001F394F" w:rsidRPr="00B25692" w:rsidRDefault="00B25692" w:rsidP="00B25692">
            <w:pPr>
              <w:autoSpaceDE/>
              <w:autoSpaceDN/>
              <w:jc w:val="both"/>
              <w:rPr>
                <w:bCs/>
                <w:sz w:val="20"/>
                <w:szCs w:val="20"/>
              </w:rPr>
            </w:pPr>
            <w:r w:rsidRPr="00B25692">
              <w:rPr>
                <w:bCs/>
                <w:sz w:val="20"/>
                <w:szCs w:val="20"/>
              </w:rPr>
              <w:t xml:space="preserve">Pri postupoch podľa odseku 1 </w:t>
            </w:r>
            <w:r w:rsidRPr="00B25692">
              <w:rPr>
                <w:b/>
                <w:bCs/>
                <w:strike/>
                <w:sz w:val="20"/>
                <w:szCs w:val="20"/>
              </w:rPr>
              <w:t>písm. a) a b)</w:t>
            </w:r>
            <w:r w:rsidRPr="00B25692">
              <w:rPr>
                <w:bCs/>
                <w:sz w:val="20"/>
                <w:szCs w:val="20"/>
              </w:rPr>
              <w:t xml:space="preserve"> je národná ústredňa oprávnená porovnávať záznam o cestujúcom s údajmi v iných informačných systémoch.</w:t>
            </w:r>
          </w:p>
        </w:tc>
        <w:tc>
          <w:tcPr>
            <w:tcW w:w="567" w:type="dxa"/>
            <w:tcBorders>
              <w:left w:val="single" w:sz="4" w:space="0" w:color="auto"/>
            </w:tcBorders>
          </w:tcPr>
          <w:p w:rsidR="001F394F" w:rsidRPr="00B25692" w:rsidRDefault="001F394F" w:rsidP="001A3739">
            <w:pPr>
              <w:jc w:val="center"/>
              <w:rPr>
                <w:sz w:val="20"/>
                <w:szCs w:val="20"/>
              </w:rPr>
            </w:pPr>
            <w:r w:rsidRPr="00B25692">
              <w:rPr>
                <w:sz w:val="20"/>
                <w:szCs w:val="20"/>
              </w:rPr>
              <w:t>Ú</w:t>
            </w:r>
          </w:p>
        </w:tc>
        <w:tc>
          <w:tcPr>
            <w:tcW w:w="1276" w:type="dxa"/>
          </w:tcPr>
          <w:p w:rsidR="001F394F" w:rsidRPr="00B25692" w:rsidRDefault="001F394F" w:rsidP="001A3739">
            <w:pPr>
              <w:jc w:val="center"/>
              <w:rPr>
                <w:sz w:val="20"/>
                <w:szCs w:val="20"/>
              </w:rPr>
            </w:pPr>
          </w:p>
        </w:tc>
      </w:tr>
      <w:tr w:rsidR="009B0595" w:rsidRPr="00B25692" w:rsidTr="00B25692">
        <w:tc>
          <w:tcPr>
            <w:tcW w:w="631" w:type="dxa"/>
          </w:tcPr>
          <w:p w:rsidR="009B0595" w:rsidRDefault="009B0595" w:rsidP="001A3739">
            <w:pPr>
              <w:jc w:val="center"/>
              <w:rPr>
                <w:sz w:val="20"/>
                <w:szCs w:val="20"/>
              </w:rPr>
            </w:pPr>
            <w:r>
              <w:rPr>
                <w:sz w:val="20"/>
                <w:szCs w:val="20"/>
              </w:rPr>
              <w:t>Č: 8</w:t>
            </w:r>
          </w:p>
          <w:p w:rsidR="009B0595" w:rsidRPr="00B25692" w:rsidRDefault="009B0595" w:rsidP="001A3739">
            <w:pPr>
              <w:jc w:val="center"/>
              <w:rPr>
                <w:sz w:val="20"/>
                <w:szCs w:val="20"/>
              </w:rPr>
            </w:pPr>
            <w:r>
              <w:rPr>
                <w:sz w:val="20"/>
                <w:szCs w:val="20"/>
              </w:rPr>
              <w:t>O: 1</w:t>
            </w:r>
          </w:p>
        </w:tc>
        <w:tc>
          <w:tcPr>
            <w:tcW w:w="4756" w:type="dxa"/>
          </w:tcPr>
          <w:p w:rsidR="009B0595" w:rsidRPr="00B25692" w:rsidRDefault="009B0595" w:rsidP="00B25692">
            <w:pPr>
              <w:jc w:val="both"/>
              <w:rPr>
                <w:sz w:val="20"/>
                <w:szCs w:val="20"/>
              </w:rPr>
            </w:pPr>
            <w:r w:rsidRPr="009B0595">
              <w:rPr>
                <w:sz w:val="20"/>
                <w:szCs w:val="20"/>
              </w:rPr>
              <w:t xml:space="preserve">Členské štáty prijmú opatrenia potrebné na zabezpečenie toho, aby leteckí dopravcovia („metódou </w:t>
            </w:r>
            <w:proofErr w:type="spellStart"/>
            <w:r w:rsidRPr="009B0595">
              <w:rPr>
                <w:sz w:val="20"/>
                <w:szCs w:val="20"/>
              </w:rPr>
              <w:t>push</w:t>
            </w:r>
            <w:proofErr w:type="spellEnd"/>
            <w:r w:rsidRPr="009B0595">
              <w:rPr>
                <w:sz w:val="20"/>
                <w:szCs w:val="20"/>
              </w:rPr>
              <w:t>“) prenášali údaje PNR uvedené v prílohe I v rozsahu, v akom takéto údaje zhromaždili počas bežného výkonu svojich činností, do databázy PIU členského štátu, na ktorého území let pristáva a/alebo z ktorého územia odlieta. Ak ide o let so spoločnými letovými kódmi jedného alebo viacerých leteckých dopravcov, povinnosť prenášať údaje PNR všetkých cestujúcich na tomto lete sa vzťahuje na leteckého dopravcu, ktorý let prevádzkuje. Ak má let mimo EÚ jedno či viac medzipristátí na letiskách členských štátov, leteckí dopravcovia prenesú údaje PNR o všetkých cestujúcich PIU všetkých dotknutých členských štátov. To platí aj vtedy, keď má let vnútri EÚ jedno alebo viacero medzipristátí na letiskách rôznych členských štátov, ale len vo vzťahu k členským štátom, ktoré zhromažďujú údaje PNR z letov vnútri EÚ.</w:t>
            </w:r>
          </w:p>
        </w:tc>
        <w:tc>
          <w:tcPr>
            <w:tcW w:w="709" w:type="dxa"/>
          </w:tcPr>
          <w:p w:rsidR="009B0595" w:rsidRPr="00B25692" w:rsidRDefault="009B0595" w:rsidP="001A3739">
            <w:pPr>
              <w:jc w:val="center"/>
              <w:rPr>
                <w:sz w:val="20"/>
                <w:szCs w:val="20"/>
              </w:rPr>
            </w:pPr>
            <w:r>
              <w:rPr>
                <w:sz w:val="20"/>
                <w:szCs w:val="20"/>
              </w:rPr>
              <w:t>N</w:t>
            </w:r>
          </w:p>
        </w:tc>
        <w:tc>
          <w:tcPr>
            <w:tcW w:w="850" w:type="dxa"/>
          </w:tcPr>
          <w:p w:rsidR="009B0595" w:rsidRDefault="009B0595" w:rsidP="009B0595">
            <w:pPr>
              <w:ind w:left="-70" w:right="-70"/>
              <w:jc w:val="center"/>
              <w:rPr>
                <w:bCs/>
                <w:sz w:val="20"/>
                <w:szCs w:val="20"/>
              </w:rPr>
            </w:pPr>
            <w:r w:rsidRPr="00B25692">
              <w:rPr>
                <w:bCs/>
                <w:sz w:val="20"/>
                <w:szCs w:val="20"/>
              </w:rPr>
              <w:t>zákon č. 171/1993 Z. z.</w:t>
            </w:r>
          </w:p>
          <w:p w:rsidR="009B0595" w:rsidRPr="00B25692" w:rsidRDefault="009B0595" w:rsidP="009B0595">
            <w:pPr>
              <w:ind w:left="-70" w:right="-70"/>
              <w:jc w:val="center"/>
              <w:rPr>
                <w:bCs/>
                <w:sz w:val="20"/>
                <w:szCs w:val="20"/>
              </w:rPr>
            </w:pPr>
            <w:r w:rsidRPr="00B25692">
              <w:rPr>
                <w:bCs/>
                <w:sz w:val="20"/>
                <w:szCs w:val="20"/>
              </w:rPr>
              <w:t>+</w:t>
            </w:r>
          </w:p>
          <w:p w:rsidR="009B0595" w:rsidRPr="00B25692" w:rsidRDefault="009B0595" w:rsidP="009B0595">
            <w:pPr>
              <w:ind w:left="-70" w:right="-70"/>
              <w:jc w:val="center"/>
              <w:rPr>
                <w:bCs/>
                <w:sz w:val="20"/>
                <w:szCs w:val="20"/>
              </w:rPr>
            </w:pPr>
            <w:r w:rsidRPr="00B25692">
              <w:rPr>
                <w:bCs/>
                <w:sz w:val="20"/>
                <w:szCs w:val="20"/>
              </w:rPr>
              <w:t>návrh zákona</w:t>
            </w:r>
          </w:p>
          <w:p w:rsidR="009B0595" w:rsidRDefault="009B0595" w:rsidP="009B0595">
            <w:pPr>
              <w:ind w:left="-70" w:right="-70"/>
              <w:jc w:val="center"/>
              <w:rPr>
                <w:bCs/>
                <w:sz w:val="20"/>
                <w:szCs w:val="20"/>
              </w:rPr>
            </w:pPr>
          </w:p>
          <w:p w:rsidR="009B0595" w:rsidRDefault="009B0595" w:rsidP="009B0595">
            <w:pPr>
              <w:ind w:left="-70" w:right="-70"/>
              <w:jc w:val="center"/>
              <w:rPr>
                <w:bCs/>
                <w:sz w:val="20"/>
                <w:szCs w:val="20"/>
              </w:rPr>
            </w:pPr>
          </w:p>
          <w:p w:rsidR="009B0595" w:rsidRDefault="009B0595" w:rsidP="009B0595">
            <w:pPr>
              <w:ind w:left="-70" w:right="-70"/>
              <w:jc w:val="center"/>
              <w:rPr>
                <w:bCs/>
                <w:sz w:val="20"/>
                <w:szCs w:val="20"/>
              </w:rPr>
            </w:pPr>
          </w:p>
          <w:p w:rsidR="009B0595" w:rsidRDefault="009B0595" w:rsidP="009B0595">
            <w:pPr>
              <w:ind w:left="-70" w:right="-70"/>
              <w:jc w:val="center"/>
              <w:rPr>
                <w:bCs/>
                <w:sz w:val="20"/>
                <w:szCs w:val="20"/>
              </w:rPr>
            </w:pPr>
          </w:p>
          <w:p w:rsidR="009B0595" w:rsidRDefault="009B0595" w:rsidP="009B0595">
            <w:pPr>
              <w:ind w:left="-70" w:right="-70"/>
              <w:jc w:val="center"/>
              <w:rPr>
                <w:bCs/>
                <w:sz w:val="20"/>
                <w:szCs w:val="20"/>
              </w:rPr>
            </w:pPr>
          </w:p>
          <w:p w:rsidR="009B0595" w:rsidRDefault="009B0595" w:rsidP="009B0595">
            <w:pPr>
              <w:ind w:left="-70" w:right="-70"/>
              <w:jc w:val="center"/>
              <w:rPr>
                <w:bCs/>
                <w:sz w:val="20"/>
                <w:szCs w:val="20"/>
              </w:rPr>
            </w:pPr>
          </w:p>
          <w:p w:rsidR="009B0595" w:rsidRDefault="009B0595" w:rsidP="009B0595">
            <w:pPr>
              <w:ind w:left="-70" w:right="-70"/>
              <w:jc w:val="center"/>
              <w:rPr>
                <w:bCs/>
                <w:sz w:val="20"/>
                <w:szCs w:val="20"/>
              </w:rPr>
            </w:pPr>
          </w:p>
          <w:p w:rsidR="009B0595" w:rsidRDefault="009B0595" w:rsidP="009B0595">
            <w:pPr>
              <w:ind w:left="-70" w:right="-70"/>
              <w:jc w:val="center"/>
              <w:rPr>
                <w:bCs/>
                <w:sz w:val="20"/>
                <w:szCs w:val="20"/>
              </w:rPr>
            </w:pPr>
          </w:p>
          <w:p w:rsidR="00C3557E" w:rsidRDefault="00C3557E" w:rsidP="009B0595">
            <w:pPr>
              <w:ind w:left="-70" w:right="-70"/>
              <w:jc w:val="center"/>
              <w:rPr>
                <w:bCs/>
                <w:sz w:val="20"/>
                <w:szCs w:val="20"/>
              </w:rPr>
            </w:pPr>
          </w:p>
          <w:p w:rsidR="009B0595" w:rsidRDefault="009B0595" w:rsidP="009B0595">
            <w:pPr>
              <w:ind w:left="-70" w:right="-70"/>
              <w:jc w:val="center"/>
              <w:rPr>
                <w:bCs/>
                <w:sz w:val="20"/>
                <w:szCs w:val="20"/>
              </w:rPr>
            </w:pPr>
          </w:p>
          <w:p w:rsidR="009B0595" w:rsidRPr="00B25692" w:rsidRDefault="009B0595" w:rsidP="009B0595">
            <w:pPr>
              <w:ind w:left="-70" w:right="-70"/>
              <w:jc w:val="center"/>
              <w:rPr>
                <w:bCs/>
                <w:sz w:val="20"/>
                <w:szCs w:val="20"/>
              </w:rPr>
            </w:pPr>
            <w:r w:rsidRPr="00B25692">
              <w:rPr>
                <w:bCs/>
                <w:sz w:val="20"/>
                <w:szCs w:val="20"/>
              </w:rPr>
              <w:t>zákon č. 171/1993 Z. z.</w:t>
            </w:r>
          </w:p>
        </w:tc>
        <w:tc>
          <w:tcPr>
            <w:tcW w:w="851" w:type="dxa"/>
            <w:tcBorders>
              <w:right w:val="single" w:sz="4" w:space="0" w:color="auto"/>
            </w:tcBorders>
          </w:tcPr>
          <w:p w:rsidR="009B0595" w:rsidRDefault="009B0595" w:rsidP="00B63F99">
            <w:pPr>
              <w:jc w:val="center"/>
              <w:rPr>
                <w:sz w:val="20"/>
                <w:szCs w:val="20"/>
              </w:rPr>
            </w:pPr>
            <w:r>
              <w:rPr>
                <w:sz w:val="20"/>
                <w:szCs w:val="20"/>
              </w:rPr>
              <w:t>§ 69</w:t>
            </w:r>
          </w:p>
          <w:p w:rsidR="009B0595" w:rsidRDefault="009B0595" w:rsidP="00B63F99">
            <w:pPr>
              <w:jc w:val="center"/>
              <w:rPr>
                <w:sz w:val="20"/>
                <w:szCs w:val="20"/>
              </w:rPr>
            </w:pPr>
            <w:r>
              <w:rPr>
                <w:sz w:val="20"/>
                <w:szCs w:val="20"/>
              </w:rPr>
              <w:t>O: 1</w:t>
            </w: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r>
              <w:rPr>
                <w:sz w:val="20"/>
                <w:szCs w:val="20"/>
              </w:rPr>
              <w:t>O: 6</w:t>
            </w: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r>
              <w:rPr>
                <w:sz w:val="20"/>
                <w:szCs w:val="20"/>
              </w:rPr>
              <w:t>§ 69</w:t>
            </w:r>
          </w:p>
          <w:p w:rsidR="009B0595" w:rsidRDefault="009B0595" w:rsidP="00B63F99">
            <w:pPr>
              <w:jc w:val="center"/>
              <w:rPr>
                <w:sz w:val="20"/>
                <w:szCs w:val="20"/>
              </w:rPr>
            </w:pPr>
            <w:r>
              <w:rPr>
                <w:sz w:val="20"/>
                <w:szCs w:val="20"/>
              </w:rPr>
              <w:t>O: 2</w:t>
            </w: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r>
              <w:rPr>
                <w:sz w:val="20"/>
                <w:szCs w:val="20"/>
              </w:rPr>
              <w:t>§ 69h</w:t>
            </w:r>
          </w:p>
          <w:p w:rsidR="009B0595" w:rsidRDefault="009B0595" w:rsidP="00B63F99">
            <w:pPr>
              <w:jc w:val="center"/>
              <w:rPr>
                <w:sz w:val="20"/>
                <w:szCs w:val="20"/>
              </w:rPr>
            </w:pPr>
            <w:r>
              <w:rPr>
                <w:sz w:val="20"/>
                <w:szCs w:val="20"/>
              </w:rPr>
              <w:t>O: 3</w:t>
            </w: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r>
              <w:rPr>
                <w:sz w:val="20"/>
                <w:szCs w:val="20"/>
              </w:rPr>
              <w:t>O: 4</w:t>
            </w: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p>
          <w:p w:rsidR="009B0595" w:rsidRDefault="009B0595" w:rsidP="00B63F99">
            <w:pPr>
              <w:jc w:val="center"/>
              <w:rPr>
                <w:sz w:val="20"/>
                <w:szCs w:val="20"/>
              </w:rPr>
            </w:pPr>
            <w:r>
              <w:rPr>
                <w:sz w:val="20"/>
                <w:szCs w:val="20"/>
              </w:rPr>
              <w:t>O: 5</w:t>
            </w:r>
          </w:p>
        </w:tc>
        <w:tc>
          <w:tcPr>
            <w:tcW w:w="5953" w:type="dxa"/>
            <w:tcBorders>
              <w:top w:val="single" w:sz="4" w:space="0" w:color="auto"/>
              <w:left w:val="single" w:sz="4" w:space="0" w:color="auto"/>
              <w:bottom w:val="single" w:sz="4" w:space="0" w:color="auto"/>
              <w:right w:val="single" w:sz="4" w:space="0" w:color="auto"/>
            </w:tcBorders>
          </w:tcPr>
          <w:p w:rsidR="009B0595" w:rsidRPr="00B25692" w:rsidRDefault="009B0595" w:rsidP="009B0595">
            <w:pPr>
              <w:jc w:val="both"/>
              <w:rPr>
                <w:sz w:val="20"/>
                <w:szCs w:val="20"/>
              </w:rPr>
            </w:pPr>
            <w:r w:rsidRPr="00B25692">
              <w:rPr>
                <w:sz w:val="20"/>
                <w:szCs w:val="20"/>
              </w:rPr>
              <w:lastRenderedPageBreak/>
              <w:t xml:space="preserve">Letecký dopravca je povinný poskytovať národnej ústredni záznam o cestujúcom pri každom lete mimo Európskej únie. Letecký dopravca je povinný poskytovať národnej ústredni záznam o cestujúcom aj pri lete v rámci Európskej únie, ak tak určí národná ústredňa; zoznam týchto letov sa uverejňuje </w:t>
            </w:r>
            <w:r w:rsidRPr="00B25692">
              <w:rPr>
                <w:b/>
                <w:sz w:val="20"/>
                <w:szCs w:val="20"/>
              </w:rPr>
              <w:t>v Úradnom vestníku Európskej únie</w:t>
            </w:r>
            <w:r w:rsidRPr="00B25692">
              <w:rPr>
                <w:sz w:val="20"/>
                <w:szCs w:val="20"/>
              </w:rPr>
              <w:t xml:space="preserve">. Na určenie letov v rámci Európskej únie podľa predchádzajúcej vety sa nevzťahuje </w:t>
            </w:r>
            <w:r w:rsidRPr="00B25692">
              <w:rPr>
                <w:b/>
                <w:sz w:val="20"/>
                <w:szCs w:val="20"/>
              </w:rPr>
              <w:t>správny poriadok</w:t>
            </w:r>
            <w:r w:rsidRPr="00B25692">
              <w:rPr>
                <w:sz w:val="20"/>
                <w:szCs w:val="20"/>
              </w:rPr>
              <w:t>.</w:t>
            </w:r>
            <w:r w:rsidRPr="00B25692">
              <w:rPr>
                <w:sz w:val="20"/>
                <w:szCs w:val="20"/>
                <w:vertAlign w:val="superscript"/>
              </w:rPr>
              <w:t>10</w:t>
            </w:r>
            <w:r w:rsidRPr="00B25692">
              <w:rPr>
                <w:sz w:val="20"/>
                <w:szCs w:val="20"/>
              </w:rPr>
              <w:t>)</w:t>
            </w:r>
          </w:p>
          <w:p w:rsidR="009B0595" w:rsidRPr="00B25692" w:rsidRDefault="009B0595" w:rsidP="009B0595">
            <w:pPr>
              <w:jc w:val="both"/>
              <w:rPr>
                <w:sz w:val="20"/>
                <w:szCs w:val="20"/>
              </w:rPr>
            </w:pPr>
          </w:p>
          <w:p w:rsidR="009B0595" w:rsidRDefault="009B0595" w:rsidP="009B0595">
            <w:pPr>
              <w:autoSpaceDE/>
              <w:autoSpaceDN/>
              <w:jc w:val="both"/>
              <w:rPr>
                <w:sz w:val="16"/>
                <w:szCs w:val="16"/>
              </w:rPr>
            </w:pPr>
            <w:r w:rsidRPr="00B25692">
              <w:rPr>
                <w:sz w:val="16"/>
                <w:szCs w:val="16"/>
                <w:vertAlign w:val="superscript"/>
              </w:rPr>
              <w:t>10</w:t>
            </w:r>
            <w:r w:rsidRPr="00B25692">
              <w:rPr>
                <w:sz w:val="16"/>
                <w:szCs w:val="16"/>
              </w:rPr>
              <w:t>) Zákon č. 71/1967 Zb. o správnom konaní (správny poriadok).</w:t>
            </w:r>
          </w:p>
          <w:p w:rsidR="009B0595" w:rsidRPr="009B0595" w:rsidRDefault="009B0595" w:rsidP="009B0595">
            <w:pPr>
              <w:autoSpaceDE/>
              <w:autoSpaceDN/>
              <w:jc w:val="both"/>
              <w:rPr>
                <w:sz w:val="20"/>
                <w:szCs w:val="20"/>
              </w:rPr>
            </w:pPr>
          </w:p>
          <w:p w:rsidR="009B0595" w:rsidRDefault="009B0595" w:rsidP="009B0595">
            <w:pPr>
              <w:autoSpaceDE/>
              <w:autoSpaceDN/>
              <w:jc w:val="both"/>
              <w:rPr>
                <w:b/>
                <w:bCs/>
                <w:sz w:val="20"/>
                <w:szCs w:val="20"/>
              </w:rPr>
            </w:pPr>
            <w:r w:rsidRPr="009B0595">
              <w:rPr>
                <w:bCs/>
                <w:sz w:val="20"/>
                <w:szCs w:val="20"/>
              </w:rPr>
              <w:t xml:space="preserve">Záznam o cestujúcom sa zasiela v rozsahu údajov, ktoré má letecký dopravca v danom čase k dispozícii; najviac však v rozsahu podľa prílohy č. 4. </w:t>
            </w:r>
            <w:r w:rsidRPr="009B0595">
              <w:rPr>
                <w:b/>
                <w:bCs/>
                <w:sz w:val="20"/>
                <w:szCs w:val="20"/>
              </w:rPr>
              <w:t>Záznam o cestujúcom v rozsahu údajov podľa prílohy č. 4 písm. a) až g) je povinný letecký dopravca zaslať vždy pri prílete alebo odlete cez vonkajšiu hranicu.</w:t>
            </w:r>
          </w:p>
          <w:p w:rsidR="009B0595" w:rsidRDefault="009B0595" w:rsidP="009B0595">
            <w:pPr>
              <w:autoSpaceDE/>
              <w:autoSpaceDN/>
              <w:jc w:val="both"/>
              <w:rPr>
                <w:b/>
                <w:bCs/>
                <w:sz w:val="20"/>
                <w:szCs w:val="20"/>
              </w:rPr>
            </w:pPr>
          </w:p>
          <w:p w:rsidR="009B0595" w:rsidRPr="009B0595" w:rsidRDefault="009B0595" w:rsidP="009B0595">
            <w:pPr>
              <w:autoSpaceDE/>
              <w:autoSpaceDN/>
              <w:jc w:val="both"/>
              <w:rPr>
                <w:bCs/>
                <w:sz w:val="20"/>
                <w:szCs w:val="20"/>
              </w:rPr>
            </w:pPr>
            <w:r w:rsidRPr="009B0595">
              <w:rPr>
                <w:bCs/>
                <w:sz w:val="20"/>
                <w:szCs w:val="20"/>
              </w:rPr>
              <w:t xml:space="preserve">Ak ide o let so spoločnými letovými kódmi jedného alebo viacerých leteckých dopravcov, záznam o cestujúcom je povinný poskytnúť ten letecký dopravca, ktorý let prevádzkuje. </w:t>
            </w:r>
          </w:p>
          <w:p w:rsidR="009B0595" w:rsidRPr="009B0595" w:rsidRDefault="009B0595" w:rsidP="009B0595">
            <w:pPr>
              <w:autoSpaceDE/>
              <w:autoSpaceDN/>
              <w:jc w:val="both"/>
              <w:rPr>
                <w:bCs/>
                <w:sz w:val="20"/>
                <w:szCs w:val="20"/>
              </w:rPr>
            </w:pPr>
          </w:p>
          <w:p w:rsidR="009B0595" w:rsidRPr="009B0595" w:rsidRDefault="009B0595" w:rsidP="009B0595">
            <w:pPr>
              <w:autoSpaceDE/>
              <w:autoSpaceDN/>
              <w:jc w:val="both"/>
              <w:rPr>
                <w:bCs/>
                <w:sz w:val="20"/>
                <w:szCs w:val="20"/>
              </w:rPr>
            </w:pPr>
            <w:r w:rsidRPr="009B0595">
              <w:rPr>
                <w:bCs/>
                <w:sz w:val="20"/>
                <w:szCs w:val="20"/>
              </w:rPr>
              <w:t>Záznamom o cestujúcom sa rozumejú informácie a osobné údaje o cestujúcom,</w:t>
            </w:r>
            <w:r w:rsidRPr="009B0595">
              <w:rPr>
                <w:bCs/>
                <w:sz w:val="20"/>
                <w:szCs w:val="20"/>
                <w:vertAlign w:val="superscript"/>
              </w:rPr>
              <w:t>27ec</w:t>
            </w:r>
            <w:r w:rsidRPr="009B0595">
              <w:rPr>
                <w:bCs/>
                <w:sz w:val="20"/>
                <w:szCs w:val="20"/>
              </w:rPr>
              <w:t>) ktoré letecký dopravca</w:t>
            </w:r>
            <w:r w:rsidRPr="009B0595">
              <w:rPr>
                <w:bCs/>
                <w:sz w:val="20"/>
                <w:szCs w:val="20"/>
                <w:vertAlign w:val="superscript"/>
              </w:rPr>
              <w:t>27ed</w:t>
            </w:r>
            <w:r w:rsidRPr="009B0595">
              <w:rPr>
                <w:bCs/>
                <w:sz w:val="20"/>
                <w:szCs w:val="20"/>
              </w:rPr>
              <w:t>) zhromažďuje počas bežného výkonu svojich činností na účely spracovania rezervácie a jej následnej kontroly a ktoré ukladá do rezervačných systémov, systémov kontroly odletov alebo iných rovnocenných systémov poskytujúcich takéto funkcie v obchodnej leteckej doprave.</w:t>
            </w:r>
            <w:r w:rsidRPr="009B0595">
              <w:rPr>
                <w:bCs/>
                <w:sz w:val="20"/>
                <w:szCs w:val="20"/>
                <w:vertAlign w:val="superscript"/>
              </w:rPr>
              <w:t>27ee</w:t>
            </w:r>
            <w:r w:rsidRPr="009B0595">
              <w:rPr>
                <w:bCs/>
                <w:sz w:val="20"/>
                <w:szCs w:val="20"/>
              </w:rPr>
              <w:t>)</w:t>
            </w:r>
          </w:p>
          <w:p w:rsidR="009B0595" w:rsidRPr="009B0595" w:rsidRDefault="009B0595" w:rsidP="009B0595">
            <w:pPr>
              <w:autoSpaceDE/>
              <w:autoSpaceDN/>
              <w:jc w:val="both"/>
              <w:rPr>
                <w:bCs/>
                <w:sz w:val="20"/>
                <w:szCs w:val="20"/>
              </w:rPr>
            </w:pPr>
          </w:p>
          <w:p w:rsidR="009B0595" w:rsidRPr="009B0595" w:rsidRDefault="009B0595" w:rsidP="009B0595">
            <w:pPr>
              <w:autoSpaceDE/>
              <w:autoSpaceDN/>
              <w:jc w:val="both"/>
              <w:rPr>
                <w:bCs/>
                <w:sz w:val="16"/>
                <w:szCs w:val="16"/>
              </w:rPr>
            </w:pPr>
            <w:r w:rsidRPr="009B0595">
              <w:rPr>
                <w:bCs/>
                <w:sz w:val="16"/>
                <w:szCs w:val="16"/>
                <w:vertAlign w:val="superscript"/>
              </w:rPr>
              <w:t>27ec</w:t>
            </w:r>
            <w:r w:rsidRPr="009B0595">
              <w:rPr>
                <w:bCs/>
                <w:sz w:val="16"/>
                <w:szCs w:val="16"/>
              </w:rPr>
              <w:t>)</w:t>
            </w:r>
            <w:r w:rsidRPr="009B0595">
              <w:rPr>
                <w:bCs/>
                <w:sz w:val="16"/>
                <w:szCs w:val="16"/>
              </w:rPr>
              <w:t xml:space="preserve"> Č</w:t>
            </w:r>
            <w:r w:rsidRPr="009B0595">
              <w:rPr>
                <w:bCs/>
                <w:sz w:val="16"/>
                <w:szCs w:val="16"/>
              </w:rPr>
              <w:t>l. 3 písm. g) nariadenia Európskeho parlamentu a Rady (ES) č. 785/2004 z 21. apríla 2004 o požiadavkách na poistenie leteckých dopravcov a prevádzkovateľov lietadiel (Ú. v. ES L 138, 30. 4. 2004) v platnom znení.</w:t>
            </w:r>
          </w:p>
          <w:p w:rsidR="009B0595" w:rsidRPr="009B0595" w:rsidRDefault="009B0595" w:rsidP="009B0595">
            <w:pPr>
              <w:autoSpaceDE/>
              <w:autoSpaceDN/>
              <w:jc w:val="both"/>
              <w:rPr>
                <w:bCs/>
                <w:sz w:val="16"/>
                <w:szCs w:val="16"/>
              </w:rPr>
            </w:pPr>
            <w:r w:rsidRPr="009B0595">
              <w:rPr>
                <w:bCs/>
                <w:sz w:val="16"/>
                <w:szCs w:val="16"/>
                <w:vertAlign w:val="superscript"/>
              </w:rPr>
              <w:t>27ed</w:t>
            </w:r>
            <w:r w:rsidRPr="009B0595">
              <w:rPr>
                <w:bCs/>
                <w:sz w:val="16"/>
                <w:szCs w:val="16"/>
              </w:rPr>
              <w:t>)</w:t>
            </w:r>
            <w:r w:rsidRPr="009B0595">
              <w:rPr>
                <w:bCs/>
                <w:sz w:val="16"/>
                <w:szCs w:val="16"/>
              </w:rPr>
              <w:t xml:space="preserve"> </w:t>
            </w:r>
            <w:r w:rsidRPr="009B0595">
              <w:rPr>
                <w:bCs/>
                <w:sz w:val="16"/>
                <w:szCs w:val="16"/>
              </w:rPr>
              <w:t>§ 2 písm. g) zákona č. 143/1998 Z. z. v znení neskorších predpisov.</w:t>
            </w:r>
          </w:p>
          <w:p w:rsidR="009B0595" w:rsidRPr="009B0595" w:rsidRDefault="009B0595" w:rsidP="009B0595">
            <w:pPr>
              <w:autoSpaceDE/>
              <w:autoSpaceDN/>
              <w:jc w:val="both"/>
              <w:rPr>
                <w:bCs/>
                <w:sz w:val="16"/>
                <w:szCs w:val="16"/>
              </w:rPr>
            </w:pPr>
            <w:r w:rsidRPr="009B0595">
              <w:rPr>
                <w:bCs/>
                <w:sz w:val="16"/>
                <w:szCs w:val="16"/>
              </w:rPr>
              <w:lastRenderedPageBreak/>
              <w:t>Čl. 2 ods. 10 a 11 nariadenia Európskeho parlamentu a Rady (ES) č. 1008/2008 z 24. septembra 2008 o spoločných pravidlách prevádzky leteckých dopravných služieb v Spoločenstve (prepracované znenie) (Ú. v. EÚ L 293, 31. 10. 2008).</w:t>
            </w:r>
          </w:p>
          <w:p w:rsidR="009B0595" w:rsidRPr="009B0595" w:rsidRDefault="009B0595" w:rsidP="009B0595">
            <w:pPr>
              <w:autoSpaceDE/>
              <w:autoSpaceDN/>
              <w:jc w:val="both"/>
              <w:rPr>
                <w:bCs/>
                <w:sz w:val="16"/>
                <w:szCs w:val="16"/>
              </w:rPr>
            </w:pPr>
            <w:r w:rsidRPr="009B0595">
              <w:rPr>
                <w:bCs/>
                <w:sz w:val="16"/>
                <w:szCs w:val="16"/>
                <w:vertAlign w:val="superscript"/>
              </w:rPr>
              <w:t>27ee</w:t>
            </w:r>
            <w:r w:rsidRPr="009B0595">
              <w:rPr>
                <w:bCs/>
                <w:sz w:val="16"/>
                <w:szCs w:val="16"/>
              </w:rPr>
              <w:t>)</w:t>
            </w:r>
            <w:r w:rsidRPr="009B0595">
              <w:rPr>
                <w:bCs/>
                <w:sz w:val="16"/>
                <w:szCs w:val="16"/>
              </w:rPr>
              <w:t xml:space="preserve"> </w:t>
            </w:r>
            <w:r w:rsidRPr="009B0595">
              <w:rPr>
                <w:bCs/>
                <w:sz w:val="16"/>
                <w:szCs w:val="16"/>
              </w:rPr>
              <w:t>Nariadenie (ES) č. 1008/2008.</w:t>
            </w:r>
          </w:p>
          <w:p w:rsidR="009B0595" w:rsidRPr="009B0595" w:rsidRDefault="009B0595" w:rsidP="009B0595">
            <w:pPr>
              <w:autoSpaceDE/>
              <w:autoSpaceDN/>
              <w:jc w:val="both"/>
              <w:rPr>
                <w:bCs/>
                <w:sz w:val="20"/>
                <w:szCs w:val="20"/>
              </w:rPr>
            </w:pPr>
          </w:p>
          <w:p w:rsidR="009B0595" w:rsidRPr="009B0595" w:rsidRDefault="009B0595" w:rsidP="009B0595">
            <w:pPr>
              <w:autoSpaceDE/>
              <w:autoSpaceDN/>
              <w:jc w:val="both"/>
              <w:rPr>
                <w:bCs/>
                <w:sz w:val="20"/>
                <w:szCs w:val="20"/>
              </w:rPr>
            </w:pPr>
            <w:r w:rsidRPr="009B0595">
              <w:rPr>
                <w:bCs/>
                <w:sz w:val="20"/>
                <w:szCs w:val="20"/>
              </w:rPr>
              <w:t>Letom mimo Európskej únie sa rozumie let s odletom z krajiny mimo Európskej únie a plánovaným pristátím na území Slovenskej republiky vrátane medzipristátia alebo let s odletom z územia Slovenskej republiky a plánovaným pristátím v krajine mimo Európskej únie vrátane medzipristátia.</w:t>
            </w:r>
          </w:p>
          <w:p w:rsidR="009B0595" w:rsidRPr="009B0595" w:rsidRDefault="009B0595" w:rsidP="009B0595">
            <w:pPr>
              <w:autoSpaceDE/>
              <w:autoSpaceDN/>
              <w:jc w:val="both"/>
              <w:rPr>
                <w:bCs/>
                <w:sz w:val="20"/>
                <w:szCs w:val="20"/>
              </w:rPr>
            </w:pPr>
          </w:p>
          <w:p w:rsidR="009B0595" w:rsidRPr="00023DDB" w:rsidRDefault="009B0595" w:rsidP="009B0595">
            <w:pPr>
              <w:autoSpaceDE/>
              <w:autoSpaceDN/>
              <w:jc w:val="both"/>
              <w:rPr>
                <w:bCs/>
                <w:sz w:val="20"/>
                <w:szCs w:val="20"/>
              </w:rPr>
            </w:pPr>
            <w:r w:rsidRPr="009B0595">
              <w:rPr>
                <w:bCs/>
                <w:sz w:val="20"/>
                <w:szCs w:val="20"/>
              </w:rPr>
              <w:t>Letom v rámci Európskej únie sa rozumie let s odletom z územia Slovenskej republiky a plánovaným pristátím na území iného členského štátu Európskej únie bez medzipristátia na území mimo Európskej únie alebo let s odletom z územia iného členského štátu Európskej únie a plánovaným pristátím na území Slovenskej republiky bez medzipristátia na území mimo Európskej únie.</w:t>
            </w:r>
          </w:p>
        </w:tc>
        <w:tc>
          <w:tcPr>
            <w:tcW w:w="567" w:type="dxa"/>
            <w:tcBorders>
              <w:left w:val="single" w:sz="4" w:space="0" w:color="auto"/>
            </w:tcBorders>
          </w:tcPr>
          <w:p w:rsidR="009B0595" w:rsidRDefault="00C3557E" w:rsidP="001A3739">
            <w:pPr>
              <w:jc w:val="center"/>
              <w:rPr>
                <w:sz w:val="20"/>
                <w:szCs w:val="20"/>
              </w:rPr>
            </w:pPr>
            <w:r>
              <w:rPr>
                <w:sz w:val="20"/>
                <w:szCs w:val="20"/>
              </w:rPr>
              <w:lastRenderedPageBreak/>
              <w:t>Ú</w:t>
            </w:r>
          </w:p>
        </w:tc>
        <w:tc>
          <w:tcPr>
            <w:tcW w:w="1276" w:type="dxa"/>
          </w:tcPr>
          <w:p w:rsidR="009B0595" w:rsidRPr="00B25692" w:rsidRDefault="009B0595" w:rsidP="001A3739">
            <w:pPr>
              <w:jc w:val="center"/>
              <w:rPr>
                <w:sz w:val="20"/>
                <w:szCs w:val="20"/>
              </w:rPr>
            </w:pPr>
          </w:p>
        </w:tc>
      </w:tr>
      <w:tr w:rsidR="009B0595" w:rsidRPr="00B25692" w:rsidTr="00B25692">
        <w:tc>
          <w:tcPr>
            <w:tcW w:w="631" w:type="dxa"/>
          </w:tcPr>
          <w:p w:rsidR="009B0595" w:rsidRDefault="00C3557E" w:rsidP="001A3739">
            <w:pPr>
              <w:jc w:val="center"/>
              <w:rPr>
                <w:sz w:val="20"/>
                <w:szCs w:val="20"/>
              </w:rPr>
            </w:pPr>
            <w:r>
              <w:rPr>
                <w:sz w:val="20"/>
                <w:szCs w:val="20"/>
              </w:rPr>
              <w:t>Č: 9</w:t>
            </w:r>
          </w:p>
          <w:p w:rsidR="00C3557E" w:rsidRPr="00B25692" w:rsidRDefault="00C3557E" w:rsidP="001A3739">
            <w:pPr>
              <w:jc w:val="center"/>
              <w:rPr>
                <w:sz w:val="20"/>
                <w:szCs w:val="20"/>
              </w:rPr>
            </w:pPr>
            <w:r>
              <w:rPr>
                <w:sz w:val="20"/>
                <w:szCs w:val="20"/>
              </w:rPr>
              <w:t>O: 2</w:t>
            </w:r>
          </w:p>
        </w:tc>
        <w:tc>
          <w:tcPr>
            <w:tcW w:w="4756" w:type="dxa"/>
          </w:tcPr>
          <w:p w:rsidR="009B0595" w:rsidRPr="00B25692" w:rsidRDefault="00C3557E" w:rsidP="00B25692">
            <w:pPr>
              <w:jc w:val="both"/>
              <w:rPr>
                <w:sz w:val="20"/>
                <w:szCs w:val="20"/>
              </w:rPr>
            </w:pPr>
            <w:r w:rsidRPr="00C3557E">
              <w:rPr>
                <w:sz w:val="20"/>
                <w:szCs w:val="20"/>
              </w:rPr>
              <w:t xml:space="preserve">PIU členského štátu má právo v prípade potreby požiadať PIU ktoréhokoľvek iného členského štátu, aby mu poskytol údaje PNR, ktoré dožiadaný útvar uchováva vo svojej databáze a ešte sa </w:t>
            </w:r>
            <w:proofErr w:type="spellStart"/>
            <w:r w:rsidRPr="00C3557E">
              <w:rPr>
                <w:sz w:val="20"/>
                <w:szCs w:val="20"/>
              </w:rPr>
              <w:t>nedepersonalizovali</w:t>
            </w:r>
            <w:proofErr w:type="spellEnd"/>
            <w:r w:rsidRPr="00C3557E">
              <w:rPr>
                <w:sz w:val="20"/>
                <w:szCs w:val="20"/>
              </w:rPr>
              <w:t xml:space="preserve"> maskovaním dátových prvkov podľa článku 12 ods. 2, a v prípade potreby aj výsledok akéhokoľvek spracúvania týchto údajov, ak sa už vykonalo podľa článku 6 ods. 2 písm. a). Takáto žiadosť musí byť riadne odôvodnená. Môže vychádzať z ktoréhokoľvek dátového prvku alebo ich kombinácie, ako uzná za potrebné žiadajúci PIU v konkrétnom prípade týkajúcom sa prevencie, odhaľovania, vyšetrovania alebo stíhania teroristických trestných činov alebo závažnej trestnej činnosti. PIU poskytnú požadované informácie hneď, ako je to možné. V prípade, že sa požadované údaje </w:t>
            </w:r>
            <w:proofErr w:type="spellStart"/>
            <w:r w:rsidRPr="00C3557E">
              <w:rPr>
                <w:sz w:val="20"/>
                <w:szCs w:val="20"/>
              </w:rPr>
              <w:t>depersonalizovali</w:t>
            </w:r>
            <w:proofErr w:type="spellEnd"/>
            <w:r w:rsidRPr="00C3557E">
              <w:rPr>
                <w:sz w:val="20"/>
                <w:szCs w:val="20"/>
              </w:rPr>
              <w:t xml:space="preserve"> maskovaním dátových prvkov podľa článku 12 ods. 2, PIU poskytne úplné údaje PNR, len ak sa možno opodstatnene domnievať, že je to nevyhnutné na účel uvedený v článku 6 ods. 2 písm. b) a len ak ho na to oprávnil orgán uvedený v článku 12 ods. 3 písm. b).</w:t>
            </w:r>
          </w:p>
        </w:tc>
        <w:tc>
          <w:tcPr>
            <w:tcW w:w="709" w:type="dxa"/>
          </w:tcPr>
          <w:p w:rsidR="009B0595" w:rsidRPr="00B25692" w:rsidRDefault="00C3557E" w:rsidP="001A3739">
            <w:pPr>
              <w:jc w:val="center"/>
              <w:rPr>
                <w:sz w:val="20"/>
                <w:szCs w:val="20"/>
              </w:rPr>
            </w:pPr>
            <w:r>
              <w:rPr>
                <w:sz w:val="20"/>
                <w:szCs w:val="20"/>
              </w:rPr>
              <w:t>N</w:t>
            </w:r>
          </w:p>
        </w:tc>
        <w:tc>
          <w:tcPr>
            <w:tcW w:w="850" w:type="dxa"/>
          </w:tcPr>
          <w:p w:rsidR="00C3557E" w:rsidRDefault="00C3557E" w:rsidP="00C3557E">
            <w:pPr>
              <w:ind w:left="-70" w:right="-70"/>
              <w:jc w:val="center"/>
              <w:rPr>
                <w:bCs/>
                <w:sz w:val="20"/>
                <w:szCs w:val="20"/>
              </w:rPr>
            </w:pPr>
            <w:r w:rsidRPr="00B25692">
              <w:rPr>
                <w:bCs/>
                <w:sz w:val="20"/>
                <w:szCs w:val="20"/>
              </w:rPr>
              <w:t>zákon č. 171/1993 Z. z.</w:t>
            </w:r>
          </w:p>
          <w:p w:rsidR="009B0595" w:rsidRDefault="009B0595"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640BC2" w:rsidRDefault="00640BC2" w:rsidP="00B25692">
            <w:pPr>
              <w:ind w:left="-70" w:right="-70"/>
              <w:jc w:val="center"/>
              <w:rPr>
                <w:bCs/>
                <w:sz w:val="20"/>
                <w:szCs w:val="20"/>
              </w:rPr>
            </w:pPr>
          </w:p>
          <w:p w:rsidR="00640BC2" w:rsidRDefault="00640BC2"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B25692">
            <w:pPr>
              <w:ind w:left="-70" w:right="-70"/>
              <w:jc w:val="center"/>
              <w:rPr>
                <w:bCs/>
                <w:sz w:val="20"/>
                <w:szCs w:val="20"/>
              </w:rPr>
            </w:pPr>
          </w:p>
          <w:p w:rsidR="00C3557E" w:rsidRDefault="00C3557E" w:rsidP="00C3557E">
            <w:pPr>
              <w:ind w:left="-70" w:right="-70"/>
              <w:jc w:val="center"/>
              <w:rPr>
                <w:bCs/>
                <w:sz w:val="20"/>
                <w:szCs w:val="20"/>
              </w:rPr>
            </w:pPr>
            <w:r w:rsidRPr="00B25692">
              <w:rPr>
                <w:bCs/>
                <w:sz w:val="20"/>
                <w:szCs w:val="20"/>
              </w:rPr>
              <w:t>zákon č. 171/1993 Z. z.</w:t>
            </w:r>
          </w:p>
          <w:p w:rsidR="00C3557E" w:rsidRPr="00B25692" w:rsidRDefault="00C3557E" w:rsidP="00C3557E">
            <w:pPr>
              <w:ind w:left="-70" w:right="-70"/>
              <w:jc w:val="center"/>
              <w:rPr>
                <w:bCs/>
                <w:sz w:val="20"/>
                <w:szCs w:val="20"/>
              </w:rPr>
            </w:pPr>
            <w:r w:rsidRPr="00B25692">
              <w:rPr>
                <w:bCs/>
                <w:sz w:val="20"/>
                <w:szCs w:val="20"/>
              </w:rPr>
              <w:t>+</w:t>
            </w:r>
          </w:p>
          <w:p w:rsidR="00C3557E" w:rsidRPr="00B25692" w:rsidRDefault="00C3557E" w:rsidP="00C3557E">
            <w:pPr>
              <w:ind w:left="-70" w:right="-70"/>
              <w:jc w:val="center"/>
              <w:rPr>
                <w:bCs/>
                <w:sz w:val="20"/>
                <w:szCs w:val="20"/>
              </w:rPr>
            </w:pPr>
            <w:r w:rsidRPr="00B25692">
              <w:rPr>
                <w:bCs/>
                <w:sz w:val="20"/>
                <w:szCs w:val="20"/>
              </w:rPr>
              <w:t>návrh zá</w:t>
            </w:r>
            <w:bookmarkStart w:id="0" w:name="_GoBack"/>
            <w:bookmarkEnd w:id="0"/>
            <w:r w:rsidRPr="00B25692">
              <w:rPr>
                <w:bCs/>
                <w:sz w:val="20"/>
                <w:szCs w:val="20"/>
              </w:rPr>
              <w:t>kona</w:t>
            </w:r>
          </w:p>
        </w:tc>
        <w:tc>
          <w:tcPr>
            <w:tcW w:w="851" w:type="dxa"/>
            <w:tcBorders>
              <w:right w:val="single" w:sz="4" w:space="0" w:color="auto"/>
            </w:tcBorders>
          </w:tcPr>
          <w:p w:rsidR="00C3557E" w:rsidRPr="00C3557E" w:rsidRDefault="00C3557E" w:rsidP="00C3557E">
            <w:pPr>
              <w:jc w:val="center"/>
              <w:rPr>
                <w:sz w:val="20"/>
                <w:szCs w:val="20"/>
              </w:rPr>
            </w:pPr>
            <w:r w:rsidRPr="00C3557E">
              <w:rPr>
                <w:sz w:val="20"/>
                <w:szCs w:val="20"/>
              </w:rPr>
              <w:lastRenderedPageBreak/>
              <w:t>§ 69k</w:t>
            </w:r>
          </w:p>
          <w:p w:rsidR="00C3557E" w:rsidRPr="00C3557E" w:rsidRDefault="00C3557E" w:rsidP="00C3557E">
            <w:pPr>
              <w:jc w:val="center"/>
              <w:rPr>
                <w:sz w:val="20"/>
                <w:szCs w:val="20"/>
              </w:rPr>
            </w:pPr>
            <w:r w:rsidRPr="00C3557E">
              <w:rPr>
                <w:sz w:val="20"/>
                <w:szCs w:val="20"/>
              </w:rPr>
              <w:t>O: 1</w:t>
            </w:r>
          </w:p>
          <w:p w:rsidR="00C3557E" w:rsidRPr="00C3557E" w:rsidRDefault="00C3557E" w:rsidP="00C3557E">
            <w:pPr>
              <w:jc w:val="center"/>
              <w:rPr>
                <w:sz w:val="20"/>
                <w:szCs w:val="20"/>
              </w:rPr>
            </w:pPr>
          </w:p>
          <w:p w:rsidR="00C3557E" w:rsidRPr="00C3557E" w:rsidRDefault="00C3557E" w:rsidP="00C3557E">
            <w:pPr>
              <w:jc w:val="center"/>
              <w:rPr>
                <w:sz w:val="20"/>
                <w:szCs w:val="20"/>
              </w:rPr>
            </w:pPr>
          </w:p>
          <w:p w:rsidR="00C3557E" w:rsidRPr="00C3557E" w:rsidRDefault="00C3557E" w:rsidP="00C3557E">
            <w:pPr>
              <w:jc w:val="center"/>
              <w:rPr>
                <w:sz w:val="20"/>
                <w:szCs w:val="20"/>
              </w:rPr>
            </w:pPr>
          </w:p>
          <w:p w:rsidR="00C3557E" w:rsidRPr="00C3557E" w:rsidRDefault="00C3557E" w:rsidP="00C3557E">
            <w:pPr>
              <w:jc w:val="center"/>
              <w:rPr>
                <w:sz w:val="20"/>
                <w:szCs w:val="20"/>
              </w:rPr>
            </w:pPr>
          </w:p>
          <w:p w:rsidR="00C3557E" w:rsidRDefault="00C3557E" w:rsidP="00C3557E">
            <w:pPr>
              <w:jc w:val="center"/>
              <w:rPr>
                <w:sz w:val="20"/>
                <w:szCs w:val="20"/>
              </w:rPr>
            </w:pPr>
          </w:p>
          <w:p w:rsidR="00C3557E" w:rsidRDefault="00C3557E" w:rsidP="00C3557E">
            <w:pPr>
              <w:jc w:val="center"/>
              <w:rPr>
                <w:sz w:val="20"/>
                <w:szCs w:val="20"/>
              </w:rPr>
            </w:pPr>
          </w:p>
          <w:p w:rsidR="00C3557E" w:rsidRPr="00C3557E" w:rsidRDefault="00C3557E" w:rsidP="00C3557E">
            <w:pPr>
              <w:jc w:val="center"/>
              <w:rPr>
                <w:sz w:val="20"/>
                <w:szCs w:val="20"/>
              </w:rPr>
            </w:pPr>
          </w:p>
          <w:p w:rsidR="00C3557E" w:rsidRPr="00C3557E" w:rsidRDefault="00C3557E" w:rsidP="00C3557E">
            <w:pPr>
              <w:jc w:val="center"/>
              <w:rPr>
                <w:sz w:val="20"/>
                <w:szCs w:val="20"/>
              </w:rPr>
            </w:pPr>
          </w:p>
          <w:p w:rsidR="00C3557E" w:rsidRPr="00C3557E" w:rsidRDefault="00C3557E" w:rsidP="00C3557E">
            <w:pPr>
              <w:jc w:val="center"/>
              <w:rPr>
                <w:sz w:val="20"/>
                <w:szCs w:val="20"/>
              </w:rPr>
            </w:pPr>
            <w:r w:rsidRPr="00C3557E">
              <w:rPr>
                <w:sz w:val="20"/>
                <w:szCs w:val="20"/>
              </w:rPr>
              <w:t>O: 2</w:t>
            </w:r>
          </w:p>
          <w:p w:rsidR="00C3557E" w:rsidRPr="00C3557E" w:rsidRDefault="00C3557E" w:rsidP="00C3557E">
            <w:pPr>
              <w:jc w:val="center"/>
              <w:rPr>
                <w:sz w:val="20"/>
                <w:szCs w:val="20"/>
              </w:rPr>
            </w:pPr>
          </w:p>
          <w:p w:rsidR="00C3557E" w:rsidRDefault="00C3557E" w:rsidP="00C3557E">
            <w:pPr>
              <w:jc w:val="center"/>
              <w:rPr>
                <w:sz w:val="20"/>
                <w:szCs w:val="20"/>
              </w:rPr>
            </w:pPr>
          </w:p>
          <w:p w:rsidR="00C3557E" w:rsidRPr="00C3557E" w:rsidRDefault="00C3557E" w:rsidP="00C3557E">
            <w:pPr>
              <w:jc w:val="center"/>
              <w:rPr>
                <w:sz w:val="20"/>
                <w:szCs w:val="20"/>
              </w:rPr>
            </w:pPr>
          </w:p>
          <w:p w:rsidR="00C3557E" w:rsidRPr="00C3557E" w:rsidRDefault="00C3557E" w:rsidP="00C3557E">
            <w:pPr>
              <w:jc w:val="center"/>
              <w:rPr>
                <w:sz w:val="20"/>
                <w:szCs w:val="20"/>
              </w:rPr>
            </w:pPr>
          </w:p>
          <w:p w:rsidR="00C3557E" w:rsidRPr="00C3557E" w:rsidRDefault="00C3557E" w:rsidP="00C3557E">
            <w:pPr>
              <w:jc w:val="center"/>
              <w:rPr>
                <w:sz w:val="20"/>
                <w:szCs w:val="20"/>
              </w:rPr>
            </w:pPr>
            <w:r w:rsidRPr="00C3557E">
              <w:rPr>
                <w:sz w:val="20"/>
                <w:szCs w:val="20"/>
              </w:rPr>
              <w:t>O: 5</w:t>
            </w:r>
          </w:p>
          <w:p w:rsidR="00C3557E" w:rsidRPr="00C3557E" w:rsidRDefault="00C3557E" w:rsidP="00C3557E">
            <w:pPr>
              <w:jc w:val="center"/>
              <w:rPr>
                <w:sz w:val="20"/>
                <w:szCs w:val="20"/>
              </w:rPr>
            </w:pPr>
          </w:p>
          <w:p w:rsidR="00C3557E" w:rsidRPr="00C3557E" w:rsidRDefault="00C3557E" w:rsidP="00C3557E">
            <w:pPr>
              <w:jc w:val="center"/>
              <w:rPr>
                <w:sz w:val="20"/>
                <w:szCs w:val="20"/>
              </w:rPr>
            </w:pPr>
          </w:p>
          <w:p w:rsidR="00C3557E" w:rsidRPr="00C3557E" w:rsidRDefault="00C3557E" w:rsidP="00C3557E">
            <w:pPr>
              <w:jc w:val="center"/>
              <w:rPr>
                <w:sz w:val="20"/>
                <w:szCs w:val="20"/>
              </w:rPr>
            </w:pPr>
          </w:p>
          <w:p w:rsidR="00C3557E" w:rsidRPr="00C3557E" w:rsidRDefault="00C3557E" w:rsidP="00C3557E">
            <w:pPr>
              <w:jc w:val="center"/>
              <w:rPr>
                <w:sz w:val="20"/>
                <w:szCs w:val="20"/>
              </w:rPr>
            </w:pPr>
          </w:p>
          <w:p w:rsidR="00C3557E" w:rsidRDefault="00C3557E" w:rsidP="00C3557E">
            <w:pPr>
              <w:jc w:val="center"/>
              <w:rPr>
                <w:sz w:val="20"/>
                <w:szCs w:val="20"/>
              </w:rPr>
            </w:pPr>
          </w:p>
          <w:p w:rsidR="00C3557E" w:rsidRPr="00C3557E" w:rsidRDefault="00C3557E" w:rsidP="00C3557E">
            <w:pPr>
              <w:jc w:val="center"/>
              <w:rPr>
                <w:sz w:val="20"/>
                <w:szCs w:val="20"/>
              </w:rPr>
            </w:pPr>
          </w:p>
          <w:p w:rsidR="00C3557E" w:rsidRPr="00C3557E" w:rsidRDefault="00C3557E" w:rsidP="00C3557E">
            <w:pPr>
              <w:jc w:val="center"/>
              <w:rPr>
                <w:sz w:val="20"/>
                <w:szCs w:val="20"/>
              </w:rPr>
            </w:pPr>
          </w:p>
          <w:p w:rsidR="00C3557E" w:rsidRPr="00C3557E" w:rsidRDefault="00C3557E" w:rsidP="00C3557E">
            <w:pPr>
              <w:jc w:val="center"/>
              <w:rPr>
                <w:sz w:val="20"/>
                <w:szCs w:val="20"/>
              </w:rPr>
            </w:pPr>
            <w:r w:rsidRPr="00C3557E">
              <w:rPr>
                <w:sz w:val="20"/>
                <w:szCs w:val="20"/>
              </w:rPr>
              <w:t>§ 69l</w:t>
            </w:r>
          </w:p>
          <w:p w:rsidR="00C3557E" w:rsidRPr="00C3557E" w:rsidRDefault="00C3557E" w:rsidP="00C3557E">
            <w:pPr>
              <w:jc w:val="center"/>
              <w:rPr>
                <w:sz w:val="20"/>
                <w:szCs w:val="20"/>
              </w:rPr>
            </w:pPr>
            <w:r w:rsidRPr="00C3557E">
              <w:rPr>
                <w:sz w:val="20"/>
                <w:szCs w:val="20"/>
              </w:rPr>
              <w:t>O: 1</w:t>
            </w:r>
          </w:p>
          <w:p w:rsidR="00C3557E" w:rsidRPr="00C3557E" w:rsidRDefault="00C3557E" w:rsidP="00C3557E">
            <w:pPr>
              <w:jc w:val="center"/>
              <w:rPr>
                <w:sz w:val="20"/>
                <w:szCs w:val="20"/>
              </w:rPr>
            </w:pPr>
          </w:p>
          <w:p w:rsidR="00C3557E" w:rsidRPr="00C3557E" w:rsidRDefault="00C3557E" w:rsidP="00C3557E">
            <w:pPr>
              <w:jc w:val="center"/>
              <w:rPr>
                <w:sz w:val="20"/>
                <w:szCs w:val="20"/>
              </w:rPr>
            </w:pPr>
          </w:p>
          <w:p w:rsidR="00C3557E" w:rsidRPr="00C3557E" w:rsidRDefault="00C3557E" w:rsidP="00C3557E">
            <w:pPr>
              <w:jc w:val="center"/>
              <w:rPr>
                <w:sz w:val="20"/>
                <w:szCs w:val="20"/>
              </w:rPr>
            </w:pPr>
          </w:p>
          <w:p w:rsidR="00C3557E" w:rsidRPr="00C3557E" w:rsidRDefault="00C3557E" w:rsidP="00C3557E">
            <w:pPr>
              <w:jc w:val="center"/>
              <w:rPr>
                <w:sz w:val="20"/>
                <w:szCs w:val="20"/>
              </w:rPr>
            </w:pPr>
          </w:p>
          <w:p w:rsidR="00C3557E" w:rsidRPr="00C3557E" w:rsidRDefault="00C3557E" w:rsidP="00C3557E">
            <w:pPr>
              <w:jc w:val="center"/>
              <w:rPr>
                <w:sz w:val="20"/>
                <w:szCs w:val="20"/>
              </w:rPr>
            </w:pPr>
          </w:p>
          <w:p w:rsidR="00C3557E" w:rsidRPr="00C3557E" w:rsidRDefault="00C3557E" w:rsidP="00C3557E">
            <w:pPr>
              <w:jc w:val="center"/>
              <w:rPr>
                <w:sz w:val="20"/>
                <w:szCs w:val="20"/>
              </w:rPr>
            </w:pPr>
          </w:p>
          <w:p w:rsidR="00C3557E" w:rsidRPr="00C3557E" w:rsidRDefault="00C3557E" w:rsidP="00C3557E">
            <w:pPr>
              <w:jc w:val="center"/>
              <w:rPr>
                <w:sz w:val="20"/>
                <w:szCs w:val="20"/>
              </w:rPr>
            </w:pPr>
          </w:p>
          <w:p w:rsidR="00C3557E" w:rsidRPr="00C3557E" w:rsidRDefault="00C3557E" w:rsidP="00C3557E">
            <w:pPr>
              <w:jc w:val="center"/>
              <w:rPr>
                <w:sz w:val="20"/>
                <w:szCs w:val="20"/>
              </w:rPr>
            </w:pPr>
          </w:p>
          <w:p w:rsidR="00C3557E" w:rsidRDefault="00C3557E" w:rsidP="00C3557E">
            <w:pPr>
              <w:jc w:val="center"/>
              <w:rPr>
                <w:sz w:val="20"/>
                <w:szCs w:val="20"/>
              </w:rPr>
            </w:pPr>
          </w:p>
          <w:p w:rsidR="00C3557E" w:rsidRDefault="00C3557E" w:rsidP="00C3557E">
            <w:pPr>
              <w:jc w:val="center"/>
              <w:rPr>
                <w:sz w:val="20"/>
                <w:szCs w:val="20"/>
              </w:rPr>
            </w:pPr>
          </w:p>
          <w:p w:rsidR="00C3557E" w:rsidRDefault="00C3557E" w:rsidP="00C3557E">
            <w:pPr>
              <w:jc w:val="center"/>
              <w:rPr>
                <w:sz w:val="20"/>
                <w:szCs w:val="20"/>
              </w:rPr>
            </w:pPr>
          </w:p>
          <w:p w:rsidR="00C3557E" w:rsidRDefault="00C3557E" w:rsidP="00C3557E">
            <w:pPr>
              <w:jc w:val="center"/>
              <w:rPr>
                <w:sz w:val="20"/>
                <w:szCs w:val="20"/>
              </w:rPr>
            </w:pPr>
          </w:p>
          <w:p w:rsidR="00640BC2" w:rsidRDefault="00640BC2" w:rsidP="00C3557E">
            <w:pPr>
              <w:jc w:val="center"/>
              <w:rPr>
                <w:sz w:val="20"/>
                <w:szCs w:val="20"/>
              </w:rPr>
            </w:pPr>
          </w:p>
          <w:p w:rsidR="00640BC2" w:rsidRDefault="00640BC2" w:rsidP="00C3557E">
            <w:pPr>
              <w:jc w:val="center"/>
              <w:rPr>
                <w:sz w:val="20"/>
                <w:szCs w:val="20"/>
              </w:rPr>
            </w:pPr>
          </w:p>
          <w:p w:rsidR="00C3557E" w:rsidRDefault="00C3557E" w:rsidP="00C3557E">
            <w:pPr>
              <w:jc w:val="center"/>
              <w:rPr>
                <w:sz w:val="20"/>
                <w:szCs w:val="20"/>
              </w:rPr>
            </w:pPr>
          </w:p>
          <w:p w:rsidR="00C3557E" w:rsidRDefault="00C3557E" w:rsidP="00C3557E">
            <w:pPr>
              <w:jc w:val="center"/>
              <w:rPr>
                <w:sz w:val="20"/>
                <w:szCs w:val="20"/>
              </w:rPr>
            </w:pPr>
          </w:p>
          <w:p w:rsidR="00640BC2" w:rsidRPr="00C3557E" w:rsidRDefault="00640BC2" w:rsidP="00C3557E">
            <w:pPr>
              <w:jc w:val="center"/>
              <w:rPr>
                <w:sz w:val="20"/>
                <w:szCs w:val="20"/>
              </w:rPr>
            </w:pPr>
          </w:p>
          <w:p w:rsidR="00C3557E" w:rsidRPr="00C3557E" w:rsidRDefault="00C3557E" w:rsidP="00C3557E">
            <w:pPr>
              <w:jc w:val="center"/>
              <w:rPr>
                <w:sz w:val="20"/>
                <w:szCs w:val="20"/>
              </w:rPr>
            </w:pPr>
          </w:p>
          <w:p w:rsidR="00C3557E" w:rsidRPr="00C3557E" w:rsidRDefault="00C3557E" w:rsidP="00C3557E">
            <w:pPr>
              <w:jc w:val="center"/>
              <w:rPr>
                <w:sz w:val="20"/>
                <w:szCs w:val="20"/>
              </w:rPr>
            </w:pPr>
            <w:r w:rsidRPr="00C3557E">
              <w:rPr>
                <w:sz w:val="20"/>
                <w:szCs w:val="20"/>
              </w:rPr>
              <w:t>§ 69m</w:t>
            </w:r>
          </w:p>
          <w:p w:rsidR="009B0595" w:rsidRDefault="00C3557E" w:rsidP="00C3557E">
            <w:pPr>
              <w:jc w:val="center"/>
              <w:rPr>
                <w:sz w:val="20"/>
                <w:szCs w:val="20"/>
              </w:rPr>
            </w:pPr>
            <w:r w:rsidRPr="00C3557E">
              <w:rPr>
                <w:sz w:val="20"/>
                <w:szCs w:val="20"/>
              </w:rPr>
              <w:t>O: 3</w:t>
            </w:r>
          </w:p>
        </w:tc>
        <w:tc>
          <w:tcPr>
            <w:tcW w:w="5953" w:type="dxa"/>
            <w:tcBorders>
              <w:top w:val="single" w:sz="4" w:space="0" w:color="auto"/>
              <w:left w:val="single" w:sz="4" w:space="0" w:color="auto"/>
              <w:bottom w:val="single" w:sz="4" w:space="0" w:color="auto"/>
              <w:right w:val="single" w:sz="4" w:space="0" w:color="auto"/>
            </w:tcBorders>
          </w:tcPr>
          <w:p w:rsidR="00C3557E" w:rsidRPr="00C3557E" w:rsidRDefault="00C3557E" w:rsidP="00C3557E">
            <w:pPr>
              <w:autoSpaceDE/>
              <w:autoSpaceDN/>
              <w:jc w:val="both"/>
              <w:rPr>
                <w:bCs/>
                <w:sz w:val="20"/>
                <w:szCs w:val="20"/>
              </w:rPr>
            </w:pPr>
            <w:r w:rsidRPr="00C3557E">
              <w:rPr>
                <w:bCs/>
                <w:sz w:val="20"/>
                <w:szCs w:val="20"/>
              </w:rPr>
              <w:lastRenderedPageBreak/>
              <w:t xml:space="preserve">Národná ústredňa môže žiadať útvar informácií o cestujúcich iného členského štátu Európskej únie o záznam o cestujúcom a výsledok jeho spracúvania, ktoré uchováva a ešte nebol </w:t>
            </w:r>
            <w:proofErr w:type="spellStart"/>
            <w:r w:rsidRPr="00C3557E">
              <w:rPr>
                <w:bCs/>
                <w:sz w:val="20"/>
                <w:szCs w:val="20"/>
              </w:rPr>
              <w:t>pseudonymizovaný</w:t>
            </w:r>
            <w:proofErr w:type="spellEnd"/>
            <w:r w:rsidRPr="00C3557E">
              <w:rPr>
                <w:bCs/>
                <w:sz w:val="20"/>
                <w:szCs w:val="20"/>
              </w:rPr>
              <w:t>, ak je to potrebné pri predchádzaní, odhaľovaní alebo stíhaní vybraného trestného činu alebo na účely pátrania po páchateľovi vybraného trestného činu. Ak je to potrebné z dôvodu konkrétnej a skutočnej hrozby súvisiacej s vybraným trestným činom, národná ústredňa môže kedykoľvek žiadať útvar informácií o cestujúcich iného členského štátu Európskej únie, aby  získal a poskytol záznam o cestujúcom od leteckého dopravcu.</w:t>
            </w:r>
          </w:p>
          <w:p w:rsidR="00C3557E" w:rsidRPr="00C3557E" w:rsidRDefault="00C3557E" w:rsidP="00C3557E">
            <w:pPr>
              <w:autoSpaceDE/>
              <w:autoSpaceDN/>
              <w:jc w:val="both"/>
              <w:rPr>
                <w:bCs/>
                <w:sz w:val="20"/>
                <w:szCs w:val="20"/>
              </w:rPr>
            </w:pPr>
          </w:p>
          <w:p w:rsidR="00C3557E" w:rsidRPr="00C3557E" w:rsidRDefault="00C3557E" w:rsidP="00C3557E">
            <w:pPr>
              <w:autoSpaceDE/>
              <w:autoSpaceDN/>
              <w:jc w:val="both"/>
              <w:rPr>
                <w:bCs/>
                <w:sz w:val="20"/>
                <w:szCs w:val="20"/>
              </w:rPr>
            </w:pPr>
            <w:r w:rsidRPr="00C3557E">
              <w:rPr>
                <w:bCs/>
                <w:sz w:val="20"/>
                <w:szCs w:val="20"/>
              </w:rPr>
              <w:t xml:space="preserve">Ak je záznam o cestujúcom alebo výsledok jeho spracúvania </w:t>
            </w:r>
            <w:proofErr w:type="spellStart"/>
            <w:r w:rsidRPr="00C3557E">
              <w:rPr>
                <w:bCs/>
                <w:sz w:val="20"/>
                <w:szCs w:val="20"/>
              </w:rPr>
              <w:t>pseudonymizovaný</w:t>
            </w:r>
            <w:proofErr w:type="spellEnd"/>
            <w:r w:rsidRPr="00C3557E">
              <w:rPr>
                <w:bCs/>
                <w:sz w:val="20"/>
                <w:szCs w:val="20"/>
              </w:rPr>
              <w:t xml:space="preserve">, národná ústredňa môže postupovať podľa odseku 1 len na základe žiadosti, ktorá musí byť založená na individuálnom základe a riadne odôvodnená.  </w:t>
            </w:r>
          </w:p>
          <w:p w:rsidR="00C3557E" w:rsidRPr="00C3557E" w:rsidRDefault="00C3557E" w:rsidP="00C3557E">
            <w:pPr>
              <w:autoSpaceDE/>
              <w:autoSpaceDN/>
              <w:jc w:val="both"/>
              <w:rPr>
                <w:bCs/>
                <w:sz w:val="20"/>
                <w:szCs w:val="20"/>
              </w:rPr>
            </w:pPr>
          </w:p>
          <w:p w:rsidR="00C3557E" w:rsidRPr="00C3557E" w:rsidRDefault="00C3557E" w:rsidP="00C3557E">
            <w:pPr>
              <w:autoSpaceDE/>
              <w:autoSpaceDN/>
              <w:jc w:val="both"/>
              <w:rPr>
                <w:bCs/>
                <w:sz w:val="20"/>
                <w:szCs w:val="20"/>
              </w:rPr>
            </w:pPr>
            <w:r w:rsidRPr="00C3557E">
              <w:rPr>
                <w:bCs/>
                <w:sz w:val="20"/>
                <w:szCs w:val="20"/>
              </w:rPr>
              <w:t xml:space="preserve">Národná ústredňa bezodkladne poskytne útvaru informácií o cestujúcich iného členského štátu Európskej únie alebo orgánu členského štátu na základe ich žiadosti záznam o cestujúcom a výsledok jeho spracúvania, ktoré uchováva v informačnom systéme záznamov o cestujúcich a ešte neboli </w:t>
            </w:r>
            <w:proofErr w:type="spellStart"/>
            <w:r w:rsidRPr="00C3557E">
              <w:rPr>
                <w:bCs/>
                <w:sz w:val="20"/>
                <w:szCs w:val="20"/>
              </w:rPr>
              <w:t>pseudonymizované</w:t>
            </w:r>
            <w:proofErr w:type="spellEnd"/>
            <w:r w:rsidRPr="00C3557E">
              <w:rPr>
                <w:bCs/>
                <w:sz w:val="20"/>
                <w:szCs w:val="20"/>
              </w:rPr>
              <w:t>, ak je to potrebné pri predchádzaní, odhaľovaní alebo stíhaní vybraného trestného činu alebo na účely pátrania po páchateľovi vybraného trestného činu.</w:t>
            </w:r>
          </w:p>
          <w:p w:rsidR="00C3557E" w:rsidRPr="00C3557E" w:rsidRDefault="00C3557E" w:rsidP="00C3557E">
            <w:pPr>
              <w:autoSpaceDE/>
              <w:autoSpaceDN/>
              <w:jc w:val="both"/>
              <w:rPr>
                <w:bCs/>
                <w:sz w:val="20"/>
                <w:szCs w:val="20"/>
              </w:rPr>
            </w:pPr>
          </w:p>
          <w:p w:rsidR="00C3557E" w:rsidRPr="00C3557E" w:rsidRDefault="00C3557E" w:rsidP="00C3557E">
            <w:pPr>
              <w:autoSpaceDE/>
              <w:autoSpaceDN/>
              <w:jc w:val="both"/>
              <w:rPr>
                <w:bCs/>
                <w:sz w:val="20"/>
                <w:szCs w:val="20"/>
              </w:rPr>
            </w:pPr>
            <w:r w:rsidRPr="00C3557E">
              <w:rPr>
                <w:bCs/>
                <w:sz w:val="20"/>
                <w:szCs w:val="20"/>
              </w:rPr>
              <w:t xml:space="preserve">Národná ústredňa môže preniesť záznam o cestujúcom alebo výsledok jeho spracúvania orgánu tretieho štátu, ak to ustanovuje medzinárodná zmluva, ktorou je Slovenská republika viazaná, alebo ak </w:t>
            </w:r>
          </w:p>
          <w:p w:rsidR="00C3557E" w:rsidRPr="00C3557E" w:rsidRDefault="00C3557E" w:rsidP="00C3557E">
            <w:pPr>
              <w:autoSpaceDE/>
              <w:autoSpaceDN/>
              <w:jc w:val="both"/>
              <w:rPr>
                <w:bCs/>
                <w:sz w:val="20"/>
                <w:szCs w:val="20"/>
              </w:rPr>
            </w:pPr>
            <w:r w:rsidRPr="00C3557E">
              <w:rPr>
                <w:bCs/>
                <w:sz w:val="20"/>
                <w:szCs w:val="20"/>
              </w:rPr>
              <w:lastRenderedPageBreak/>
              <w:t xml:space="preserve">a) je to potrebné pri predchádzaní, odhaľovaní alebo stíhaní vybraného trestného činu alebo na účely pátrania po páchateľovi vybraného trestného činu, </w:t>
            </w:r>
          </w:p>
          <w:p w:rsidR="00C3557E" w:rsidRPr="00C3557E" w:rsidRDefault="00C3557E" w:rsidP="00C3557E">
            <w:pPr>
              <w:autoSpaceDE/>
              <w:autoSpaceDN/>
              <w:jc w:val="both"/>
              <w:rPr>
                <w:bCs/>
                <w:sz w:val="20"/>
                <w:szCs w:val="20"/>
              </w:rPr>
            </w:pPr>
            <w:r w:rsidRPr="00C3557E">
              <w:rPr>
                <w:bCs/>
                <w:sz w:val="20"/>
                <w:szCs w:val="20"/>
              </w:rPr>
              <w:t>b) sú splnené podmienky podľa § 69k ods. 5, § 69m ods. 3 a podmienky o prenose osobných údajov do tretích štátov podľa osobitného predpisu</w:t>
            </w:r>
            <w:r w:rsidRPr="00640BC2">
              <w:rPr>
                <w:bCs/>
                <w:sz w:val="20"/>
                <w:szCs w:val="20"/>
                <w:vertAlign w:val="superscript"/>
              </w:rPr>
              <w:t>27eh</w:t>
            </w:r>
            <w:r w:rsidRPr="00C3557E">
              <w:rPr>
                <w:bCs/>
                <w:sz w:val="20"/>
                <w:szCs w:val="20"/>
              </w:rPr>
              <w:t xml:space="preserve">) a </w:t>
            </w:r>
          </w:p>
          <w:p w:rsidR="00C3557E" w:rsidRPr="00C3557E" w:rsidRDefault="00C3557E" w:rsidP="00C3557E">
            <w:pPr>
              <w:autoSpaceDE/>
              <w:autoSpaceDN/>
              <w:jc w:val="both"/>
              <w:rPr>
                <w:bCs/>
                <w:sz w:val="20"/>
                <w:szCs w:val="20"/>
              </w:rPr>
            </w:pPr>
            <w:r w:rsidRPr="00C3557E">
              <w:rPr>
                <w:bCs/>
                <w:sz w:val="20"/>
                <w:szCs w:val="20"/>
              </w:rPr>
              <w:t xml:space="preserve">c) dotknutý tretí štát súhlasí s tým, že prenesie záznam o cestujúcom a výsledok jeho spracúvania inému tretiemu štátu len vtedy, ak je to potrebné pri predchádzaní, odhaľovaní alebo stíhaní vybraného trestného činu alebo na účely pátrania po páchateľovi vybraného trestného činu a len so súhlasom národnej ústredne. </w:t>
            </w:r>
          </w:p>
          <w:p w:rsidR="00640BC2" w:rsidRPr="00640BC2" w:rsidRDefault="00640BC2" w:rsidP="00640BC2">
            <w:pPr>
              <w:autoSpaceDE/>
              <w:autoSpaceDN/>
              <w:jc w:val="both"/>
              <w:rPr>
                <w:bCs/>
                <w:sz w:val="20"/>
                <w:szCs w:val="20"/>
              </w:rPr>
            </w:pPr>
          </w:p>
          <w:p w:rsidR="00640BC2" w:rsidRPr="00640BC2" w:rsidRDefault="00640BC2" w:rsidP="00640BC2">
            <w:pPr>
              <w:autoSpaceDE/>
              <w:autoSpaceDN/>
              <w:jc w:val="both"/>
              <w:rPr>
                <w:bCs/>
                <w:sz w:val="16"/>
                <w:szCs w:val="16"/>
              </w:rPr>
            </w:pPr>
            <w:r w:rsidRPr="00640BC2">
              <w:rPr>
                <w:bCs/>
                <w:sz w:val="16"/>
                <w:szCs w:val="16"/>
                <w:vertAlign w:val="superscript"/>
              </w:rPr>
              <w:t>27eh</w:t>
            </w:r>
            <w:r w:rsidRPr="00640BC2">
              <w:rPr>
                <w:bCs/>
                <w:sz w:val="16"/>
                <w:szCs w:val="16"/>
              </w:rPr>
              <w:t>)</w:t>
            </w:r>
            <w:r w:rsidRPr="00640BC2">
              <w:rPr>
                <w:bCs/>
                <w:sz w:val="16"/>
                <w:szCs w:val="16"/>
              </w:rPr>
              <w:t xml:space="preserve"> </w:t>
            </w:r>
            <w:r w:rsidRPr="00640BC2">
              <w:rPr>
                <w:bCs/>
                <w:sz w:val="16"/>
                <w:szCs w:val="16"/>
              </w:rPr>
              <w:t>§ 73 až 77 zákona č. 18/2018 Z. z. o ochrane osobných údajov a o zmene a doplnení niektorých zákonov.</w:t>
            </w:r>
          </w:p>
          <w:p w:rsidR="00640BC2" w:rsidRPr="00C3557E" w:rsidRDefault="00640BC2" w:rsidP="00C3557E">
            <w:pPr>
              <w:autoSpaceDE/>
              <w:autoSpaceDN/>
              <w:jc w:val="both"/>
              <w:rPr>
                <w:bCs/>
                <w:sz w:val="20"/>
                <w:szCs w:val="20"/>
              </w:rPr>
            </w:pPr>
          </w:p>
          <w:p w:rsidR="009B0595" w:rsidRPr="00023DDB" w:rsidRDefault="00C3557E" w:rsidP="00C3557E">
            <w:pPr>
              <w:autoSpaceDE/>
              <w:autoSpaceDN/>
              <w:jc w:val="both"/>
              <w:rPr>
                <w:bCs/>
                <w:sz w:val="20"/>
                <w:szCs w:val="20"/>
              </w:rPr>
            </w:pPr>
            <w:r w:rsidRPr="00C3557E">
              <w:rPr>
                <w:bCs/>
                <w:sz w:val="20"/>
                <w:szCs w:val="20"/>
              </w:rPr>
              <w:t xml:space="preserve">Pseudonymizovaný záznam o cestujúcom možno použiť v úplnom rozsahu na účely uvedené v § 69j ods. 1 alebo ods. 2 alebo poskytnúť príslušnému orgánu, Europolu alebo inému štátu len na základe žiadosti, ktorá musí byť založená na individuálnom základe a riadne odôvodnená a len so súhlasom prezidenta Policajného zboru </w:t>
            </w:r>
            <w:r w:rsidRPr="00C3557E">
              <w:rPr>
                <w:b/>
                <w:bCs/>
                <w:strike/>
                <w:sz w:val="20"/>
                <w:szCs w:val="20"/>
              </w:rPr>
              <w:t>alebo ním poverenej osoby</w:t>
            </w:r>
            <w:r w:rsidRPr="00C3557E">
              <w:rPr>
                <w:bCs/>
                <w:sz w:val="20"/>
                <w:szCs w:val="20"/>
              </w:rPr>
              <w:t>.</w:t>
            </w:r>
          </w:p>
        </w:tc>
        <w:tc>
          <w:tcPr>
            <w:tcW w:w="567" w:type="dxa"/>
            <w:tcBorders>
              <w:left w:val="single" w:sz="4" w:space="0" w:color="auto"/>
            </w:tcBorders>
          </w:tcPr>
          <w:p w:rsidR="009B0595" w:rsidRDefault="00C3557E" w:rsidP="001A3739">
            <w:pPr>
              <w:jc w:val="center"/>
              <w:rPr>
                <w:sz w:val="20"/>
                <w:szCs w:val="20"/>
              </w:rPr>
            </w:pPr>
            <w:r>
              <w:rPr>
                <w:sz w:val="20"/>
                <w:szCs w:val="20"/>
              </w:rPr>
              <w:lastRenderedPageBreak/>
              <w:t>Ú</w:t>
            </w:r>
          </w:p>
        </w:tc>
        <w:tc>
          <w:tcPr>
            <w:tcW w:w="1276" w:type="dxa"/>
          </w:tcPr>
          <w:p w:rsidR="009B0595" w:rsidRPr="00B25692" w:rsidRDefault="009B0595" w:rsidP="001A3739">
            <w:pPr>
              <w:jc w:val="center"/>
              <w:rPr>
                <w:sz w:val="20"/>
                <w:szCs w:val="20"/>
              </w:rPr>
            </w:pPr>
          </w:p>
        </w:tc>
      </w:tr>
      <w:tr w:rsidR="00B25692" w:rsidRPr="00B25692" w:rsidTr="00B25692">
        <w:tc>
          <w:tcPr>
            <w:tcW w:w="631" w:type="dxa"/>
          </w:tcPr>
          <w:p w:rsidR="00B25692" w:rsidRPr="00B25692" w:rsidRDefault="00B25692" w:rsidP="001A3739">
            <w:pPr>
              <w:jc w:val="center"/>
              <w:rPr>
                <w:sz w:val="20"/>
                <w:szCs w:val="20"/>
              </w:rPr>
            </w:pPr>
            <w:r w:rsidRPr="00B25692">
              <w:rPr>
                <w:sz w:val="20"/>
                <w:szCs w:val="20"/>
              </w:rPr>
              <w:t>Č: 12</w:t>
            </w:r>
          </w:p>
          <w:p w:rsidR="00B25692" w:rsidRPr="00B25692" w:rsidRDefault="00B25692" w:rsidP="001A3739">
            <w:pPr>
              <w:jc w:val="center"/>
              <w:rPr>
                <w:sz w:val="20"/>
                <w:szCs w:val="20"/>
              </w:rPr>
            </w:pPr>
            <w:r w:rsidRPr="00B25692">
              <w:rPr>
                <w:sz w:val="20"/>
                <w:szCs w:val="20"/>
              </w:rPr>
              <w:t>O: 3</w:t>
            </w:r>
          </w:p>
        </w:tc>
        <w:tc>
          <w:tcPr>
            <w:tcW w:w="4756" w:type="dxa"/>
          </w:tcPr>
          <w:p w:rsidR="00B25692" w:rsidRPr="00B25692" w:rsidRDefault="00B25692" w:rsidP="00B25692">
            <w:pPr>
              <w:jc w:val="both"/>
              <w:rPr>
                <w:sz w:val="20"/>
                <w:szCs w:val="20"/>
              </w:rPr>
            </w:pPr>
            <w:r w:rsidRPr="00B25692">
              <w:rPr>
                <w:sz w:val="20"/>
                <w:szCs w:val="20"/>
              </w:rPr>
              <w:t xml:space="preserve">Po uplynutí doby šiestich mesiacov uvedenej v odseku 2 </w:t>
            </w:r>
            <w:r w:rsidRPr="00B25692">
              <w:rPr>
                <w:sz w:val="20"/>
                <w:szCs w:val="20"/>
              </w:rPr>
              <w:br/>
              <w:t>je sprístupnenie úplných údajov PNR prípustné, len ak:</w:t>
            </w:r>
          </w:p>
          <w:p w:rsidR="00B25692" w:rsidRPr="00B25692" w:rsidRDefault="00B25692" w:rsidP="00B25692">
            <w:pPr>
              <w:jc w:val="both"/>
              <w:rPr>
                <w:sz w:val="20"/>
                <w:szCs w:val="20"/>
              </w:rPr>
            </w:pPr>
            <w:r w:rsidRPr="00B25692">
              <w:rPr>
                <w:sz w:val="20"/>
                <w:szCs w:val="20"/>
              </w:rPr>
              <w:t>a) sa možno opodstatnene domnievať, že je to nevyhnutné na účely uvedené v článku 6 ods. 2 písm. b) a</w:t>
            </w:r>
          </w:p>
          <w:p w:rsidR="00B25692" w:rsidRPr="00B25692" w:rsidRDefault="00B25692" w:rsidP="00B25692">
            <w:pPr>
              <w:jc w:val="both"/>
              <w:rPr>
                <w:sz w:val="20"/>
                <w:szCs w:val="20"/>
              </w:rPr>
            </w:pPr>
            <w:r w:rsidRPr="00B25692">
              <w:rPr>
                <w:sz w:val="20"/>
                <w:szCs w:val="20"/>
              </w:rPr>
              <w:t>b) ho schválil:</w:t>
            </w:r>
          </w:p>
          <w:p w:rsidR="00B25692" w:rsidRPr="00B25692" w:rsidRDefault="00B25692" w:rsidP="00B25692">
            <w:pPr>
              <w:jc w:val="both"/>
              <w:rPr>
                <w:sz w:val="20"/>
                <w:szCs w:val="20"/>
              </w:rPr>
            </w:pPr>
            <w:r w:rsidRPr="00B25692">
              <w:rPr>
                <w:sz w:val="20"/>
                <w:szCs w:val="20"/>
              </w:rPr>
              <w:t xml:space="preserve">     i) justičný orgán alebo</w:t>
            </w:r>
          </w:p>
          <w:p w:rsidR="00B25692" w:rsidRPr="00B25692" w:rsidRDefault="00B25692" w:rsidP="00B25692">
            <w:pPr>
              <w:ind w:left="352" w:hanging="352"/>
              <w:jc w:val="both"/>
              <w:rPr>
                <w:sz w:val="20"/>
                <w:szCs w:val="20"/>
              </w:rPr>
            </w:pPr>
            <w:r w:rsidRPr="00B25692">
              <w:rPr>
                <w:sz w:val="20"/>
                <w:szCs w:val="20"/>
              </w:rPr>
              <w:t xml:space="preserve">     ii)</w:t>
            </w:r>
            <w:r>
              <w:rPr>
                <w:sz w:val="20"/>
                <w:szCs w:val="20"/>
              </w:rPr>
              <w:t xml:space="preserve"> </w:t>
            </w:r>
            <w:r w:rsidRPr="00B25692">
              <w:rPr>
                <w:sz w:val="20"/>
                <w:szCs w:val="20"/>
              </w:rPr>
              <w:t>iný vnútroštátny orgán, ktorý je podľa vnútroštátneho práva príslušný overiť, či boli splnené podmienky sprístupnenia, a za podmienky, že zodpovedná osoba PIU bola o sprístupnení informovaný a následne ho uvedená zodpovedná osoba preskúmala.</w:t>
            </w:r>
          </w:p>
        </w:tc>
        <w:tc>
          <w:tcPr>
            <w:tcW w:w="709" w:type="dxa"/>
          </w:tcPr>
          <w:p w:rsidR="00B25692" w:rsidRPr="00B25692" w:rsidRDefault="00B25692" w:rsidP="001A3739">
            <w:pPr>
              <w:jc w:val="center"/>
              <w:rPr>
                <w:sz w:val="20"/>
                <w:szCs w:val="20"/>
              </w:rPr>
            </w:pPr>
            <w:r w:rsidRPr="00B25692">
              <w:rPr>
                <w:sz w:val="20"/>
                <w:szCs w:val="20"/>
              </w:rPr>
              <w:t>N</w:t>
            </w:r>
          </w:p>
        </w:tc>
        <w:tc>
          <w:tcPr>
            <w:tcW w:w="850" w:type="dxa"/>
          </w:tcPr>
          <w:p w:rsidR="00B25692" w:rsidRPr="00B25692" w:rsidRDefault="00B25692" w:rsidP="00B25692">
            <w:pPr>
              <w:ind w:left="-70" w:right="-70"/>
              <w:jc w:val="center"/>
              <w:rPr>
                <w:bCs/>
                <w:sz w:val="20"/>
                <w:szCs w:val="20"/>
              </w:rPr>
            </w:pPr>
            <w:r w:rsidRPr="00B25692">
              <w:rPr>
                <w:bCs/>
                <w:sz w:val="20"/>
                <w:szCs w:val="20"/>
              </w:rPr>
              <w:t>zákon č. 171/1993 Z. z.</w:t>
            </w:r>
          </w:p>
          <w:p w:rsidR="00B25692" w:rsidRPr="00B25692" w:rsidRDefault="00B25692" w:rsidP="00B25692">
            <w:pPr>
              <w:ind w:left="-70" w:right="-70"/>
              <w:jc w:val="center"/>
              <w:rPr>
                <w:bCs/>
                <w:sz w:val="20"/>
                <w:szCs w:val="20"/>
              </w:rPr>
            </w:pPr>
            <w:r w:rsidRPr="00B25692">
              <w:rPr>
                <w:bCs/>
                <w:sz w:val="20"/>
                <w:szCs w:val="20"/>
              </w:rPr>
              <w:t>+</w:t>
            </w:r>
          </w:p>
          <w:p w:rsidR="00B25692" w:rsidRPr="00B25692" w:rsidRDefault="00B25692" w:rsidP="00B25692">
            <w:pPr>
              <w:ind w:left="-70" w:right="-70"/>
              <w:jc w:val="center"/>
              <w:rPr>
                <w:bCs/>
                <w:sz w:val="20"/>
                <w:szCs w:val="20"/>
              </w:rPr>
            </w:pPr>
            <w:r w:rsidRPr="00B25692">
              <w:rPr>
                <w:bCs/>
                <w:sz w:val="20"/>
                <w:szCs w:val="20"/>
              </w:rPr>
              <w:t>návrh zákona</w:t>
            </w:r>
          </w:p>
          <w:p w:rsidR="00B25692" w:rsidRPr="00B25692" w:rsidRDefault="00B25692" w:rsidP="00DE21F2">
            <w:pPr>
              <w:ind w:left="-70" w:right="-70"/>
              <w:jc w:val="center"/>
              <w:rPr>
                <w:bCs/>
                <w:sz w:val="20"/>
                <w:szCs w:val="20"/>
              </w:rPr>
            </w:pPr>
          </w:p>
        </w:tc>
        <w:tc>
          <w:tcPr>
            <w:tcW w:w="851" w:type="dxa"/>
            <w:tcBorders>
              <w:right w:val="single" w:sz="4" w:space="0" w:color="auto"/>
            </w:tcBorders>
          </w:tcPr>
          <w:p w:rsidR="00B25692" w:rsidRDefault="00023DDB" w:rsidP="00B63F99">
            <w:pPr>
              <w:jc w:val="center"/>
              <w:rPr>
                <w:sz w:val="20"/>
                <w:szCs w:val="20"/>
              </w:rPr>
            </w:pPr>
            <w:r>
              <w:rPr>
                <w:sz w:val="20"/>
                <w:szCs w:val="20"/>
              </w:rPr>
              <w:t>§ 69m</w:t>
            </w:r>
          </w:p>
          <w:p w:rsidR="00023DDB" w:rsidRPr="00B25692" w:rsidRDefault="00023DDB" w:rsidP="00B63F99">
            <w:pPr>
              <w:jc w:val="center"/>
              <w:rPr>
                <w:sz w:val="20"/>
                <w:szCs w:val="20"/>
              </w:rPr>
            </w:pPr>
            <w:r>
              <w:rPr>
                <w:sz w:val="20"/>
                <w:szCs w:val="20"/>
              </w:rPr>
              <w:t>O: 3</w:t>
            </w:r>
          </w:p>
        </w:tc>
        <w:tc>
          <w:tcPr>
            <w:tcW w:w="5953" w:type="dxa"/>
            <w:tcBorders>
              <w:top w:val="single" w:sz="4" w:space="0" w:color="auto"/>
              <w:left w:val="single" w:sz="4" w:space="0" w:color="auto"/>
              <w:bottom w:val="single" w:sz="4" w:space="0" w:color="auto"/>
              <w:right w:val="single" w:sz="4" w:space="0" w:color="auto"/>
            </w:tcBorders>
          </w:tcPr>
          <w:p w:rsidR="00B25692" w:rsidRPr="00B25692" w:rsidRDefault="00023DDB" w:rsidP="00023DDB">
            <w:pPr>
              <w:autoSpaceDE/>
              <w:autoSpaceDN/>
              <w:jc w:val="both"/>
              <w:rPr>
                <w:bCs/>
                <w:sz w:val="20"/>
                <w:szCs w:val="20"/>
              </w:rPr>
            </w:pPr>
            <w:r w:rsidRPr="00023DDB">
              <w:rPr>
                <w:bCs/>
                <w:sz w:val="20"/>
                <w:szCs w:val="20"/>
              </w:rPr>
              <w:t xml:space="preserve">Pseudonymizovaný záznam o cestujúcom možno použiť v úplnom rozsahu na účely uvedené v § 69j ods. 1 alebo ods. 2 alebo poskytnúť príslušnému orgánu, Europolu alebo inému štátu len na základe žiadosti, ktorá musí byť založená na individuálnom základe a riadne odôvodnená a len so súhlasom prezidenta Policajného zboru alebo ním poverenej osoby </w:t>
            </w:r>
            <w:r w:rsidRPr="00023DDB">
              <w:rPr>
                <w:b/>
                <w:bCs/>
                <w:strike/>
                <w:sz w:val="20"/>
                <w:szCs w:val="20"/>
              </w:rPr>
              <w:t>z národnej ústredne</w:t>
            </w:r>
            <w:r w:rsidRPr="00023DDB">
              <w:rPr>
                <w:bCs/>
                <w:sz w:val="20"/>
                <w:szCs w:val="20"/>
              </w:rPr>
              <w:t>.</w:t>
            </w:r>
          </w:p>
        </w:tc>
        <w:tc>
          <w:tcPr>
            <w:tcW w:w="567" w:type="dxa"/>
            <w:tcBorders>
              <w:left w:val="single" w:sz="4" w:space="0" w:color="auto"/>
            </w:tcBorders>
          </w:tcPr>
          <w:p w:rsidR="00B25692" w:rsidRPr="00B25692" w:rsidRDefault="00023DDB" w:rsidP="001A3739">
            <w:pPr>
              <w:jc w:val="center"/>
              <w:rPr>
                <w:sz w:val="20"/>
                <w:szCs w:val="20"/>
              </w:rPr>
            </w:pPr>
            <w:r>
              <w:rPr>
                <w:sz w:val="20"/>
                <w:szCs w:val="20"/>
              </w:rPr>
              <w:t>Ú</w:t>
            </w:r>
          </w:p>
        </w:tc>
        <w:tc>
          <w:tcPr>
            <w:tcW w:w="1276" w:type="dxa"/>
          </w:tcPr>
          <w:p w:rsidR="00B25692" w:rsidRPr="00B25692" w:rsidRDefault="00B25692" w:rsidP="001A3739">
            <w:pPr>
              <w:jc w:val="center"/>
              <w:rPr>
                <w:sz w:val="20"/>
                <w:szCs w:val="20"/>
              </w:rPr>
            </w:pPr>
          </w:p>
        </w:tc>
      </w:tr>
    </w:tbl>
    <w:p w:rsidR="00944E15" w:rsidRDefault="00944E15"/>
    <w:sectPr w:rsidR="00944E15" w:rsidSect="004815C8">
      <w:footerReference w:type="default" r:id="rId7"/>
      <w:pgSz w:w="16838" w:h="11906" w:orient="landscape"/>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88" w:rsidRDefault="00214288" w:rsidP="00FC1F99">
      <w:r>
        <w:separator/>
      </w:r>
    </w:p>
  </w:endnote>
  <w:endnote w:type="continuationSeparator" w:id="0">
    <w:p w:rsidR="00214288" w:rsidRDefault="00214288" w:rsidP="00FC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FA8" w:rsidRPr="00FC1F99" w:rsidRDefault="006430F0" w:rsidP="00FC1F99">
    <w:pPr>
      <w:pStyle w:val="Pta"/>
      <w:jc w:val="center"/>
      <w:rPr>
        <w:rFonts w:ascii="Times New Roman" w:hAnsi="Times New Roman" w:cs="Times New Roman"/>
        <w:sz w:val="16"/>
        <w:szCs w:val="16"/>
      </w:rPr>
    </w:pPr>
    <w:r w:rsidRPr="00FC1F99">
      <w:rPr>
        <w:rFonts w:ascii="Times New Roman" w:hAnsi="Times New Roman" w:cs="Times New Roman"/>
        <w:sz w:val="16"/>
        <w:szCs w:val="16"/>
      </w:rPr>
      <w:fldChar w:fldCharType="begin"/>
    </w:r>
    <w:r w:rsidRPr="00FC1F99">
      <w:rPr>
        <w:rFonts w:ascii="Times New Roman" w:hAnsi="Times New Roman" w:cs="Times New Roman"/>
        <w:sz w:val="16"/>
        <w:szCs w:val="16"/>
      </w:rPr>
      <w:instrText>PAGE   \* MERGEFORMAT</w:instrText>
    </w:r>
    <w:r w:rsidRPr="00FC1F99">
      <w:rPr>
        <w:rFonts w:ascii="Times New Roman" w:hAnsi="Times New Roman" w:cs="Times New Roman"/>
        <w:sz w:val="16"/>
        <w:szCs w:val="16"/>
      </w:rPr>
      <w:fldChar w:fldCharType="separate"/>
    </w:r>
    <w:r w:rsidR="00640BC2">
      <w:rPr>
        <w:rFonts w:ascii="Times New Roman" w:hAnsi="Times New Roman" w:cs="Times New Roman"/>
        <w:noProof/>
        <w:sz w:val="16"/>
        <w:szCs w:val="16"/>
      </w:rPr>
      <w:t>2</w:t>
    </w:r>
    <w:r w:rsidRPr="00FC1F99">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88" w:rsidRDefault="00214288" w:rsidP="00FC1F99">
      <w:r>
        <w:separator/>
      </w:r>
    </w:p>
  </w:footnote>
  <w:footnote w:type="continuationSeparator" w:id="0">
    <w:p w:rsidR="00214288" w:rsidRDefault="00214288" w:rsidP="00FC1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E64B9"/>
    <w:multiLevelType w:val="hybridMultilevel"/>
    <w:tmpl w:val="A27AA7B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230F360F"/>
    <w:multiLevelType w:val="hybridMultilevel"/>
    <w:tmpl w:val="4B9C04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4F"/>
    <w:rsid w:val="00023DDB"/>
    <w:rsid w:val="0018323A"/>
    <w:rsid w:val="001F394F"/>
    <w:rsid w:val="002061EA"/>
    <w:rsid w:val="00214288"/>
    <w:rsid w:val="0042600C"/>
    <w:rsid w:val="00440494"/>
    <w:rsid w:val="004C0234"/>
    <w:rsid w:val="004F2245"/>
    <w:rsid w:val="00534605"/>
    <w:rsid w:val="00622F93"/>
    <w:rsid w:val="00640BC2"/>
    <w:rsid w:val="006430F0"/>
    <w:rsid w:val="0072648A"/>
    <w:rsid w:val="008154D3"/>
    <w:rsid w:val="008533FD"/>
    <w:rsid w:val="00853C8C"/>
    <w:rsid w:val="008956D1"/>
    <w:rsid w:val="00944E15"/>
    <w:rsid w:val="009B0595"/>
    <w:rsid w:val="00A25D28"/>
    <w:rsid w:val="00A44869"/>
    <w:rsid w:val="00A81A91"/>
    <w:rsid w:val="00AB4383"/>
    <w:rsid w:val="00AD0683"/>
    <w:rsid w:val="00B25692"/>
    <w:rsid w:val="00B63F99"/>
    <w:rsid w:val="00BE2BCF"/>
    <w:rsid w:val="00C3557E"/>
    <w:rsid w:val="00CD0B34"/>
    <w:rsid w:val="00CF311B"/>
    <w:rsid w:val="00D46A21"/>
    <w:rsid w:val="00D909AF"/>
    <w:rsid w:val="00DE21F2"/>
    <w:rsid w:val="00F74315"/>
    <w:rsid w:val="00FC1F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54DCE"/>
  <w15:docId w15:val="{4A565848-E49D-4DDE-9FAE-552E6981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394F"/>
    <w:pPr>
      <w:autoSpaceDE w:val="0"/>
      <w:autoSpaceDN w:val="0"/>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1F394F"/>
    <w:pPr>
      <w:tabs>
        <w:tab w:val="center" w:pos="4536"/>
        <w:tab w:val="right" w:pos="9072"/>
      </w:tabs>
    </w:pPr>
    <w:rPr>
      <w:rFonts w:ascii="Arial" w:hAnsi="Arial" w:cs="Arial"/>
      <w:sz w:val="22"/>
      <w:szCs w:val="22"/>
    </w:rPr>
  </w:style>
  <w:style w:type="character" w:customStyle="1" w:styleId="PtaChar">
    <w:name w:val="Päta Char"/>
    <w:basedOn w:val="Predvolenpsmoodseku"/>
    <w:link w:val="Pta"/>
    <w:uiPriority w:val="99"/>
    <w:rsid w:val="001F394F"/>
    <w:rPr>
      <w:rFonts w:ascii="Arial" w:eastAsia="Times New Roman" w:hAnsi="Arial" w:cs="Arial"/>
      <w:lang w:eastAsia="sk-SK"/>
    </w:rPr>
  </w:style>
  <w:style w:type="paragraph" w:styleId="Zkladntext2">
    <w:name w:val="Body Text 2"/>
    <w:basedOn w:val="Normlny"/>
    <w:link w:val="Zkladntext2Char"/>
    <w:uiPriority w:val="99"/>
    <w:rsid w:val="001F394F"/>
    <w:pPr>
      <w:jc w:val="both"/>
    </w:pPr>
    <w:rPr>
      <w:sz w:val="22"/>
      <w:szCs w:val="22"/>
    </w:rPr>
  </w:style>
  <w:style w:type="character" w:customStyle="1" w:styleId="Zkladntext2Char">
    <w:name w:val="Základný text 2 Char"/>
    <w:basedOn w:val="Predvolenpsmoodseku"/>
    <w:link w:val="Zkladntext2"/>
    <w:uiPriority w:val="99"/>
    <w:rsid w:val="001F394F"/>
    <w:rPr>
      <w:rFonts w:ascii="Times New Roman" w:eastAsia="Times New Roman" w:hAnsi="Times New Roman" w:cs="Times New Roman"/>
      <w:lang w:eastAsia="sk-SK"/>
    </w:rPr>
  </w:style>
  <w:style w:type="paragraph" w:customStyle="1" w:styleId="Normlny0">
    <w:name w:val="_Normálny"/>
    <w:basedOn w:val="Normlny"/>
    <w:uiPriority w:val="99"/>
    <w:rsid w:val="001F394F"/>
    <w:rPr>
      <w:sz w:val="20"/>
      <w:szCs w:val="20"/>
      <w:lang w:eastAsia="en-US"/>
    </w:rPr>
  </w:style>
  <w:style w:type="paragraph" w:styleId="Odsekzoznamu">
    <w:name w:val="List Paragraph"/>
    <w:basedOn w:val="Normlny"/>
    <w:uiPriority w:val="34"/>
    <w:qFormat/>
    <w:rsid w:val="00622F93"/>
    <w:pPr>
      <w:ind w:left="720"/>
      <w:contextualSpacing/>
    </w:pPr>
  </w:style>
  <w:style w:type="paragraph" w:styleId="Hlavika">
    <w:name w:val="header"/>
    <w:basedOn w:val="Normlny"/>
    <w:link w:val="HlavikaChar"/>
    <w:uiPriority w:val="99"/>
    <w:unhideWhenUsed/>
    <w:rsid w:val="00FC1F99"/>
    <w:pPr>
      <w:tabs>
        <w:tab w:val="center" w:pos="4536"/>
        <w:tab w:val="right" w:pos="9072"/>
      </w:tabs>
    </w:pPr>
  </w:style>
  <w:style w:type="character" w:customStyle="1" w:styleId="HlavikaChar">
    <w:name w:val="Hlavička Char"/>
    <w:basedOn w:val="Predvolenpsmoodseku"/>
    <w:link w:val="Hlavika"/>
    <w:uiPriority w:val="99"/>
    <w:rsid w:val="00FC1F99"/>
    <w:rPr>
      <w:rFonts w:ascii="Times New Roman" w:eastAsia="Times New Roman" w:hAnsi="Times New Roman" w:cs="Times New Roman"/>
      <w:sz w:val="24"/>
      <w:szCs w:val="24"/>
      <w:lang w:eastAsia="sk-SK"/>
    </w:rPr>
  </w:style>
  <w:style w:type="paragraph" w:styleId="Bezriadkovania">
    <w:name w:val="No Spacing"/>
    <w:uiPriority w:val="99"/>
    <w:qFormat/>
    <w:rsid w:val="00D909AF"/>
    <w:pPr>
      <w:autoSpaceDE w:val="0"/>
      <w:autoSpaceDN w:val="0"/>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6980">
      <w:bodyDiv w:val="1"/>
      <w:marLeft w:val="0"/>
      <w:marRight w:val="0"/>
      <w:marTop w:val="0"/>
      <w:marBottom w:val="0"/>
      <w:divBdr>
        <w:top w:val="none" w:sz="0" w:space="0" w:color="auto"/>
        <w:left w:val="none" w:sz="0" w:space="0" w:color="auto"/>
        <w:bottom w:val="none" w:sz="0" w:space="0" w:color="auto"/>
        <w:right w:val="none" w:sz="0" w:space="0" w:color="auto"/>
      </w:divBdr>
      <w:divsChild>
        <w:div w:id="531456428">
          <w:marLeft w:val="0"/>
          <w:marRight w:val="0"/>
          <w:marTop w:val="0"/>
          <w:marBottom w:val="0"/>
          <w:divBdr>
            <w:top w:val="none" w:sz="0" w:space="0" w:color="auto"/>
            <w:left w:val="none" w:sz="0" w:space="0" w:color="auto"/>
            <w:bottom w:val="none" w:sz="0" w:space="0" w:color="auto"/>
            <w:right w:val="none" w:sz="0" w:space="0" w:color="auto"/>
          </w:divBdr>
        </w:div>
      </w:divsChild>
    </w:div>
    <w:div w:id="1221986065">
      <w:bodyDiv w:val="1"/>
      <w:marLeft w:val="0"/>
      <w:marRight w:val="0"/>
      <w:marTop w:val="0"/>
      <w:marBottom w:val="0"/>
      <w:divBdr>
        <w:top w:val="none" w:sz="0" w:space="0" w:color="auto"/>
        <w:left w:val="none" w:sz="0" w:space="0" w:color="auto"/>
        <w:bottom w:val="none" w:sz="0" w:space="0" w:color="auto"/>
        <w:right w:val="none" w:sz="0" w:space="0" w:color="auto"/>
      </w:divBdr>
      <w:divsChild>
        <w:div w:id="1551066865">
          <w:marLeft w:val="0"/>
          <w:marRight w:val="0"/>
          <w:marTop w:val="0"/>
          <w:marBottom w:val="0"/>
          <w:divBdr>
            <w:top w:val="none" w:sz="0" w:space="0" w:color="auto"/>
            <w:left w:val="none" w:sz="0" w:space="0" w:color="auto"/>
            <w:bottom w:val="none" w:sz="0" w:space="0" w:color="auto"/>
            <w:right w:val="none" w:sz="0" w:space="0" w:color="auto"/>
          </w:divBdr>
        </w:div>
      </w:divsChild>
    </w:div>
    <w:div w:id="1674527364">
      <w:bodyDiv w:val="1"/>
      <w:marLeft w:val="0"/>
      <w:marRight w:val="0"/>
      <w:marTop w:val="0"/>
      <w:marBottom w:val="0"/>
      <w:divBdr>
        <w:top w:val="none" w:sz="0" w:space="0" w:color="auto"/>
        <w:left w:val="none" w:sz="0" w:space="0" w:color="auto"/>
        <w:bottom w:val="none" w:sz="0" w:space="0" w:color="auto"/>
        <w:right w:val="none" w:sz="0" w:space="0" w:color="auto"/>
      </w:divBdr>
      <w:divsChild>
        <w:div w:id="1769736218">
          <w:marLeft w:val="0"/>
          <w:marRight w:val="0"/>
          <w:marTop w:val="0"/>
          <w:marBottom w:val="0"/>
          <w:divBdr>
            <w:top w:val="none" w:sz="0" w:space="0" w:color="auto"/>
            <w:left w:val="none" w:sz="0" w:space="0" w:color="auto"/>
            <w:bottom w:val="none" w:sz="0" w:space="0" w:color="auto"/>
            <w:right w:val="none" w:sz="0" w:space="0" w:color="auto"/>
          </w:divBdr>
        </w:div>
      </w:divsChild>
    </w:div>
    <w:div w:id="1826630932">
      <w:bodyDiv w:val="1"/>
      <w:marLeft w:val="0"/>
      <w:marRight w:val="0"/>
      <w:marTop w:val="0"/>
      <w:marBottom w:val="0"/>
      <w:divBdr>
        <w:top w:val="none" w:sz="0" w:space="0" w:color="auto"/>
        <w:left w:val="none" w:sz="0" w:space="0" w:color="auto"/>
        <w:bottom w:val="none" w:sz="0" w:space="0" w:color="auto"/>
        <w:right w:val="none" w:sz="0" w:space="0" w:color="auto"/>
      </w:divBdr>
      <w:divsChild>
        <w:div w:id="197402742">
          <w:marLeft w:val="0"/>
          <w:marRight w:val="0"/>
          <w:marTop w:val="0"/>
          <w:marBottom w:val="0"/>
          <w:divBdr>
            <w:top w:val="none" w:sz="0" w:space="0" w:color="auto"/>
            <w:left w:val="none" w:sz="0" w:space="0" w:color="auto"/>
            <w:bottom w:val="none" w:sz="0" w:space="0" w:color="auto"/>
            <w:right w:val="none" w:sz="0" w:space="0" w:color="auto"/>
          </w:divBdr>
          <w:divsChild>
            <w:div w:id="1817844320">
              <w:marLeft w:val="0"/>
              <w:marRight w:val="0"/>
              <w:marTop w:val="0"/>
              <w:marBottom w:val="0"/>
              <w:divBdr>
                <w:top w:val="none" w:sz="0" w:space="0" w:color="auto"/>
                <w:left w:val="none" w:sz="0" w:space="0" w:color="auto"/>
                <w:bottom w:val="none" w:sz="0" w:space="0" w:color="auto"/>
                <w:right w:val="none" w:sz="0" w:space="0" w:color="auto"/>
              </w:divBdr>
            </w:div>
            <w:div w:id="15585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20339">
      <w:bodyDiv w:val="1"/>
      <w:marLeft w:val="0"/>
      <w:marRight w:val="0"/>
      <w:marTop w:val="0"/>
      <w:marBottom w:val="0"/>
      <w:divBdr>
        <w:top w:val="none" w:sz="0" w:space="0" w:color="auto"/>
        <w:left w:val="none" w:sz="0" w:space="0" w:color="auto"/>
        <w:bottom w:val="none" w:sz="0" w:space="0" w:color="auto"/>
        <w:right w:val="none" w:sz="0" w:space="0" w:color="auto"/>
      </w:divBdr>
      <w:divsChild>
        <w:div w:id="1503592732">
          <w:marLeft w:val="0"/>
          <w:marRight w:val="0"/>
          <w:marTop w:val="0"/>
          <w:marBottom w:val="0"/>
          <w:divBdr>
            <w:top w:val="none" w:sz="0" w:space="0" w:color="auto"/>
            <w:left w:val="none" w:sz="0" w:space="0" w:color="auto"/>
            <w:bottom w:val="none" w:sz="0" w:space="0" w:color="auto"/>
            <w:right w:val="none" w:sz="0" w:space="0" w:color="auto"/>
          </w:divBdr>
          <w:divsChild>
            <w:div w:id="2103599044">
              <w:marLeft w:val="0"/>
              <w:marRight w:val="0"/>
              <w:marTop w:val="0"/>
              <w:marBottom w:val="0"/>
              <w:divBdr>
                <w:top w:val="none" w:sz="0" w:space="0" w:color="auto"/>
                <w:left w:val="none" w:sz="0" w:space="0" w:color="auto"/>
                <w:bottom w:val="none" w:sz="0" w:space="0" w:color="auto"/>
                <w:right w:val="none" w:sz="0" w:space="0" w:color="auto"/>
              </w:divBdr>
            </w:div>
            <w:div w:id="224223124">
              <w:marLeft w:val="0"/>
              <w:marRight w:val="0"/>
              <w:marTop w:val="0"/>
              <w:marBottom w:val="0"/>
              <w:divBdr>
                <w:top w:val="none" w:sz="0" w:space="0" w:color="auto"/>
                <w:left w:val="none" w:sz="0" w:space="0" w:color="auto"/>
                <w:bottom w:val="none" w:sz="0" w:space="0" w:color="auto"/>
                <w:right w:val="none" w:sz="0" w:space="0" w:color="auto"/>
              </w:divBdr>
            </w:div>
          </w:divsChild>
        </w:div>
        <w:div w:id="1177689379">
          <w:marLeft w:val="0"/>
          <w:marRight w:val="0"/>
          <w:marTop w:val="0"/>
          <w:marBottom w:val="0"/>
          <w:divBdr>
            <w:top w:val="none" w:sz="0" w:space="0" w:color="auto"/>
            <w:left w:val="none" w:sz="0" w:space="0" w:color="auto"/>
            <w:bottom w:val="none" w:sz="0" w:space="0" w:color="auto"/>
            <w:right w:val="none" w:sz="0" w:space="0" w:color="auto"/>
          </w:divBdr>
          <w:divsChild>
            <w:div w:id="668215520">
              <w:marLeft w:val="0"/>
              <w:marRight w:val="0"/>
              <w:marTop w:val="0"/>
              <w:marBottom w:val="0"/>
              <w:divBdr>
                <w:top w:val="none" w:sz="0" w:space="0" w:color="auto"/>
                <w:left w:val="none" w:sz="0" w:space="0" w:color="auto"/>
                <w:bottom w:val="none" w:sz="0" w:space="0" w:color="auto"/>
                <w:right w:val="none" w:sz="0" w:space="0" w:color="auto"/>
              </w:divBdr>
            </w:div>
            <w:div w:id="755250592">
              <w:marLeft w:val="0"/>
              <w:marRight w:val="0"/>
              <w:marTop w:val="0"/>
              <w:marBottom w:val="0"/>
              <w:divBdr>
                <w:top w:val="none" w:sz="0" w:space="0" w:color="auto"/>
                <w:left w:val="none" w:sz="0" w:space="0" w:color="auto"/>
                <w:bottom w:val="none" w:sz="0" w:space="0" w:color="auto"/>
                <w:right w:val="none" w:sz="0" w:space="0" w:color="auto"/>
              </w:divBdr>
            </w:div>
          </w:divsChild>
        </w:div>
        <w:div w:id="1619295868">
          <w:marLeft w:val="0"/>
          <w:marRight w:val="0"/>
          <w:marTop w:val="0"/>
          <w:marBottom w:val="0"/>
          <w:divBdr>
            <w:top w:val="none" w:sz="0" w:space="0" w:color="auto"/>
            <w:left w:val="none" w:sz="0" w:space="0" w:color="auto"/>
            <w:bottom w:val="none" w:sz="0" w:space="0" w:color="auto"/>
            <w:right w:val="none" w:sz="0" w:space="0" w:color="auto"/>
          </w:divBdr>
          <w:divsChild>
            <w:div w:id="1326276854">
              <w:marLeft w:val="0"/>
              <w:marRight w:val="0"/>
              <w:marTop w:val="0"/>
              <w:marBottom w:val="0"/>
              <w:divBdr>
                <w:top w:val="none" w:sz="0" w:space="0" w:color="auto"/>
                <w:left w:val="none" w:sz="0" w:space="0" w:color="auto"/>
                <w:bottom w:val="none" w:sz="0" w:space="0" w:color="auto"/>
                <w:right w:val="none" w:sz="0" w:space="0" w:color="auto"/>
              </w:divBdr>
            </w:div>
            <w:div w:id="14918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1897</Words>
  <Characters>10818</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Birnstein</dc:creator>
  <cp:lastModifiedBy>Martin Birnstein</cp:lastModifiedBy>
  <cp:revision>11</cp:revision>
  <dcterms:created xsi:type="dcterms:W3CDTF">2022-01-31T09:24:00Z</dcterms:created>
  <dcterms:modified xsi:type="dcterms:W3CDTF">2022-01-31T10:20:00Z</dcterms:modified>
</cp:coreProperties>
</file>