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99BA" w14:textId="77777777" w:rsidR="009759D0" w:rsidRPr="002E2333" w:rsidRDefault="009759D0" w:rsidP="005765B5">
      <w:pPr>
        <w:widowControl/>
        <w:adjustRightInd/>
        <w:jc w:val="center"/>
        <w:rPr>
          <w:b/>
          <w:lang w:eastAsia="en-US"/>
        </w:rPr>
      </w:pPr>
      <w:r w:rsidRPr="002E2333">
        <w:rPr>
          <w:b/>
          <w:lang w:eastAsia="en-US"/>
        </w:rPr>
        <w:t>Predkladacia správa</w:t>
      </w:r>
    </w:p>
    <w:p w14:paraId="3AA3505C" w14:textId="77777777" w:rsidR="009759D0" w:rsidRPr="002E2333" w:rsidRDefault="009759D0" w:rsidP="005765B5">
      <w:pPr>
        <w:jc w:val="both"/>
        <w:rPr>
          <w:lang w:eastAsia="cs-CZ"/>
        </w:rPr>
      </w:pPr>
    </w:p>
    <w:p w14:paraId="3F1A8A95" w14:textId="05F77D0A" w:rsidR="00A813E9" w:rsidRDefault="009759D0" w:rsidP="009725C5">
      <w:pPr>
        <w:jc w:val="both"/>
        <w:rPr>
          <w:bCs/>
        </w:rPr>
      </w:pPr>
      <w:r w:rsidRPr="00A813E9">
        <w:rPr>
          <w:lang w:eastAsia="cs-CZ"/>
        </w:rPr>
        <w:t>Návrh na prístup Slovenskej republiky k</w:t>
      </w:r>
      <w:r w:rsidR="00657E22">
        <w:rPr>
          <w:lang w:eastAsia="cs-CZ"/>
        </w:rPr>
        <w:t> Protokolu doplňujúcemu Dohovor o potláčaní protiprávneho zmocnenia sa lietadiel</w:t>
      </w:r>
      <w:r w:rsidR="00A813E9">
        <w:rPr>
          <w:lang w:eastAsia="cs-CZ"/>
        </w:rPr>
        <w:t xml:space="preserve"> (ďalej len „</w:t>
      </w:r>
      <w:r w:rsidR="00657E22">
        <w:rPr>
          <w:lang w:eastAsia="cs-CZ"/>
        </w:rPr>
        <w:t>protokol</w:t>
      </w:r>
      <w:r w:rsidR="00A813E9">
        <w:rPr>
          <w:lang w:eastAsia="cs-CZ"/>
        </w:rPr>
        <w:t>“) p</w:t>
      </w:r>
      <w:r w:rsidRPr="002E2333">
        <w:rPr>
          <w:lang w:eastAsia="cs-CZ"/>
        </w:rPr>
        <w:t xml:space="preserve">redkladá na rokovanie vlády </w:t>
      </w:r>
      <w:r w:rsidR="00C72A81">
        <w:rPr>
          <w:lang w:eastAsia="cs-CZ"/>
        </w:rPr>
        <w:t>SR</w:t>
      </w:r>
      <w:r w:rsidRPr="002E2333">
        <w:rPr>
          <w:bCs/>
        </w:rPr>
        <w:t xml:space="preserve"> </w:t>
      </w:r>
      <w:r w:rsidR="00A813E9">
        <w:rPr>
          <w:bCs/>
        </w:rPr>
        <w:t xml:space="preserve">ministerka spravodlivosti </w:t>
      </w:r>
      <w:r w:rsidRPr="002E2333">
        <w:rPr>
          <w:bCs/>
        </w:rPr>
        <w:t>ako iniciatívny materiál</w:t>
      </w:r>
      <w:r w:rsidR="00A813E9">
        <w:rPr>
          <w:bCs/>
        </w:rPr>
        <w:t>.</w:t>
      </w:r>
    </w:p>
    <w:p w14:paraId="47B0822A" w14:textId="77777777" w:rsidR="00A813E9" w:rsidRDefault="00A813E9" w:rsidP="005765B5">
      <w:pPr>
        <w:jc w:val="both"/>
        <w:rPr>
          <w:bCs/>
        </w:rPr>
      </w:pPr>
    </w:p>
    <w:p w14:paraId="330079A3" w14:textId="7B6271E2" w:rsidR="00253832" w:rsidRPr="00657E22" w:rsidRDefault="00657E22" w:rsidP="00253832">
      <w:pPr>
        <w:widowControl/>
        <w:adjustRightInd/>
        <w:jc w:val="both"/>
      </w:pPr>
      <w:r w:rsidRPr="00657E22">
        <w:t>Protokol</w:t>
      </w:r>
      <w:r w:rsidR="00253832" w:rsidRPr="00657E22">
        <w:t xml:space="preserve"> bol prijatý 10. septembra 2010 počas diplomatickej konferencie o leteckej  bezpečnosti v Pekingu a nadobudol platnosť 1. j</w:t>
      </w:r>
      <w:r w:rsidRPr="00657E22">
        <w:t>anuára</w:t>
      </w:r>
      <w:r w:rsidR="00253832" w:rsidRPr="00657E22">
        <w:t xml:space="preserve"> 2018. </w:t>
      </w:r>
      <w:r w:rsidR="00253832" w:rsidRPr="00657E22">
        <w:rPr>
          <w:lang w:eastAsia="cs-CZ"/>
        </w:rPr>
        <w:t xml:space="preserve">Považuje sa za jeden z 19 </w:t>
      </w:r>
      <w:r w:rsidR="007733D6">
        <w:rPr>
          <w:lang w:eastAsia="cs-CZ"/>
        </w:rPr>
        <w:t xml:space="preserve">univerzálnych </w:t>
      </w:r>
      <w:r w:rsidR="00253832" w:rsidRPr="00657E22">
        <w:rPr>
          <w:lang w:eastAsia="cs-CZ"/>
        </w:rPr>
        <w:t>medzinárodnoprávnych nástrojov</w:t>
      </w:r>
      <w:r w:rsidR="00102701" w:rsidRPr="00657E22">
        <w:rPr>
          <w:lang w:eastAsia="cs-CZ"/>
        </w:rPr>
        <w:t xml:space="preserve"> v</w:t>
      </w:r>
      <w:r w:rsidR="00253832" w:rsidRPr="00657E22">
        <w:rPr>
          <w:lang w:eastAsia="cs-CZ"/>
        </w:rPr>
        <w:t xml:space="preserve"> boji proti terorizmu</w:t>
      </w:r>
      <w:r w:rsidR="007733D6">
        <w:rPr>
          <w:lang w:eastAsia="cs-CZ"/>
        </w:rPr>
        <w:t xml:space="preserve"> prijatých od roku 1963</w:t>
      </w:r>
      <w:r w:rsidR="00253832" w:rsidRPr="00657E22">
        <w:rPr>
          <w:lang w:eastAsia="cs-CZ"/>
        </w:rPr>
        <w:t>.</w:t>
      </w:r>
      <w:r w:rsidR="00FA0505" w:rsidRPr="00657E22">
        <w:t xml:space="preserve"> K dnešnému dňu má </w:t>
      </w:r>
      <w:r w:rsidRPr="00657E22">
        <w:t>protokol</w:t>
      </w:r>
      <w:r w:rsidR="00253832" w:rsidRPr="00657E22">
        <w:t xml:space="preserve"> </w:t>
      </w:r>
      <w:r w:rsidR="00FA0505" w:rsidRPr="00657E22">
        <w:t>3</w:t>
      </w:r>
      <w:r w:rsidRPr="00657E22">
        <w:t>4</w:t>
      </w:r>
      <w:r w:rsidR="00253832" w:rsidRPr="00657E22">
        <w:t xml:space="preserve"> </w:t>
      </w:r>
      <w:r w:rsidR="00FA0505" w:rsidRPr="00657E22">
        <w:t>zmluvných strán</w:t>
      </w:r>
      <w:r w:rsidR="00102701" w:rsidRPr="00657E22">
        <w:t>,</w:t>
      </w:r>
      <w:r w:rsidR="00253832" w:rsidRPr="00657E22">
        <w:t xml:space="preserve"> vrátane</w:t>
      </w:r>
      <w:r w:rsidR="007733D6">
        <w:t xml:space="preserve"> </w:t>
      </w:r>
      <w:r w:rsidRPr="00657E22">
        <w:t>8</w:t>
      </w:r>
      <w:r w:rsidR="00253832" w:rsidRPr="00657E22">
        <w:t xml:space="preserve"> členských štátov Európskej únie (</w:t>
      </w:r>
      <w:r w:rsidR="00102701" w:rsidRPr="00657E22">
        <w:t xml:space="preserve">Cyprus, Česko, Francúzsko, Holandsko, Malta, </w:t>
      </w:r>
      <w:r>
        <w:t xml:space="preserve">Portugalsko, </w:t>
      </w:r>
      <w:r w:rsidR="00102701" w:rsidRPr="00657E22">
        <w:t>Rumunsko, Švédsko</w:t>
      </w:r>
      <w:r w:rsidR="00253832" w:rsidRPr="00657E22">
        <w:t>).</w:t>
      </w:r>
      <w:r w:rsidR="00102701" w:rsidRPr="00657E22">
        <w:t xml:space="preserve"> Ďalšie dve európske krajiny sú jeho signatármi (Nemecko, Španielsko).</w:t>
      </w:r>
    </w:p>
    <w:p w14:paraId="344728E0" w14:textId="77777777" w:rsidR="00253832" w:rsidRPr="00657E22" w:rsidRDefault="00253832" w:rsidP="00253832">
      <w:pPr>
        <w:widowControl/>
        <w:adjustRightInd/>
        <w:jc w:val="both"/>
      </w:pPr>
    </w:p>
    <w:p w14:paraId="7373154E" w14:textId="693D84B4" w:rsidR="00CF35FF" w:rsidRDefault="00CF35FF" w:rsidP="00B22438">
      <w:pPr>
        <w:widowControl/>
        <w:adjustRightInd/>
        <w:jc w:val="both"/>
        <w:rPr>
          <w:highlight w:val="yellow"/>
        </w:rPr>
      </w:pPr>
      <w:r>
        <w:t>Protokol m</w:t>
      </w:r>
      <w:r w:rsidR="00551F77" w:rsidRPr="00CF35FF">
        <w:t>odifik</w:t>
      </w:r>
      <w:r>
        <w:t>uje</w:t>
      </w:r>
      <w:r w:rsidR="00551F77" w:rsidRPr="00CF35FF">
        <w:t xml:space="preserve"> </w:t>
      </w:r>
      <w:r>
        <w:t xml:space="preserve">niektoré ustanovenia </w:t>
      </w:r>
      <w:r w:rsidRPr="00CF35FF">
        <w:t>Dohovoru o potláčaní protiprávneho zmocnenia sa lietadiel z</w:t>
      </w:r>
      <w:r>
        <w:t>o 16. decembra</w:t>
      </w:r>
      <w:r w:rsidRPr="00CF35FF">
        <w:t xml:space="preserve"> 1970 (vyhláška ministra zahraničných vecí</w:t>
      </w:r>
      <w:r>
        <w:t xml:space="preserve"> </w:t>
      </w:r>
      <w:r w:rsidRPr="00CF35FF">
        <w:t>č. 96/1974 Zb.)</w:t>
      </w:r>
      <w:r>
        <w:t xml:space="preserve">, ktorý nadobudol platnosť vo vzťahu k bývalej Československej socialistickej republike 6. mája 1972. </w:t>
      </w:r>
      <w:r w:rsidR="00CA44EF">
        <w:t xml:space="preserve">    </w:t>
      </w:r>
      <w:r>
        <w:t xml:space="preserve">Po svojom vzniku Slovenská republika do tzv. „Haagskeho dohovoru“ </w:t>
      </w:r>
      <w:r w:rsidR="006C1CE5">
        <w:t xml:space="preserve">(príloha č. 2) </w:t>
      </w:r>
      <w:r>
        <w:t>sukcedovala.</w:t>
      </w:r>
    </w:p>
    <w:p w14:paraId="63EDAEB0" w14:textId="77777777" w:rsidR="00CF35FF" w:rsidRDefault="00CF35FF" w:rsidP="00B22438">
      <w:pPr>
        <w:widowControl/>
        <w:adjustRightInd/>
        <w:jc w:val="both"/>
        <w:rPr>
          <w:highlight w:val="yellow"/>
        </w:rPr>
      </w:pPr>
    </w:p>
    <w:p w14:paraId="7301FD9E" w14:textId="2C3CE754" w:rsidR="00B22438" w:rsidRPr="00CF35FF" w:rsidRDefault="00CF35FF" w:rsidP="00B22438">
      <w:pPr>
        <w:widowControl/>
        <w:adjustRightInd/>
        <w:jc w:val="both"/>
      </w:pPr>
      <w:r w:rsidRPr="00CF35FF">
        <w:t>P</w:t>
      </w:r>
      <w:r w:rsidR="00551F77" w:rsidRPr="00CF35FF">
        <w:t xml:space="preserve">rotokol </w:t>
      </w:r>
      <w:r w:rsidR="00B22438" w:rsidRPr="00CF35FF">
        <w:t>reaguje na zhoršujúcu sa situáciu a</w:t>
      </w:r>
      <w:r w:rsidRPr="00CF35FF">
        <w:t> nárast počtu protiprávnych činov proti bezpečnosti civilného letectva a jeho c</w:t>
      </w:r>
      <w:r w:rsidR="00B22438" w:rsidRPr="00CF35FF">
        <w:t>ieľom je</w:t>
      </w:r>
      <w:r w:rsidR="001D5F6C" w:rsidRPr="00CF35FF">
        <w:t xml:space="preserve"> posilniť právny rámec pre medzinárodnú spoluprácu</w:t>
      </w:r>
      <w:r w:rsidRPr="00CF35FF">
        <w:t>, ktorá má prispieť k potláčaniu protiprávneho zmocnenia sa alebo výkonu kontroly na</w:t>
      </w:r>
      <w:r w:rsidR="006C1488">
        <w:t>d</w:t>
      </w:r>
      <w:r w:rsidRPr="00CF35FF">
        <w:t xml:space="preserve"> lietadlom</w:t>
      </w:r>
      <w:r w:rsidR="00B22438" w:rsidRPr="00CF35FF">
        <w:t>.</w:t>
      </w:r>
    </w:p>
    <w:p w14:paraId="0F24537C" w14:textId="77777777" w:rsidR="00EB2FA9" w:rsidRPr="00CF35FF" w:rsidRDefault="00EB2FA9" w:rsidP="005765B5">
      <w:pPr>
        <w:jc w:val="both"/>
      </w:pPr>
    </w:p>
    <w:p w14:paraId="5A174223" w14:textId="6F12AD20" w:rsidR="0062466F" w:rsidRPr="0062466F" w:rsidRDefault="00CF35FF" w:rsidP="0062466F">
      <w:pPr>
        <w:widowControl/>
        <w:adjustRightInd/>
        <w:jc w:val="both"/>
        <w:rPr>
          <w:lang w:eastAsia="en-US"/>
        </w:rPr>
      </w:pPr>
      <w:r w:rsidRPr="00CF35FF">
        <w:t xml:space="preserve">Protokol </w:t>
      </w:r>
      <w:r w:rsidR="003978B4">
        <w:t>modifikuje</w:t>
      </w:r>
      <w:r w:rsidR="00A813E9" w:rsidRPr="00CF35FF">
        <w:t xml:space="preserve"> </w:t>
      </w:r>
      <w:r w:rsidR="001D5F6C" w:rsidRPr="00CF35FF">
        <w:t xml:space="preserve">povinnosti </w:t>
      </w:r>
      <w:r w:rsidRPr="00CF35FF">
        <w:t xml:space="preserve">zmluvných strán Haagskeho dohovoru </w:t>
      </w:r>
      <w:r w:rsidR="001D5F6C" w:rsidRPr="00CF35FF">
        <w:t>týkajúce sa trestného postihovania</w:t>
      </w:r>
      <w:r w:rsidRPr="00CF35FF">
        <w:t xml:space="preserve"> činov súvisiacich s protiprávnym zmocnením sa alebo vykonávaním kontroly nad lietadlom v prevádzke použitím sily, hrozbou sily, donútením alebo inou formou zastrašovania. </w:t>
      </w:r>
      <w:r w:rsidR="001D5F6C" w:rsidRPr="00CF35FF">
        <w:t xml:space="preserve">Okrem páchateľov predpokladá </w:t>
      </w:r>
      <w:r w:rsidRPr="00CF35FF">
        <w:t>protokol</w:t>
      </w:r>
      <w:r w:rsidR="00066530" w:rsidRPr="00CF35FF">
        <w:t xml:space="preserve"> trestn</w:t>
      </w:r>
      <w:r w:rsidR="001D5F6C" w:rsidRPr="00CF35FF">
        <w:t>ý</w:t>
      </w:r>
      <w:r w:rsidR="00066530" w:rsidRPr="00CF35FF">
        <w:t xml:space="preserve"> </w:t>
      </w:r>
      <w:r w:rsidR="001D5F6C" w:rsidRPr="00CF35FF">
        <w:t>postih spolupáchateľov, účastníkov,</w:t>
      </w:r>
      <w:r w:rsidR="00066530" w:rsidRPr="00CF35FF">
        <w:t xml:space="preserve"> objednávateľov a organizátorov</w:t>
      </w:r>
      <w:r w:rsidR="00E71DC7" w:rsidRPr="00CF35FF">
        <w:t xml:space="preserve">, ako aj </w:t>
      </w:r>
      <w:r w:rsidR="001D5F6C" w:rsidRPr="00CF35FF">
        <w:t xml:space="preserve">trestnú </w:t>
      </w:r>
      <w:r w:rsidR="00E71DC7" w:rsidRPr="00CF35FF">
        <w:t>zodpovednosť tých</w:t>
      </w:r>
      <w:r w:rsidR="00066530" w:rsidRPr="00CF35FF">
        <w:t xml:space="preserve"> o</w:t>
      </w:r>
      <w:r w:rsidR="001D5F6C" w:rsidRPr="00CF35FF">
        <w:t>sôb</w:t>
      </w:r>
      <w:r w:rsidR="00066530" w:rsidRPr="00CF35FF">
        <w:t>, ktoré úmyselne pomáhajú páchateľovi vyh</w:t>
      </w:r>
      <w:r w:rsidR="001C51A2" w:rsidRPr="00CF35FF">
        <w:t>núť</w:t>
      </w:r>
      <w:r w:rsidR="00066530" w:rsidRPr="00CF35FF">
        <w:t xml:space="preserve"> sa vyšetrovaniu, trestnému stíhaniu alebo trestu.</w:t>
      </w:r>
      <w:r w:rsidR="00FA0505" w:rsidRPr="00CF35FF">
        <w:t xml:space="preserve"> </w:t>
      </w:r>
      <w:r w:rsidRPr="00CF35FF">
        <w:t>Protokol</w:t>
      </w:r>
      <w:r w:rsidR="00102701" w:rsidRPr="00CF35FF">
        <w:t xml:space="preserve"> upravuje povinnosť štátov</w:t>
      </w:r>
      <w:r w:rsidR="00FA0505" w:rsidRPr="00CF35FF">
        <w:t xml:space="preserve"> </w:t>
      </w:r>
      <w:r w:rsidR="00102701" w:rsidRPr="00CF35FF">
        <w:t>stíhať aj</w:t>
      </w:r>
      <w:r w:rsidR="00FA0505" w:rsidRPr="00CF35FF">
        <w:t xml:space="preserve"> vyhráž</w:t>
      </w:r>
      <w:r w:rsidR="00102701" w:rsidRPr="00CF35FF">
        <w:t>a</w:t>
      </w:r>
      <w:r w:rsidR="00FA0505" w:rsidRPr="00CF35FF">
        <w:t xml:space="preserve">nie sa </w:t>
      </w:r>
      <w:r w:rsidR="00102701" w:rsidRPr="00CF35FF">
        <w:t xml:space="preserve">spáchaním </w:t>
      </w:r>
      <w:r w:rsidR="00FA0505" w:rsidRPr="00CF35FF">
        <w:t>niektor</w:t>
      </w:r>
      <w:r w:rsidR="00102701" w:rsidRPr="00CF35FF">
        <w:t>ého</w:t>
      </w:r>
      <w:r w:rsidR="00FA0505" w:rsidRPr="00CF35FF">
        <w:t xml:space="preserve"> </w:t>
      </w:r>
      <w:r w:rsidR="00102701" w:rsidRPr="00CF35FF">
        <w:t xml:space="preserve">z uvedených </w:t>
      </w:r>
      <w:r w:rsidR="00FA0505" w:rsidRPr="00CF35FF">
        <w:t>činov a spolčenie sa za účelom ich spáchania.</w:t>
      </w:r>
      <w:r w:rsidR="0062466F">
        <w:t xml:space="preserve"> Zároveň </w:t>
      </w:r>
      <w:r w:rsidR="0062466F">
        <w:rPr>
          <w:color w:val="000000"/>
          <w:lang w:eastAsia="en-US"/>
        </w:rPr>
        <w:t>o</w:t>
      </w:r>
      <w:r w:rsidR="0062466F" w:rsidRPr="0062466F">
        <w:rPr>
          <w:color w:val="000000"/>
          <w:lang w:eastAsia="en-US"/>
        </w:rPr>
        <w:t>bsahuje ustanovenia týkajúce sa justičnej spolupráce v trestných veciach</w:t>
      </w:r>
      <w:r w:rsidR="0062466F">
        <w:rPr>
          <w:color w:val="000000"/>
          <w:lang w:eastAsia="en-US"/>
        </w:rPr>
        <w:t>,</w:t>
      </w:r>
      <w:r w:rsidR="0062466F" w:rsidRPr="0062466F">
        <w:rPr>
          <w:color w:val="000000"/>
          <w:lang w:eastAsia="en-US"/>
        </w:rPr>
        <w:t xml:space="preserve"> vrátane extradície</w:t>
      </w:r>
      <w:r w:rsidR="0062466F">
        <w:rPr>
          <w:color w:val="000000"/>
          <w:lang w:eastAsia="en-US"/>
        </w:rPr>
        <w:t>.</w:t>
      </w:r>
    </w:p>
    <w:p w14:paraId="474CF73B" w14:textId="77777777" w:rsidR="0062466F" w:rsidRPr="00657E22" w:rsidRDefault="0062466F" w:rsidP="005765B5">
      <w:pPr>
        <w:widowControl/>
        <w:adjustRightInd/>
        <w:jc w:val="both"/>
        <w:rPr>
          <w:highlight w:val="yellow"/>
        </w:rPr>
      </w:pPr>
    </w:p>
    <w:p w14:paraId="7B7B4016" w14:textId="1CF34D1D" w:rsidR="00157E75" w:rsidRPr="00CF35FF" w:rsidRDefault="001D5F6C" w:rsidP="005765B5">
      <w:pPr>
        <w:widowControl/>
        <w:adjustRightInd/>
        <w:jc w:val="both"/>
      </w:pPr>
      <w:r w:rsidRPr="00CF35FF">
        <w:t>Vzhľadom na</w:t>
      </w:r>
      <w:r w:rsidR="007F42E6" w:rsidRPr="00CF35FF">
        <w:t xml:space="preserve"> </w:t>
      </w:r>
      <w:r w:rsidR="009725C5" w:rsidRPr="00CF35FF">
        <w:t>množstv</w:t>
      </w:r>
      <w:r w:rsidRPr="00CF35FF">
        <w:t>o</w:t>
      </w:r>
      <w:r w:rsidR="009725C5" w:rsidRPr="00CF35FF">
        <w:t xml:space="preserve"> ustanovení</w:t>
      </w:r>
      <w:r w:rsidR="007F42E6" w:rsidRPr="00CF35FF">
        <w:t xml:space="preserve"> </w:t>
      </w:r>
      <w:r w:rsidRPr="00CF35FF">
        <w:t>s presahom na trestnoprávnu legislatívu</w:t>
      </w:r>
      <w:r w:rsidR="007F42E6" w:rsidRPr="00CF35FF">
        <w:t xml:space="preserve"> </w:t>
      </w:r>
      <w:r w:rsidR="009725C5" w:rsidRPr="00CF35FF">
        <w:t xml:space="preserve">a </w:t>
      </w:r>
      <w:r w:rsidR="007F42E6" w:rsidRPr="00CF35FF">
        <w:t>po dohode s </w:t>
      </w:r>
      <w:r w:rsidR="00D7760B" w:rsidRPr="00CF35FF">
        <w:t>Ministerstvom</w:t>
      </w:r>
      <w:r w:rsidR="007F42E6" w:rsidRPr="00CF35FF">
        <w:t xml:space="preserve"> dopravy a výstavby SR </w:t>
      </w:r>
      <w:r w:rsidR="009725C5" w:rsidRPr="00CF35FF">
        <w:t xml:space="preserve">sa gestorstva medzinárodnej zmluvy ujalo </w:t>
      </w:r>
      <w:r w:rsidR="00157E75" w:rsidRPr="00CF35FF">
        <w:t>Ministerstvo spravodlivosti SR</w:t>
      </w:r>
      <w:r w:rsidR="009725C5" w:rsidRPr="00CF35FF">
        <w:t>.</w:t>
      </w:r>
      <w:r w:rsidRPr="00CF35FF">
        <w:t xml:space="preserve"> </w:t>
      </w:r>
      <w:r w:rsidR="009725C5" w:rsidRPr="00CF35FF">
        <w:t>V</w:t>
      </w:r>
      <w:r w:rsidR="00157E75" w:rsidRPr="00CF35FF">
        <w:t xml:space="preserve">ykonávanie </w:t>
      </w:r>
      <w:r w:rsidR="00CF35FF" w:rsidRPr="00CF35FF">
        <w:t>protokolu</w:t>
      </w:r>
      <w:r w:rsidR="009725C5" w:rsidRPr="00CF35FF">
        <w:t xml:space="preserve"> si však bude vyžadovať súčinnosť aj ďalších </w:t>
      </w:r>
      <w:r w:rsidR="003978B4">
        <w:t>subjektov</w:t>
      </w:r>
      <w:r w:rsidR="009725C5" w:rsidRPr="00CF35FF">
        <w:t>, napr.</w:t>
      </w:r>
      <w:r w:rsidR="007F42E6" w:rsidRPr="00CF35FF">
        <w:t xml:space="preserve"> </w:t>
      </w:r>
      <w:r w:rsidR="00157E75" w:rsidRPr="00CF35FF">
        <w:t>Ministerstva dopravy a výstavby S</w:t>
      </w:r>
      <w:r w:rsidR="009725C5" w:rsidRPr="00CF35FF">
        <w:t>R</w:t>
      </w:r>
      <w:r w:rsidR="00157E75" w:rsidRPr="00CF35FF">
        <w:t xml:space="preserve"> a Ministerstva vnútra SR.</w:t>
      </w:r>
    </w:p>
    <w:p w14:paraId="42567EEF" w14:textId="05BC787A" w:rsidR="00976F95" w:rsidRPr="00C2418A" w:rsidRDefault="00976F95" w:rsidP="005765B5">
      <w:pPr>
        <w:widowControl/>
        <w:adjustRightInd/>
        <w:jc w:val="both"/>
      </w:pPr>
    </w:p>
    <w:p w14:paraId="5F580BCC" w14:textId="76686FCD" w:rsidR="008E7483" w:rsidRPr="00C2418A" w:rsidRDefault="008E7483" w:rsidP="005765B5">
      <w:pPr>
        <w:widowControl/>
        <w:adjustRightInd/>
        <w:jc w:val="both"/>
      </w:pPr>
      <w:r w:rsidRPr="00C2418A">
        <w:t xml:space="preserve">Text </w:t>
      </w:r>
      <w:r w:rsidR="00CF35FF" w:rsidRPr="00C2418A">
        <w:t>protokolu</w:t>
      </w:r>
      <w:r w:rsidRPr="00C2418A">
        <w:t xml:space="preserve"> bol predmetom </w:t>
      </w:r>
      <w:r w:rsidR="001D5F6C" w:rsidRPr="00C2418A">
        <w:t xml:space="preserve">predbežného </w:t>
      </w:r>
      <w:r w:rsidRPr="00C2418A">
        <w:t xml:space="preserve">posúdenia </w:t>
      </w:r>
      <w:r w:rsidR="008558F5" w:rsidRPr="00C2418A">
        <w:t>ministerstv</w:t>
      </w:r>
      <w:r w:rsidR="003978B4">
        <w:t>om</w:t>
      </w:r>
      <w:r w:rsidR="008558F5" w:rsidRPr="00C2418A">
        <w:t xml:space="preserve"> spravodlivosti </w:t>
      </w:r>
      <w:r w:rsidRPr="00C2418A">
        <w:t>v</w:t>
      </w:r>
      <w:r w:rsidR="008558F5" w:rsidRPr="00C2418A">
        <w:t xml:space="preserve"> úzkej </w:t>
      </w:r>
      <w:r w:rsidRPr="00C2418A">
        <w:t xml:space="preserve">spolupráci s ďalšími dotknutými inštitúciami, vrátane </w:t>
      </w:r>
      <w:r w:rsidR="008558F5" w:rsidRPr="00C2418A">
        <w:t>m</w:t>
      </w:r>
      <w:r w:rsidRPr="00C2418A">
        <w:t xml:space="preserve">inisterstva zahraničných vecí a európskych záležitostí, </w:t>
      </w:r>
      <w:r w:rsidR="008558F5" w:rsidRPr="00C2418A">
        <w:t>m</w:t>
      </w:r>
      <w:r w:rsidRPr="00C2418A">
        <w:t xml:space="preserve">inisterstva obrany, </w:t>
      </w:r>
      <w:r w:rsidR="008558F5" w:rsidRPr="00C2418A">
        <w:t>m</w:t>
      </w:r>
      <w:r w:rsidRPr="00C2418A">
        <w:t xml:space="preserve">inisterstva vnútra, </w:t>
      </w:r>
      <w:r w:rsidR="008558F5" w:rsidRPr="00C2418A">
        <w:t>m</w:t>
      </w:r>
      <w:r w:rsidRPr="00C2418A">
        <w:t>inisterstva dopravy a</w:t>
      </w:r>
      <w:r w:rsidR="00C2418A" w:rsidRPr="00C2418A">
        <w:t> </w:t>
      </w:r>
      <w:r w:rsidRPr="00C2418A">
        <w:t>výstavby</w:t>
      </w:r>
      <w:r w:rsidR="00C2418A" w:rsidRPr="00C2418A">
        <w:t xml:space="preserve"> a</w:t>
      </w:r>
      <w:r w:rsidRPr="00C2418A">
        <w:t xml:space="preserve"> </w:t>
      </w:r>
      <w:r w:rsidR="008558F5" w:rsidRPr="00C2418A">
        <w:t>g</w:t>
      </w:r>
      <w:r w:rsidRPr="00C2418A">
        <w:t>enerálnej prokuratúry.</w:t>
      </w:r>
      <w:r w:rsidR="008558F5" w:rsidRPr="00C2418A">
        <w:t xml:space="preserve"> </w:t>
      </w:r>
      <w:r w:rsidR="003978B4">
        <w:t>P</w:t>
      </w:r>
      <w:r w:rsidRPr="00C2418A">
        <w:t>ripomien</w:t>
      </w:r>
      <w:r w:rsidR="00102701" w:rsidRPr="00C2418A">
        <w:t>k</w:t>
      </w:r>
      <w:r w:rsidR="003978B4">
        <w:t>y</w:t>
      </w:r>
      <w:r w:rsidRPr="00C2418A">
        <w:t xml:space="preserve"> oslovených subjektov </w:t>
      </w:r>
      <w:r w:rsidR="003978B4">
        <w:t xml:space="preserve">gestorské ministerstvo </w:t>
      </w:r>
      <w:r w:rsidR="00102701" w:rsidRPr="00C2418A">
        <w:t>zohľadnil</w:t>
      </w:r>
      <w:r w:rsidR="003978B4">
        <w:t>o</w:t>
      </w:r>
      <w:r w:rsidRPr="00C2418A">
        <w:t xml:space="preserve"> </w:t>
      </w:r>
      <w:r w:rsidR="00102701" w:rsidRPr="00C2418A">
        <w:t>pri príprave</w:t>
      </w:r>
      <w:r w:rsidRPr="00C2418A">
        <w:t xml:space="preserve"> predkladaného materiálu.</w:t>
      </w:r>
    </w:p>
    <w:p w14:paraId="7E46A75F" w14:textId="77777777" w:rsidR="008E7483" w:rsidRPr="00657E22" w:rsidRDefault="008E7483" w:rsidP="005765B5">
      <w:pPr>
        <w:widowControl/>
        <w:adjustRightInd/>
        <w:jc w:val="both"/>
        <w:rPr>
          <w:highlight w:val="yellow"/>
        </w:rPr>
      </w:pPr>
    </w:p>
    <w:p w14:paraId="25EE133A" w14:textId="1ED6F42C" w:rsidR="00B918DF" w:rsidRPr="00657E22" w:rsidRDefault="008E7483" w:rsidP="005765B5">
      <w:pPr>
        <w:widowControl/>
        <w:adjustRightInd/>
        <w:jc w:val="both"/>
        <w:rPr>
          <w:highlight w:val="yellow"/>
        </w:rPr>
      </w:pPr>
      <w:r w:rsidRPr="00C2418A">
        <w:t xml:space="preserve">Na základe vyhodnotenia </w:t>
      </w:r>
      <w:r w:rsidR="008558F5" w:rsidRPr="00C2418A">
        <w:t xml:space="preserve">predbežných </w:t>
      </w:r>
      <w:r w:rsidRPr="00C2418A">
        <w:t xml:space="preserve">konzultácií predkladateľ dospel k záveru, že existujúci právny stav </w:t>
      </w:r>
      <w:r w:rsidR="00102701" w:rsidRPr="00C2418A">
        <w:t>umožňuje</w:t>
      </w:r>
      <w:r w:rsidRPr="00C2418A">
        <w:t xml:space="preserve"> prístup SR k </w:t>
      </w:r>
      <w:r w:rsidR="00C2418A">
        <w:t>protokolu</w:t>
      </w:r>
      <w:r w:rsidRPr="00C2418A">
        <w:t xml:space="preserve">. </w:t>
      </w:r>
      <w:r w:rsidR="008558F5" w:rsidRPr="00C2418A">
        <w:t>V</w:t>
      </w:r>
      <w:r w:rsidRPr="00C2418A">
        <w:t xml:space="preserve">nútroštátne právne </w:t>
      </w:r>
      <w:r w:rsidR="00B918DF" w:rsidRPr="00C2418A">
        <w:t>predpisy (</w:t>
      </w:r>
      <w:r w:rsidR="00DE59B2" w:rsidRPr="00C2418A">
        <w:t xml:space="preserve">najmä </w:t>
      </w:r>
      <w:r w:rsidR="00B918DF" w:rsidRPr="00C2418A">
        <w:t xml:space="preserve">zákon </w:t>
      </w:r>
      <w:r w:rsidR="003978B4">
        <w:t xml:space="preserve">             </w:t>
      </w:r>
      <w:r w:rsidR="00B918DF" w:rsidRPr="00C2418A">
        <w:t xml:space="preserve">č. 300/2005 Z. z. Trestný zákon v znení neskorších </w:t>
      </w:r>
      <w:r w:rsidRPr="00C2418A">
        <w:t xml:space="preserve">právnych </w:t>
      </w:r>
      <w:r w:rsidR="00B918DF" w:rsidRPr="00C2418A">
        <w:t>predpisov</w:t>
      </w:r>
      <w:r w:rsidRPr="00C2418A">
        <w:t>) poskytujú priestor na postihovanie</w:t>
      </w:r>
      <w:r w:rsidR="00C2418A">
        <w:t xml:space="preserve"> </w:t>
      </w:r>
      <w:r w:rsidRPr="00C2418A">
        <w:t>protiprávnych konaní</w:t>
      </w:r>
      <w:r w:rsidR="00B918DF" w:rsidRPr="00C2418A">
        <w:t xml:space="preserve"> </w:t>
      </w:r>
      <w:r w:rsidR="003978B4">
        <w:t xml:space="preserve">ustanovených v Haagskom dohovore </w:t>
      </w:r>
      <w:r w:rsidR="00C2418A">
        <w:t>modifikovaných</w:t>
      </w:r>
      <w:r w:rsidR="00B918DF" w:rsidRPr="00C2418A">
        <w:t xml:space="preserve"> </w:t>
      </w:r>
      <w:r w:rsidR="003978B4">
        <w:t xml:space="preserve">týmto </w:t>
      </w:r>
      <w:r w:rsidR="00C2418A">
        <w:t>protokolom</w:t>
      </w:r>
      <w:r w:rsidR="008558F5" w:rsidRPr="00C2418A">
        <w:t>.</w:t>
      </w:r>
      <w:r w:rsidR="00B918DF" w:rsidRPr="00C2418A">
        <w:t xml:space="preserve"> </w:t>
      </w:r>
      <w:r w:rsidR="008558F5" w:rsidRPr="00C2418A">
        <w:t>I</w:t>
      </w:r>
      <w:r w:rsidR="00B918DF" w:rsidRPr="00C2418A">
        <w:t>de najmä o skutkové podstaty trestných činov</w:t>
      </w:r>
      <w:r w:rsidR="008558F5" w:rsidRPr="00C2418A">
        <w:t xml:space="preserve"> o</w:t>
      </w:r>
      <w:r w:rsidR="00B918DF" w:rsidRPr="00C2418A">
        <w:t>hrozeni</w:t>
      </w:r>
      <w:r w:rsidR="008558F5" w:rsidRPr="00C2418A">
        <w:t>a</w:t>
      </w:r>
      <w:r w:rsidR="00B918DF" w:rsidRPr="00C2418A">
        <w:t xml:space="preserve"> bezpečnosti vzdušného </w:t>
      </w:r>
      <w:r w:rsidR="00B918DF" w:rsidRPr="00C2418A">
        <w:lastRenderedPageBreak/>
        <w:t xml:space="preserve">dopravného prostriedku a lode </w:t>
      </w:r>
      <w:r w:rsidR="008558F5" w:rsidRPr="00C2418A">
        <w:t>(§</w:t>
      </w:r>
      <w:r w:rsidR="00C2418A" w:rsidRPr="00C2418A">
        <w:t xml:space="preserve"> 291</w:t>
      </w:r>
      <w:r w:rsidR="008558F5" w:rsidRPr="00C2418A">
        <w:t>)</w:t>
      </w:r>
      <w:r w:rsidR="00B918DF" w:rsidRPr="00C2418A">
        <w:t xml:space="preserve">, </w:t>
      </w:r>
      <w:r w:rsidR="00D9594B" w:rsidRPr="00C2418A">
        <w:t xml:space="preserve">nadržovania (§ 339), </w:t>
      </w:r>
      <w:r w:rsidR="008558F5" w:rsidRPr="00C2418A">
        <w:t>n</w:t>
      </w:r>
      <w:r w:rsidR="00B918DF" w:rsidRPr="00C2418A">
        <w:t>ebezpečné</w:t>
      </w:r>
      <w:r w:rsidR="008558F5" w:rsidRPr="00C2418A">
        <w:t>ho</w:t>
      </w:r>
      <w:r w:rsidR="00B918DF" w:rsidRPr="00C2418A">
        <w:t xml:space="preserve"> vyhrážani</w:t>
      </w:r>
      <w:r w:rsidR="008558F5" w:rsidRPr="00C2418A">
        <w:t>a</w:t>
      </w:r>
      <w:r w:rsidR="00B918DF" w:rsidRPr="00C2418A">
        <w:t xml:space="preserve"> </w:t>
      </w:r>
      <w:r w:rsidR="008558F5" w:rsidRPr="00C2418A">
        <w:t>(</w:t>
      </w:r>
      <w:r w:rsidR="00B918DF" w:rsidRPr="00C2418A">
        <w:t>§ 360</w:t>
      </w:r>
      <w:r w:rsidR="008558F5" w:rsidRPr="00C2418A">
        <w:t>)</w:t>
      </w:r>
      <w:r w:rsidR="00B918DF" w:rsidRPr="00C2418A">
        <w:t xml:space="preserve">, </w:t>
      </w:r>
      <w:r w:rsidR="008558F5" w:rsidRPr="00C2418A">
        <w:t>t</w:t>
      </w:r>
      <w:r w:rsidR="00B918DF" w:rsidRPr="00C2418A">
        <w:t>eroristick</w:t>
      </w:r>
      <w:r w:rsidR="008558F5" w:rsidRPr="00C2418A">
        <w:t>ého</w:t>
      </w:r>
      <w:r w:rsidR="00B918DF" w:rsidRPr="00C2418A">
        <w:t xml:space="preserve"> útok</w:t>
      </w:r>
      <w:r w:rsidR="008558F5" w:rsidRPr="00C2418A">
        <w:t>u</w:t>
      </w:r>
      <w:r w:rsidR="00B918DF" w:rsidRPr="00C2418A">
        <w:t xml:space="preserve"> </w:t>
      </w:r>
      <w:r w:rsidR="008558F5" w:rsidRPr="00C2418A">
        <w:t>(</w:t>
      </w:r>
      <w:r w:rsidR="00B918DF" w:rsidRPr="00C2418A">
        <w:t>§ 419</w:t>
      </w:r>
      <w:r w:rsidR="008558F5" w:rsidRPr="00C2418A">
        <w:t>)</w:t>
      </w:r>
      <w:r w:rsidR="00DE59B2" w:rsidRPr="00C2418A">
        <w:t xml:space="preserve"> a</w:t>
      </w:r>
      <w:r w:rsidR="00D9594B" w:rsidRPr="00C2418A">
        <w:t xml:space="preserve"> pod. </w:t>
      </w:r>
      <w:r w:rsidR="00B918DF" w:rsidRPr="00C2418A">
        <w:t xml:space="preserve"> </w:t>
      </w:r>
      <w:r w:rsidRPr="00C2418A">
        <w:t xml:space="preserve">Z uvedeného dôvodu </w:t>
      </w:r>
      <w:r w:rsidR="00B918DF" w:rsidRPr="00C2418A">
        <w:t xml:space="preserve">nie je </w:t>
      </w:r>
      <w:r w:rsidR="004605F7" w:rsidRPr="00C2418A">
        <w:t>nevyhnutné</w:t>
      </w:r>
      <w:r w:rsidR="00B918DF" w:rsidRPr="00C2418A">
        <w:t xml:space="preserve"> </w:t>
      </w:r>
      <w:r w:rsidRPr="00C2418A">
        <w:t>v</w:t>
      </w:r>
      <w:r w:rsidR="00E92AD7" w:rsidRPr="00C2418A">
        <w:t> súvislosti s</w:t>
      </w:r>
      <w:r w:rsidR="003978B4">
        <w:t xml:space="preserve"> prístupom SR k </w:t>
      </w:r>
      <w:r w:rsidR="00C2418A" w:rsidRPr="00C2418A">
        <w:t>protokolu</w:t>
      </w:r>
      <w:r w:rsidRPr="00C2418A">
        <w:t xml:space="preserve"> prijímať</w:t>
      </w:r>
      <w:r w:rsidR="00B918DF" w:rsidRPr="00C2418A">
        <w:t xml:space="preserve"> </w:t>
      </w:r>
      <w:r w:rsidRPr="00C2418A">
        <w:t>nové</w:t>
      </w:r>
      <w:r w:rsidR="00B918DF" w:rsidRPr="00C2418A">
        <w:t xml:space="preserve"> legislatívne </w:t>
      </w:r>
      <w:r w:rsidR="0082143D" w:rsidRPr="00C2418A">
        <w:t>opatrenia.</w:t>
      </w:r>
    </w:p>
    <w:p w14:paraId="402D0896" w14:textId="77777777" w:rsidR="001D5F6C" w:rsidRPr="00657E22" w:rsidRDefault="001D5F6C" w:rsidP="001D5F6C">
      <w:pPr>
        <w:widowControl/>
        <w:adjustRightInd/>
        <w:jc w:val="both"/>
        <w:rPr>
          <w:highlight w:val="yellow"/>
        </w:rPr>
      </w:pPr>
    </w:p>
    <w:p w14:paraId="1140BB7C" w14:textId="2C096479" w:rsidR="00C2418A" w:rsidRDefault="00C2418A" w:rsidP="009725C5">
      <w:pPr>
        <w:widowControl/>
        <w:adjustRightInd/>
        <w:jc w:val="both"/>
      </w:pPr>
      <w:r w:rsidRPr="00620375">
        <w:t>Medzi štátmi, zmluvnými stranami protokolu</w:t>
      </w:r>
      <w:r w:rsidR="006C1488">
        <w:t>,</w:t>
      </w:r>
      <w:r w:rsidRPr="00620375">
        <w:t xml:space="preserve"> sa </w:t>
      </w:r>
      <w:r w:rsidR="00C72A81">
        <w:t xml:space="preserve">Haagsky </w:t>
      </w:r>
      <w:r w:rsidRPr="00620375">
        <w:t xml:space="preserve">dohovor </w:t>
      </w:r>
      <w:r w:rsidR="00C72A81" w:rsidRPr="00CF35FF">
        <w:t>o potláčaní protiprávneho zmocnenia sa lietadiel</w:t>
      </w:r>
      <w:r w:rsidR="00C72A81" w:rsidRPr="00620375">
        <w:t xml:space="preserve"> </w:t>
      </w:r>
      <w:r w:rsidR="00C72A81">
        <w:t xml:space="preserve">z roku 1970 </w:t>
      </w:r>
      <w:r w:rsidRPr="00620375">
        <w:t xml:space="preserve">a tento protokol </w:t>
      </w:r>
      <w:r>
        <w:t xml:space="preserve">budú </w:t>
      </w:r>
      <w:r w:rsidRPr="00620375">
        <w:t>vyklada</w:t>
      </w:r>
      <w:r>
        <w:t xml:space="preserve">ť </w:t>
      </w:r>
      <w:r w:rsidRPr="00620375">
        <w:t>spoločne ako jeden nástroj</w:t>
      </w:r>
      <w:r>
        <w:t xml:space="preserve"> </w:t>
      </w:r>
      <w:r w:rsidRPr="00620375">
        <w:t>pod označením Haagsky dohovor v znení Pekinského protokolu</w:t>
      </w:r>
      <w:r>
        <w:t xml:space="preserve"> </w:t>
      </w:r>
      <w:r w:rsidRPr="00620375">
        <w:t>z roku 2010</w:t>
      </w:r>
      <w:r>
        <w:t>.</w:t>
      </w:r>
    </w:p>
    <w:p w14:paraId="75C21955" w14:textId="77777777" w:rsidR="00C2418A" w:rsidRDefault="00C2418A" w:rsidP="009725C5">
      <w:pPr>
        <w:widowControl/>
        <w:adjustRightInd/>
        <w:jc w:val="both"/>
        <w:rPr>
          <w:highlight w:val="yellow"/>
        </w:rPr>
      </w:pPr>
    </w:p>
    <w:p w14:paraId="456A08B5" w14:textId="71263EFC" w:rsidR="009725C5" w:rsidRPr="00C2418A" w:rsidRDefault="00C2418A" w:rsidP="009725C5">
      <w:pPr>
        <w:widowControl/>
        <w:adjustRightInd/>
        <w:jc w:val="both"/>
      </w:pPr>
      <w:r w:rsidRPr="00C2418A">
        <w:t>Protokol</w:t>
      </w:r>
      <w:r w:rsidR="009759D0" w:rsidRPr="00C2418A">
        <w:t xml:space="preserve"> </w:t>
      </w:r>
      <w:r w:rsidR="009725C5" w:rsidRPr="00C2418A">
        <w:t xml:space="preserve">je </w:t>
      </w:r>
      <w:r w:rsidR="009759D0" w:rsidRPr="00C2418A">
        <w:t>mnohostrann</w:t>
      </w:r>
      <w:r w:rsidR="009725C5" w:rsidRPr="00C2418A">
        <w:t>ou</w:t>
      </w:r>
      <w:r w:rsidR="009759D0" w:rsidRPr="00C2418A">
        <w:t xml:space="preserve"> medzinárodn</w:t>
      </w:r>
      <w:r w:rsidR="009725C5" w:rsidRPr="00C2418A">
        <w:t>ou</w:t>
      </w:r>
      <w:r w:rsidR="009759D0" w:rsidRPr="00C2418A">
        <w:t xml:space="preserve"> zmluv</w:t>
      </w:r>
      <w:r w:rsidR="009725C5" w:rsidRPr="00C2418A">
        <w:t>ou</w:t>
      </w:r>
      <w:r w:rsidR="009759D0" w:rsidRPr="00C2418A">
        <w:t xml:space="preserve"> prezidentskej povahy podľa čl. 7 ods. 4 Ústavy </w:t>
      </w:r>
      <w:r w:rsidR="009725C5" w:rsidRPr="00C2418A">
        <w:t>SR</w:t>
      </w:r>
      <w:r w:rsidR="009759D0" w:rsidRPr="00C2418A">
        <w:t xml:space="preserve">, </w:t>
      </w:r>
      <w:r w:rsidR="009503A9">
        <w:t>na vykonanie ktorej je potrebný zákon</w:t>
      </w:r>
      <w:r w:rsidR="009759D0" w:rsidRPr="00C2418A">
        <w:t>, a</w:t>
      </w:r>
      <w:r w:rsidR="009725C5" w:rsidRPr="00C2418A">
        <w:t xml:space="preserve"> ktorá si </w:t>
      </w:r>
      <w:r w:rsidR="009759D0" w:rsidRPr="00C2418A">
        <w:t xml:space="preserve">pred ratifikáciou </w:t>
      </w:r>
      <w:r w:rsidR="009725C5" w:rsidRPr="00C2418A">
        <w:t xml:space="preserve">vyžaduje </w:t>
      </w:r>
      <w:r w:rsidR="009759D0" w:rsidRPr="00C2418A">
        <w:t>súhlas Národnej rady S</w:t>
      </w:r>
      <w:r w:rsidR="00C72A81">
        <w:t>R</w:t>
      </w:r>
      <w:r w:rsidR="009759D0" w:rsidRPr="00C2418A">
        <w:t xml:space="preserve">. </w:t>
      </w:r>
      <w:r w:rsidR="009503A9">
        <w:t>Obsahuje však aj ustanovenie, ktor</w:t>
      </w:r>
      <w:r w:rsidR="009918CE">
        <w:t>é</w:t>
      </w:r>
      <w:r w:rsidR="009503A9">
        <w:t xml:space="preserve"> priamo zaklad</w:t>
      </w:r>
      <w:r w:rsidR="009918CE">
        <w:t>á</w:t>
      </w:r>
      <w:r w:rsidR="009503A9">
        <w:t xml:space="preserve"> práva alebo povinnosti fyzických osôb alebo právnických osôb, a je tak z</w:t>
      </w:r>
      <w:r w:rsidR="009725C5" w:rsidRPr="00C2418A">
        <w:t>ároveň medzinárodnou zmluvou podľa čl. 7 ods. 5 Ústavy SR, ktorá má prednosť pred zákonmi. Ustanoveni</w:t>
      </w:r>
      <w:r w:rsidR="009503A9">
        <w:t>e</w:t>
      </w:r>
      <w:r w:rsidR="009725C5" w:rsidRPr="00C2418A">
        <w:t xml:space="preserve"> s priamou úpravou práv </w:t>
      </w:r>
      <w:r w:rsidR="009503A9">
        <w:t>je</w:t>
      </w:r>
      <w:r w:rsidR="009725C5" w:rsidRPr="00C2418A">
        <w:t xml:space="preserve"> identifikované v doložke prednosti.</w:t>
      </w:r>
    </w:p>
    <w:p w14:paraId="5AF95A96" w14:textId="597C2670" w:rsidR="005546B3" w:rsidRPr="009130F3" w:rsidRDefault="005546B3" w:rsidP="009725C5">
      <w:pPr>
        <w:widowControl/>
        <w:adjustRightInd/>
        <w:jc w:val="both"/>
      </w:pPr>
    </w:p>
    <w:p w14:paraId="0ADB7DCB" w14:textId="75550057" w:rsidR="005546B3" w:rsidRPr="009130F3" w:rsidRDefault="005B504C" w:rsidP="009725C5">
      <w:pPr>
        <w:widowControl/>
        <w:adjustRightInd/>
        <w:jc w:val="both"/>
      </w:pPr>
      <w:r w:rsidRPr="009130F3">
        <w:t>V súlade s čl</w:t>
      </w:r>
      <w:r w:rsidR="0052528D" w:rsidRPr="009130F3">
        <w:t>ánkom</w:t>
      </w:r>
      <w:r w:rsidRPr="009130F3">
        <w:t xml:space="preserve"> </w:t>
      </w:r>
      <w:r w:rsidR="00C2418A" w:rsidRPr="009130F3">
        <w:t>XXII</w:t>
      </w:r>
      <w:r w:rsidRPr="009130F3">
        <w:t xml:space="preserve"> písm. a) </w:t>
      </w:r>
      <w:r w:rsidR="00C2418A" w:rsidRPr="009130F3">
        <w:t>protokolu</w:t>
      </w:r>
      <w:r w:rsidRPr="009130F3">
        <w:t xml:space="preserve"> oznámi SR pri </w:t>
      </w:r>
      <w:r w:rsidR="009130F3">
        <w:t>prístupe</w:t>
      </w:r>
      <w:r w:rsidRPr="009130F3">
        <w:t xml:space="preserve"> </w:t>
      </w:r>
      <w:r w:rsidR="00CA44EF">
        <w:t xml:space="preserve">k protokolu </w:t>
      </w:r>
      <w:r w:rsidRPr="009130F3">
        <w:t xml:space="preserve">jeho depozitárovi ustanovenie právomoci v zmysle článku </w:t>
      </w:r>
      <w:r w:rsidR="009130F3" w:rsidRPr="009130F3">
        <w:t>4</w:t>
      </w:r>
      <w:r w:rsidRPr="009130F3">
        <w:t xml:space="preserve"> ods. 2 písm. a) </w:t>
      </w:r>
      <w:r w:rsidR="009130F3" w:rsidRPr="009130F3">
        <w:t xml:space="preserve">Haagskeho </w:t>
      </w:r>
      <w:r w:rsidRPr="009130F3">
        <w:t>dohovoru</w:t>
      </w:r>
      <w:r w:rsidR="009130F3" w:rsidRPr="009130F3">
        <w:t xml:space="preserve"> v znení Pekinského protokolu z roku 2010</w:t>
      </w:r>
      <w:r w:rsidR="0052528D" w:rsidRPr="009130F3">
        <w:t xml:space="preserve">. </w:t>
      </w:r>
      <w:r w:rsidR="00CA44EF">
        <w:t>Oznámenie bude vychádzať z aktuálneho znenia § 5 Trestného zákona.</w:t>
      </w:r>
    </w:p>
    <w:p w14:paraId="1257641E" w14:textId="7B005906" w:rsidR="005B504C" w:rsidRPr="00657E22" w:rsidRDefault="005B504C" w:rsidP="005765B5">
      <w:pPr>
        <w:widowControl/>
        <w:adjustRightInd/>
        <w:jc w:val="both"/>
        <w:rPr>
          <w:bCs/>
          <w:highlight w:val="yellow"/>
        </w:rPr>
      </w:pPr>
    </w:p>
    <w:p w14:paraId="5C08999C" w14:textId="0695F1A3" w:rsidR="009759D0" w:rsidRDefault="00CA0B77" w:rsidP="009130F3">
      <w:pPr>
        <w:jc w:val="both"/>
        <w:rPr>
          <w:highlight w:val="yellow"/>
          <w:lang w:eastAsia="cs-CZ"/>
        </w:rPr>
      </w:pPr>
      <w:r w:rsidRPr="009130F3">
        <w:rPr>
          <w:bCs/>
        </w:rPr>
        <w:t xml:space="preserve">Prístup </w:t>
      </w:r>
      <w:r w:rsidR="00156528" w:rsidRPr="009130F3">
        <w:rPr>
          <w:bCs/>
        </w:rPr>
        <w:t>S</w:t>
      </w:r>
      <w:r w:rsidR="00CA44EF">
        <w:rPr>
          <w:bCs/>
        </w:rPr>
        <w:t>R</w:t>
      </w:r>
      <w:r w:rsidR="00156528" w:rsidRPr="009130F3">
        <w:rPr>
          <w:bCs/>
        </w:rPr>
        <w:t xml:space="preserve"> </w:t>
      </w:r>
      <w:r w:rsidRPr="009130F3">
        <w:rPr>
          <w:bCs/>
        </w:rPr>
        <w:t>k</w:t>
      </w:r>
      <w:r w:rsidR="009725C5" w:rsidRPr="009130F3">
        <w:rPr>
          <w:bCs/>
        </w:rPr>
        <w:t> </w:t>
      </w:r>
      <w:r w:rsidR="00C72A81">
        <w:rPr>
          <w:bCs/>
        </w:rPr>
        <w:t>protokolu</w:t>
      </w:r>
      <w:r w:rsidR="009725C5" w:rsidRPr="009130F3">
        <w:rPr>
          <w:bCs/>
        </w:rPr>
        <w:t xml:space="preserve"> je</w:t>
      </w:r>
      <w:r w:rsidRPr="009130F3">
        <w:rPr>
          <w:bCs/>
        </w:rPr>
        <w:t xml:space="preserve"> </w:t>
      </w:r>
      <w:r w:rsidR="009759D0" w:rsidRPr="009130F3">
        <w:rPr>
          <w:bCs/>
        </w:rPr>
        <w:t xml:space="preserve">v súlade so zahraničnopolitickými záujmami </w:t>
      </w:r>
      <w:r w:rsidR="009725C5" w:rsidRPr="009130F3">
        <w:rPr>
          <w:bCs/>
        </w:rPr>
        <w:t>SR</w:t>
      </w:r>
      <w:r w:rsidR="008558F5" w:rsidRPr="009130F3">
        <w:rPr>
          <w:bCs/>
        </w:rPr>
        <w:t>, ako aj odporúčaniami Expertného výboru Rady Európy pre hodnotenie opatrení proti praniu špinavých peňazí a financovani</w:t>
      </w:r>
      <w:r w:rsidR="00B9223F">
        <w:rPr>
          <w:bCs/>
        </w:rPr>
        <w:t>u</w:t>
      </w:r>
      <w:r w:rsidR="008558F5" w:rsidRPr="009130F3">
        <w:rPr>
          <w:bCs/>
        </w:rPr>
        <w:t xml:space="preserve"> terorizmu (Moneyval). </w:t>
      </w:r>
    </w:p>
    <w:p w14:paraId="5BFDC14C" w14:textId="77777777" w:rsidR="009130F3" w:rsidRPr="009130F3" w:rsidRDefault="009130F3" w:rsidP="009130F3">
      <w:pPr>
        <w:jc w:val="both"/>
      </w:pPr>
    </w:p>
    <w:p w14:paraId="199AE570" w14:textId="6E369B32" w:rsidR="005329AE" w:rsidRDefault="006E2132" w:rsidP="005765B5">
      <w:pPr>
        <w:widowControl/>
        <w:adjustRightInd/>
        <w:jc w:val="both"/>
      </w:pPr>
      <w:r w:rsidRPr="009130F3">
        <w:t>Materiál nemá finančný, ekonomický, environmentálny či sociálny vplyv, ani vply</w:t>
      </w:r>
      <w:r w:rsidR="00D911E1">
        <w:t>v na podnikateľské prostredie, informatizáciu spoločnosti, a manželstvo, rodičovstvo a rodinu.</w:t>
      </w:r>
    </w:p>
    <w:p w14:paraId="7952104E" w14:textId="5C487346" w:rsidR="008558F5" w:rsidRDefault="008558F5" w:rsidP="005765B5">
      <w:pPr>
        <w:widowControl/>
        <w:adjustRightInd/>
        <w:jc w:val="both"/>
      </w:pPr>
    </w:p>
    <w:p w14:paraId="31AB4D2F" w14:textId="77777777" w:rsidR="00124F0F" w:rsidRDefault="00124F0F" w:rsidP="00124F0F">
      <w:pPr>
        <w:pStyle w:val="Zarkazkladnhotextu2"/>
        <w:spacing w:after="120"/>
        <w:ind w:firstLine="0"/>
      </w:pPr>
      <w:r w:rsidRPr="0020217E">
        <w:t>Materiál sa predkladá bez rozporu.</w:t>
      </w:r>
    </w:p>
    <w:p w14:paraId="627B36D8" w14:textId="77777777" w:rsidR="008558F5" w:rsidRPr="00E82DA0" w:rsidRDefault="008558F5" w:rsidP="005765B5">
      <w:pPr>
        <w:widowControl/>
        <w:adjustRightInd/>
        <w:jc w:val="both"/>
      </w:pPr>
      <w:bookmarkStart w:id="0" w:name="_GoBack"/>
      <w:bookmarkEnd w:id="0"/>
    </w:p>
    <w:sectPr w:rsidR="008558F5" w:rsidRPr="00E82DA0" w:rsidSect="005B4D00">
      <w:footerReference w:type="default" r:id="rId8"/>
      <w:footerReference w:type="first" r:id="rId9"/>
      <w:pgSz w:w="12240" w:h="15840" w:code="1"/>
      <w:pgMar w:top="1276" w:right="1325" w:bottom="1134" w:left="1276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E904" w14:textId="77777777" w:rsidR="00D37F65" w:rsidRDefault="00D37F65" w:rsidP="009759D0">
      <w:r>
        <w:separator/>
      </w:r>
    </w:p>
  </w:endnote>
  <w:endnote w:type="continuationSeparator" w:id="0">
    <w:p w14:paraId="13A86045" w14:textId="77777777" w:rsidR="00D37F65" w:rsidRDefault="00D37F65" w:rsidP="009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C5A0" w14:textId="2947D13D" w:rsidR="00F63DC5" w:rsidRDefault="00142F54" w:rsidP="00F63DC5">
    <w:pPr>
      <w:pStyle w:val="Pta"/>
      <w:tabs>
        <w:tab w:val="clear" w:pos="4536"/>
        <w:tab w:val="clear" w:pos="9072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124F0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DAA8" w14:textId="77777777" w:rsidR="006C4C95" w:rsidRDefault="00142F54" w:rsidP="006C4C9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9843" w14:textId="77777777" w:rsidR="00D37F65" w:rsidRDefault="00D37F65" w:rsidP="009759D0">
      <w:r>
        <w:separator/>
      </w:r>
    </w:p>
  </w:footnote>
  <w:footnote w:type="continuationSeparator" w:id="0">
    <w:p w14:paraId="2E421514" w14:textId="77777777" w:rsidR="00D37F65" w:rsidRDefault="00D37F65" w:rsidP="0097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704"/>
    <w:multiLevelType w:val="multilevel"/>
    <w:tmpl w:val="DBD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128FF"/>
    <w:multiLevelType w:val="hybridMultilevel"/>
    <w:tmpl w:val="6BBEF07E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D0"/>
    <w:rsid w:val="0002088B"/>
    <w:rsid w:val="0003201A"/>
    <w:rsid w:val="00061B4C"/>
    <w:rsid w:val="00063625"/>
    <w:rsid w:val="00066530"/>
    <w:rsid w:val="00081369"/>
    <w:rsid w:val="00083020"/>
    <w:rsid w:val="000E029F"/>
    <w:rsid w:val="00102701"/>
    <w:rsid w:val="0011029A"/>
    <w:rsid w:val="00124F0F"/>
    <w:rsid w:val="00142F54"/>
    <w:rsid w:val="0014303B"/>
    <w:rsid w:val="00156528"/>
    <w:rsid w:val="00157E75"/>
    <w:rsid w:val="00191E53"/>
    <w:rsid w:val="0019694B"/>
    <w:rsid w:val="001A5B32"/>
    <w:rsid w:val="001C51A2"/>
    <w:rsid w:val="001D5F6C"/>
    <w:rsid w:val="002257CE"/>
    <w:rsid w:val="002468C9"/>
    <w:rsid w:val="00253832"/>
    <w:rsid w:val="002D098B"/>
    <w:rsid w:val="002D2295"/>
    <w:rsid w:val="002E2333"/>
    <w:rsid w:val="00334A25"/>
    <w:rsid w:val="0035105D"/>
    <w:rsid w:val="00353DF4"/>
    <w:rsid w:val="00361182"/>
    <w:rsid w:val="0038438B"/>
    <w:rsid w:val="003978B4"/>
    <w:rsid w:val="003B7BBA"/>
    <w:rsid w:val="003C2D0E"/>
    <w:rsid w:val="003C7EB8"/>
    <w:rsid w:val="004605F7"/>
    <w:rsid w:val="0052528D"/>
    <w:rsid w:val="005318D7"/>
    <w:rsid w:val="005329AE"/>
    <w:rsid w:val="00551F77"/>
    <w:rsid w:val="005546B3"/>
    <w:rsid w:val="005765B5"/>
    <w:rsid w:val="005B504C"/>
    <w:rsid w:val="005D02E6"/>
    <w:rsid w:val="005D31DE"/>
    <w:rsid w:val="00611420"/>
    <w:rsid w:val="006243F0"/>
    <w:rsid w:val="0062466F"/>
    <w:rsid w:val="006417B3"/>
    <w:rsid w:val="00657E22"/>
    <w:rsid w:val="00677427"/>
    <w:rsid w:val="006A4C64"/>
    <w:rsid w:val="006B477D"/>
    <w:rsid w:val="006C1488"/>
    <w:rsid w:val="006C1CE5"/>
    <w:rsid w:val="006D214B"/>
    <w:rsid w:val="006E2132"/>
    <w:rsid w:val="007733D6"/>
    <w:rsid w:val="00780038"/>
    <w:rsid w:val="007A6915"/>
    <w:rsid w:val="007F3494"/>
    <w:rsid w:val="007F42E6"/>
    <w:rsid w:val="00806136"/>
    <w:rsid w:val="008146BA"/>
    <w:rsid w:val="0082143D"/>
    <w:rsid w:val="00822252"/>
    <w:rsid w:val="008364D3"/>
    <w:rsid w:val="0084170E"/>
    <w:rsid w:val="0085052C"/>
    <w:rsid w:val="008545AC"/>
    <w:rsid w:val="008558F5"/>
    <w:rsid w:val="00891A2E"/>
    <w:rsid w:val="008C05FB"/>
    <w:rsid w:val="008C26E0"/>
    <w:rsid w:val="008C3683"/>
    <w:rsid w:val="008E7483"/>
    <w:rsid w:val="009053D6"/>
    <w:rsid w:val="009130F3"/>
    <w:rsid w:val="00917A1A"/>
    <w:rsid w:val="009503A9"/>
    <w:rsid w:val="009725C5"/>
    <w:rsid w:val="009753BA"/>
    <w:rsid w:val="009759D0"/>
    <w:rsid w:val="00976F95"/>
    <w:rsid w:val="00986DA5"/>
    <w:rsid w:val="009918CE"/>
    <w:rsid w:val="009951FC"/>
    <w:rsid w:val="009C103B"/>
    <w:rsid w:val="00A0344C"/>
    <w:rsid w:val="00A26D1C"/>
    <w:rsid w:val="00A4110A"/>
    <w:rsid w:val="00A813E9"/>
    <w:rsid w:val="00A94DAA"/>
    <w:rsid w:val="00AC0325"/>
    <w:rsid w:val="00AE22BF"/>
    <w:rsid w:val="00B02099"/>
    <w:rsid w:val="00B15856"/>
    <w:rsid w:val="00B22438"/>
    <w:rsid w:val="00B27C0F"/>
    <w:rsid w:val="00B40436"/>
    <w:rsid w:val="00B554BA"/>
    <w:rsid w:val="00B82BF5"/>
    <w:rsid w:val="00B918DF"/>
    <w:rsid w:val="00B9223F"/>
    <w:rsid w:val="00BA11E8"/>
    <w:rsid w:val="00BB1150"/>
    <w:rsid w:val="00BC74B8"/>
    <w:rsid w:val="00BD3850"/>
    <w:rsid w:val="00BD580F"/>
    <w:rsid w:val="00BE74C2"/>
    <w:rsid w:val="00C06B8C"/>
    <w:rsid w:val="00C2418A"/>
    <w:rsid w:val="00C72A81"/>
    <w:rsid w:val="00C90B81"/>
    <w:rsid w:val="00CA0B77"/>
    <w:rsid w:val="00CA44EF"/>
    <w:rsid w:val="00CE52D2"/>
    <w:rsid w:val="00CF35FF"/>
    <w:rsid w:val="00CF60D7"/>
    <w:rsid w:val="00D01012"/>
    <w:rsid w:val="00D013E2"/>
    <w:rsid w:val="00D07920"/>
    <w:rsid w:val="00D37F65"/>
    <w:rsid w:val="00D428F8"/>
    <w:rsid w:val="00D7760B"/>
    <w:rsid w:val="00D80163"/>
    <w:rsid w:val="00D814AF"/>
    <w:rsid w:val="00D911E1"/>
    <w:rsid w:val="00D9594B"/>
    <w:rsid w:val="00DD6EEC"/>
    <w:rsid w:val="00DE59B2"/>
    <w:rsid w:val="00DE5B79"/>
    <w:rsid w:val="00E23130"/>
    <w:rsid w:val="00E71DC7"/>
    <w:rsid w:val="00E74782"/>
    <w:rsid w:val="00E82DA0"/>
    <w:rsid w:val="00E92AD7"/>
    <w:rsid w:val="00EA7E2B"/>
    <w:rsid w:val="00EB2FA9"/>
    <w:rsid w:val="00EB4242"/>
    <w:rsid w:val="00EB60DF"/>
    <w:rsid w:val="00EC1664"/>
    <w:rsid w:val="00F477E5"/>
    <w:rsid w:val="00F526C3"/>
    <w:rsid w:val="00F546CF"/>
    <w:rsid w:val="00F63626"/>
    <w:rsid w:val="00F97D17"/>
    <w:rsid w:val="00FA0505"/>
    <w:rsid w:val="00FA7A51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AFC7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59D0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759D0"/>
    <w:rPr>
      <w:rFonts w:ascii="Times New Roman" w:hAnsi="Times New Roman" w:cs="Times New Roman"/>
      <w:color w:val="808080"/>
    </w:rPr>
  </w:style>
  <w:style w:type="paragraph" w:styleId="Nzov">
    <w:name w:val="Title"/>
    <w:basedOn w:val="Normlny"/>
    <w:link w:val="NzovChar"/>
    <w:uiPriority w:val="10"/>
    <w:qFormat/>
    <w:rsid w:val="009759D0"/>
    <w:pPr>
      <w:widowControl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9759D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759D0"/>
    <w:pPr>
      <w:widowControl/>
      <w:adjustRightInd/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975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59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59D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5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59D0"/>
    <w:rPr>
      <w:rFonts w:cs="Times New Roman"/>
      <w:vertAlign w:val="superscript"/>
    </w:rPr>
  </w:style>
  <w:style w:type="character" w:customStyle="1" w:styleId="tlid-translation">
    <w:name w:val="tlid-translation"/>
    <w:basedOn w:val="Predvolenpsmoodseku"/>
    <w:rsid w:val="00976F95"/>
  </w:style>
  <w:style w:type="paragraph" w:customStyle="1" w:styleId="Zakladnystyl">
    <w:name w:val="Zakladny styl"/>
    <w:rsid w:val="0097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4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42E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079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79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79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79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79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B504C"/>
    <w:pPr>
      <w:widowControl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Predvolenpsmoodseku"/>
    <w:rsid w:val="0062466F"/>
  </w:style>
  <w:style w:type="character" w:customStyle="1" w:styleId="apple-converted-space">
    <w:name w:val="apple-converted-space"/>
    <w:basedOn w:val="Predvolenpsmoodseku"/>
    <w:rsid w:val="0062466F"/>
  </w:style>
  <w:style w:type="character" w:customStyle="1" w:styleId="spellingerror">
    <w:name w:val="spellingerror"/>
    <w:basedOn w:val="Predvolenpsmoodseku"/>
    <w:rsid w:val="0062466F"/>
  </w:style>
  <w:style w:type="paragraph" w:styleId="Zarkazkladnhotextu2">
    <w:name w:val="Body Text Indent 2"/>
    <w:basedOn w:val="Normlny"/>
    <w:link w:val="Zarkazkladnhotextu2Char"/>
    <w:uiPriority w:val="99"/>
    <w:unhideWhenUsed/>
    <w:rsid w:val="00124F0F"/>
    <w:pPr>
      <w:widowControl/>
      <w:adjustRightInd/>
      <w:ind w:firstLine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24F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2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8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7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102E-AFDD-483A-8944-BF044C1A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KADLECIK Branislav</dc:creator>
  <cp:lastModifiedBy>TYMKOVÁ Lívia</cp:lastModifiedBy>
  <cp:revision>30</cp:revision>
  <dcterms:created xsi:type="dcterms:W3CDTF">2019-09-12T06:14:00Z</dcterms:created>
  <dcterms:modified xsi:type="dcterms:W3CDTF">2021-10-18T08:57:00Z</dcterms:modified>
</cp:coreProperties>
</file>