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A5" w:rsidRPr="00661635" w:rsidRDefault="00D710A5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2F00DB" w:rsidRPr="005A1161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007CAD" w:rsidRDefault="00007CAD">
      <w:pPr>
        <w:jc w:val="center"/>
        <w:divId w:val="1846675090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Návrh na prístup Slovenskej republiky k Dohovoru o potláčaní protiprávnych činov súvisiacich s medzinárodným civilným letectvom </w:t>
      </w:r>
    </w:p>
    <w:p w:rsidR="00D710A5" w:rsidRPr="005A1161" w:rsidRDefault="00D710A5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BA14D6" w:rsidRPr="005A1161" w:rsidRDefault="00BA14D6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5A1161" w:rsidTr="00087AD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772C99" w:rsidRDefault="0087529A" w:rsidP="00F10D72">
            <w:pPr>
              <w:widowControl/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772C99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5A1161" w:rsidRDefault="00007CAD" w:rsidP="00007CAD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7 / 2</w:t>
            </w:r>
          </w:p>
        </w:tc>
      </w:tr>
    </w:tbl>
    <w:p w:rsidR="00D710A5" w:rsidRPr="005A1161" w:rsidRDefault="00D710A5" w:rsidP="00D710A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007CAD" w:rsidRDefault="00007CAD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8137"/>
        <w:gridCol w:w="585"/>
        <w:gridCol w:w="661"/>
        <w:gridCol w:w="3403"/>
      </w:tblGrid>
      <w:tr w:rsidR="0058175C" w:rsidTr="00271C5B">
        <w:trPr>
          <w:divId w:val="1308702414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175C" w:rsidRDefault="00271C5B" w:rsidP="002B62A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175C" w:rsidRDefault="0058175C" w:rsidP="002B62A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58175C" w:rsidTr="00271C5B">
        <w:trPr>
          <w:divId w:val="1308702414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75C" w:rsidRDefault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KBS</w:t>
            </w:r>
          </w:p>
        </w:tc>
        <w:tc>
          <w:tcPr>
            <w:tcW w:w="2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 w:rsidP="002B62A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K vlastnému materiálu: na strane 19 v článku 14 Dohovoru o potláčaní protiprávnych činov súvisiacich s medzinárodným civilným letectvom navrhujeme pojem „rodu“ nahradiť pojmom „pohlavia“. Odôvodnenie: Žiadame odstrániť terminologickú chybu, ktorá vznikla nesprávnym prekladom pojmu: „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gender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“ z anglickej verzie do slovenského jazyka a zosúladiť text s terminológiou Ústavy SR, primárneho práva EÚ, medzinárodných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ľudskoprávnych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dokumentov, ktorými je SR viazaná a s kodifikovanou podobou Slovenského jazyka. V slovenskej verzii Dohovoru o potláčaní protiprávnych činov súvisiacich s medzinárodným civilným letectvom (ďalej len „Dohovor“) žiadame zameniť pojem „rodu“ za pojem „pohlavia“. V tejto súvislosti poukazujeme na skutočnosť, že pojmy vychádzajúce z tzv. rodovej ideológie nie je možné používať v právnych dokumentoch, najmä nie v kvalite medzinárodnej zmluvy, nakoľko boli v SR odmietnuté na najvyššej úrovni. Konkrétne ide o postupy uplatnené v súvislosti s Istanbulským dohovorom – Dohovor Rady Európy o predchádzaní násiliu na ženách a domácemu násiliu a o boji proti nemu, ktorý v SR nebude prezidentkou ratifikovaný. Vychádzajúc z aktuálneho právneho a skutkového stavu v Slovenskej republike poukazujeme na: i) uznesenie NR SR č. 1697 z 29. marca 2019 k procesu ratifikácie Dohovoru Rady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Európy o predchádzaní násiliu na ženách a domácemu násiliu a o boji proti nemu Slovenskou republikou (tlač 1409) a ii) uznesenie NR SR č. 2261 z 28. novembra 2019 k procesu pristúpenia Európskej únie k Dohovoru Rady Európy o predchádzaní násiliu na ženách a domácemu násiliu a o boji proti nemu Slovenskou republikou (tlač 1814); iii) písomné pripomienky Vlády Slovenskej republiky Súdnemu dvoru: Stanovisko 1/19 zástupkyne SR pred Súdmi EÚ zo dňa 18.12.2019, iv) uznesenie Vlády Slovenskej republiky č. 15 z 15. januára 2020 k návrhu opatrení na zabezpečenie plnenia uznesení Národnej rady Slovenskej republiky vo vzťahu k Dohovoru Rady Európy o predchádzaní násiliu na ženách a domácemu násiliu a o boji proti nemu (Istanbulský dohovor), v) Návrh vlády na vyslovenie nesúhlasu Národnej rady Slovenskej republiky S Dohovorom Rady Európy o predchádzaní násiliu na ženách a domácemu násiliu a o boji proti nemu (tlač 1842) https://www.nrsr.sk/web/Default.aspx?sid=schodze/uznesenie&amp;MasterID=12080 vi) odoslanie listu Rade Európy prezidentkou SR, v ktorom informuje o tom, že SR sa nemôže stať zmluvnou stranou Istanbulského dohovoru, https://www.teraz.sk/najnovsie/brief-prezidentka-informovala-radu-eur/450438-clanok.html (zobrazené 21.7.2021), vii) a i. V texte Dohovoru navrhujeme zosúladiť pojem s právne záväznými dokumentami najvyššej právnej sily. Slovenská republika uznáva a presadzuje rovnosť medzi mužmi a ženami, ako kategóriami pohlavia, v súlade s Ústavou Slovenskej republiky, s primárnym právom EÚ a so záväznými zmluvami medzinárodného práva. Tzv. rodová terminológia oddeľuje pojem „rod“ od biologického pohlavia, čím zasahuje do otázok týkajúcich sa národnej identity SR, o ktorých neexistuje všeobecná zhoda v SR ani na úrovni členských štátov EÚ. Pojem „rod“ v kontexte kategórií pohlavia – ženy a muži je v rozpore s a) Ústavou Slovenskej republiky a záväznými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ľudskoprávnymi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dokumentami, ktorými je SR viazaná, b) s primárnym právom EÚ a c) s kodifikovanou podobou Slovenského jazyka. Ústava Slovenskej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republiky ani žiadny záväzný základný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ľudskoprávny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dokument, ktorým je SR viazaná nepozná pojem „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gender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“, ale používa pojmy muži a ženy, ako kategórie pohlavia. Ad a) Ústava Slovenskej republiky používa pojem „rod“ ako aj pojem „pohlavie“, pričom pojem „rod“ nijako neodkazuje na kategóriu „žien a mužov“, keďže žena a muž sú kategórie pohlavia. Ústava SR používa pojem „rod“ v jeho obvyklom lingvistickom význame, ako je uvedené v Slovníku slovenského jazyka, teda s odkazom na predkov a potomkov, na líniu rodu. Ad b) Zmluva o EÚ a Zmluva o fungovaní EÚ ako pramene primárneho práva, v kvalite medzinárodnej zmluvy, poznajú pojem „pohlavie“, v anglickom znení „sex“ a pojem „rovnosť medzi ženami a mužmi„ -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equality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between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women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and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men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Terminológia použitá v slovenskom preklade Dohovoru preto terminologicky odporuje primárnemu právu EÚ. Taktiež v rámci EÚ neexistuje konsenzus, aby sa používal, prípadne zavádzal do právnej úpravy nový pojem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gender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, alebo aby sa vytváral dvojitý obsah pre pojem „rod“. Ak sa niektoré štáty v medzinárodnom priestore hlásia k zavedeniu nového sociálneho konštruktu „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gender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“, nevzniká z toho žiadna povinnosť ďalším štátom, aby predmetnú prax iných štátov akceptovali. Ad c) Pojem „ROD“ (in. Krátky slovník slovenského jazyka z r. 2003 – kodifikačná príručka.; http://slovniky.korpus.sk/) Rod: rod -u m. 1. rad, spoločenstvo potomkov pochádzajúcich z jedných prarodičov, pokolenie: starý r., šľachtický r. 2. odb. zákl. jednotka v prvotnom polit.-ekon. systéme 3.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zool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.,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bot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. systematická jednotka zahŕňajúca najbližšie príbuzné druhy živočíchov al. rastlín 4. pôvod (význ. 2): bola zemianskeho r-u; je r-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om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Slovák 5. narodenie, zrod: je nadaný od r-u 6.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lingv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.: (gram.) r. gram. kategória vyjadrujúca príslušnosť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podst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m. do jednej z troch zákl. skupín: mužský, ženský, stredný r.; slovesný r. gram. kategória vyjadrujúca vzťah slovesného deja k jeho východisku a k podmetu; rodový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príd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k 1 – 3, 6: r-é tradície, r-é zriadenie; r-é znaky; r-é prípony (Krátky slovník slovenského jazyka z r. 2003 – kodifikačná príručka.; http://slovniky.korpus.sk/). Pojem „POHLAVIE“ Krátky slovník slovenského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jazyka z r. 2003 – kodifikačná príručka.; http://slovniky.korpus.sk/) pohlavie -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ia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s. 1. súbor znakov odlišujúcich ženské (samičie) jedince od mužských (samčích): novorodenec mužského p-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ia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2. súhrn ženských al. mužských jedincov: počtom prevládlo ženské p.; hovor.: nežné p. ženy; silné p. muži 3. (vonkajšie) pohlavné ústrojenstvo; pohlavný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príd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.: p-á výchova, p-é orgány; p. styk súlož; pohlavne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prísl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.: p. dospelý; pohlavnosť -i ž. fyz. vzťahy medzi pohlaviami, pohlavný život; pohlavný pud, sexuálnosť, sexualita. Podľa § 3 zákona č. 400/2015 Z. z. o tvorbe právnych predpisov sa pri tvorbe právneho predpisu používa štátny jazyk v kodifikovanej podobe, najmä z hľadiska jazykovej, štylistickej a významovej správnosti. S prihliadnutím na už uvedené, v Slovenskej republike neexistuje žiadny konsenzus, aby sa používal, prípadne zavádzal do právneho poriadku nový pojem „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gender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“, alebo aby sa vytváral dvojitý obsah pre pojem „rod“. Je preto nevyhnutné dodržiavať právnu terminológiu, ktorá je obsiahnutá v zakladajúcich zmluvách EÚ, teda v Zmluve o Európskej únii, Zmluvy o fungovaní Európskej únie a Charte základných práv EÚ. Všetky tieto dokumenty obsahujú výlučne pojem "sex" (pohlavie) a pojem "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equality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between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women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and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men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" (rovnosť medzi ženami a mužmi) a nepoznajú pojem "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gender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". Ohľadom používania rodovej terminológie vo všeobecnosti poukazujeme aj na Programové vyhlásenie vlády Slovenskej republiky na obdobie rokov 2021 – 2024 (k tomu pozri napríklad: https://www.nrsr.sk/web/Dynamic/DocumentPreview.aspx?DocID=494677), ktoré obsahuje dikciu, že „Vláda SR bude realizovať politiky zamerané na znižovanie nerovností medzi mužmi a ženami a odstraňovanie diskriminácie žien.“ Poukazujeme teda na skutočnosť, že Vláda SR sa zaviazala k realizovaniu politík, ktorých úlohou je znižovať nerovnosť medzi ženami a mužmi, nie k tzv. rodovej terminológii. 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Z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175C" w:rsidRDefault="0058175C" w:rsidP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C5B" w:rsidRDefault="00271C5B" w:rsidP="00271C5B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:rsidR="00271C5B" w:rsidRPr="00271C5B" w:rsidRDefault="00271C5B" w:rsidP="00271C5B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271C5B">
              <w:rPr>
                <w:rFonts w:ascii="Times" w:hAnsi="Times" w:cs="Times"/>
                <w:sz w:val="25"/>
                <w:szCs w:val="25"/>
              </w:rPr>
              <w:t>Dohovor o potláčaní protiprávnych činov súvisiacich s medzinárodným civilným letectvom, ktorý nadobudol platnosť 1. júla 2018, používa v prijatom (a teda nemennom) anglickom znení pojem „</w:t>
            </w:r>
            <w:proofErr w:type="spellStart"/>
            <w:r w:rsidRPr="00271C5B">
              <w:rPr>
                <w:rFonts w:ascii="Times" w:hAnsi="Times" w:cs="Times"/>
                <w:sz w:val="25"/>
                <w:szCs w:val="25"/>
              </w:rPr>
              <w:t>gender</w:t>
            </w:r>
            <w:proofErr w:type="spellEnd"/>
            <w:r w:rsidRPr="00271C5B">
              <w:rPr>
                <w:rFonts w:ascii="Times" w:hAnsi="Times" w:cs="Times"/>
                <w:sz w:val="25"/>
                <w:szCs w:val="25"/>
              </w:rPr>
              <w:t>“ a nie pojem „sex“, preto sa v slovenskom znení prekladá ako „rod“. Používanie pojmu „rod“ je v súlade s kodifikovanou podobou slovenského jazyka a definíciou, ako je uvedená v bode 7. Krátkeho slovníka slovenského jazyka vydaného v roku 2020 Maticou Slovenskou:</w:t>
            </w:r>
          </w:p>
          <w:p w:rsidR="00271C5B" w:rsidRPr="00271C5B" w:rsidRDefault="00271C5B" w:rsidP="00271C5B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271C5B">
              <w:rPr>
                <w:rFonts w:ascii="Times" w:hAnsi="Times" w:cs="Times"/>
                <w:sz w:val="25"/>
                <w:szCs w:val="25"/>
              </w:rPr>
              <w:t xml:space="preserve">„Rod-u, m.: 7.komplex sociálne </w:t>
            </w:r>
            <w:r w:rsidRPr="00271C5B">
              <w:rPr>
                <w:rFonts w:ascii="Times" w:hAnsi="Times" w:cs="Times"/>
                <w:sz w:val="25"/>
                <w:szCs w:val="25"/>
              </w:rPr>
              <w:lastRenderedPageBreak/>
              <w:t xml:space="preserve">utvorených, historicky podmienených rozdielov medzi mužmi a ženami; rodový </w:t>
            </w:r>
            <w:proofErr w:type="spellStart"/>
            <w:r w:rsidRPr="00271C5B">
              <w:rPr>
                <w:rFonts w:ascii="Times" w:hAnsi="Times" w:cs="Times"/>
                <w:sz w:val="25"/>
                <w:szCs w:val="25"/>
              </w:rPr>
              <w:t>príd</w:t>
            </w:r>
            <w:proofErr w:type="spellEnd"/>
            <w:r w:rsidRPr="00271C5B">
              <w:rPr>
                <w:rFonts w:ascii="Times" w:hAnsi="Times" w:cs="Times"/>
                <w:sz w:val="25"/>
                <w:szCs w:val="25"/>
              </w:rPr>
              <w:t>. k ...7; ... r-é stereotypy vžité predstavy o typicky muž. a </w:t>
            </w:r>
            <w:proofErr w:type="spellStart"/>
            <w:r w:rsidRPr="00271C5B">
              <w:rPr>
                <w:rFonts w:ascii="Times" w:hAnsi="Times" w:cs="Times"/>
                <w:sz w:val="25"/>
                <w:szCs w:val="25"/>
              </w:rPr>
              <w:t>žen</w:t>
            </w:r>
            <w:proofErr w:type="spellEnd"/>
            <w:r w:rsidRPr="00271C5B">
              <w:rPr>
                <w:rFonts w:ascii="Times" w:hAnsi="Times" w:cs="Times"/>
                <w:sz w:val="25"/>
                <w:szCs w:val="25"/>
              </w:rPr>
              <w:t xml:space="preserve">. vlastnostiach a o ich úlohách v spoločnosti; r-á rovnosť </w:t>
            </w:r>
            <w:proofErr w:type="spellStart"/>
            <w:r w:rsidRPr="00271C5B">
              <w:rPr>
                <w:rFonts w:ascii="Times" w:hAnsi="Times" w:cs="Times"/>
                <w:sz w:val="25"/>
                <w:szCs w:val="25"/>
              </w:rPr>
              <w:t>rovnosť</w:t>
            </w:r>
            <w:proofErr w:type="spellEnd"/>
            <w:r w:rsidRPr="00271C5B">
              <w:rPr>
                <w:rFonts w:ascii="Times" w:hAnsi="Times" w:cs="Times"/>
                <w:sz w:val="25"/>
                <w:szCs w:val="25"/>
              </w:rPr>
              <w:t xml:space="preserve"> v zmysle rovnakého zaobchádzania medzi ženami a mužmi; rodovo </w:t>
            </w:r>
            <w:proofErr w:type="spellStart"/>
            <w:r w:rsidRPr="00271C5B">
              <w:rPr>
                <w:rFonts w:ascii="Times" w:hAnsi="Times" w:cs="Times"/>
                <w:sz w:val="25"/>
                <w:szCs w:val="25"/>
              </w:rPr>
              <w:t>prísl</w:t>
            </w:r>
            <w:proofErr w:type="spellEnd"/>
            <w:r w:rsidRPr="00271C5B">
              <w:rPr>
                <w:rFonts w:ascii="Times" w:hAnsi="Times" w:cs="Times"/>
                <w:sz w:val="25"/>
                <w:szCs w:val="25"/>
              </w:rPr>
              <w:t>.: r. podmienené násilie“.</w:t>
            </w:r>
          </w:p>
          <w:p w:rsidR="00271C5B" w:rsidRPr="00271C5B" w:rsidRDefault="00271C5B" w:rsidP="00271C5B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271C5B">
              <w:rPr>
                <w:rFonts w:ascii="Times" w:hAnsi="Times" w:cs="Times"/>
                <w:sz w:val="25"/>
                <w:szCs w:val="25"/>
              </w:rPr>
              <w:t>Pojem „rod“ dlhodobo používa právo EÚ, medzinárodné právo ako aj právo Slovenskej republiky. Používanie pojmu „rod“ je v súlade aj s existujúcimi záväzkami SR vyplývajúcimi z medzinárodného práva.</w:t>
            </w:r>
          </w:p>
          <w:p w:rsidR="00271C5B" w:rsidRPr="00271C5B" w:rsidRDefault="00271C5B" w:rsidP="00271C5B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271C5B">
              <w:rPr>
                <w:rFonts w:ascii="Times" w:hAnsi="Times" w:cs="Times"/>
                <w:sz w:val="25"/>
                <w:szCs w:val="25"/>
              </w:rPr>
              <w:t>Navyše, cieľom dohovoru je zefektívniť  boj proti protiprávnym činom ohrozujúcim bezpečnosť medzinárodného civilného letectva, preto z obsahového hľadiska uvedená pripomienka presahuje podstatu predloženého návrhu.</w:t>
            </w:r>
          </w:p>
          <w:p w:rsidR="0058175C" w:rsidRDefault="0058175C" w:rsidP="00271C5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58175C" w:rsidTr="00271C5B">
        <w:trPr>
          <w:divId w:val="1308702414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75C" w:rsidRDefault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MHSR</w:t>
            </w:r>
          </w:p>
        </w:tc>
        <w:tc>
          <w:tcPr>
            <w:tcW w:w="2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 w:rsidP="002B62A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K doložke vybraných vplyvov Žiadame predkladateľa spracovať Doložku vybraných vplyvov podľa nového formulára v rámci novej Jednotnej metodiky na posudzovanie vybraných vplyvov (ďalej JM) schválenej uznesením vlády SR č.234 z 5.mája 2021. Zároveň </w:t>
            </w:r>
            <w:r w:rsidRPr="0058175C">
              <w:rPr>
                <w:rFonts w:ascii="Times" w:hAnsi="Times" w:cs="Times"/>
                <w:sz w:val="25"/>
                <w:szCs w:val="25"/>
              </w:rPr>
              <w:t>žiadame vypracovať doložku vybraných vplyvov vo všetkých povinných poliach (vrátane častí 5. Alternatívne riešenia (ak nie sú, uviesť minimálne nulový variant), 8. Preskúmanie účelnosti (doplniť časovú lehotu a indikátory) a 12. Zdroje (z čoho predkladateľ čerpal)). Odôvodnenie: Vláda SR schválila 5.mája 2021 novú Jednotnú metodiku na posudzovanie</w:t>
            </w:r>
            <w:r>
              <w:rPr>
                <w:rFonts w:ascii="Times" w:hAnsi="Times" w:cs="Times"/>
                <w:sz w:val="25"/>
                <w:szCs w:val="25"/>
              </w:rPr>
              <w:t xml:space="preserve"> vybraných vplyvov, ktorá sa vzťahuje na materiály predložené do MPK po 31.5.2021, ktorej súčasťou je aj nový formulár Doložky vybraných vplyvov. Uvedený materiál je uverejnený na stránke MH SR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link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: https://www.mhsr.sk/podnikatelske-prostredie/jednotna-metodika.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Z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175C" w:rsidRDefault="0058175C" w:rsidP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58175C" w:rsidRDefault="0058175C" w:rsidP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58175C" w:rsidRDefault="0058175C" w:rsidP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58175C" w:rsidRDefault="0058175C" w:rsidP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58175C" w:rsidRDefault="0058175C" w:rsidP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  <w:p w:rsidR="0058175C" w:rsidRPr="0058175C" w:rsidRDefault="0058175C" w:rsidP="0058175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  <w:p w:rsidR="0058175C" w:rsidRPr="0058175C" w:rsidRDefault="0058175C" w:rsidP="0058175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  <w:p w:rsidR="0058175C" w:rsidRDefault="0058175C" w:rsidP="0058175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  <w:p w:rsidR="0058175C" w:rsidRPr="0058175C" w:rsidRDefault="0058175C" w:rsidP="0058175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175C" w:rsidRDefault="0058175C" w:rsidP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F32A51">
              <w:rPr>
                <w:rFonts w:ascii="Times" w:hAnsi="Times" w:cs="Times"/>
                <w:sz w:val="25"/>
                <w:szCs w:val="25"/>
              </w:rPr>
              <w:lastRenderedPageBreak/>
              <w:t xml:space="preserve">Text upravený v zmysle </w:t>
            </w:r>
            <w:r w:rsidRPr="00F32A51">
              <w:rPr>
                <w:rFonts w:ascii="Times" w:hAnsi="Times" w:cs="Times"/>
                <w:sz w:val="25"/>
                <w:szCs w:val="25"/>
              </w:rPr>
              <w:lastRenderedPageBreak/>
              <w:t>pripomienky.</w:t>
            </w:r>
          </w:p>
        </w:tc>
      </w:tr>
      <w:tr w:rsidR="0058175C" w:rsidTr="00271C5B">
        <w:trPr>
          <w:divId w:val="1308702414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75C" w:rsidRDefault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MPSVRSR</w:t>
            </w:r>
          </w:p>
        </w:tc>
        <w:tc>
          <w:tcPr>
            <w:tcW w:w="2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 w:rsidP="002B62A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Dovoľujeme si Vám oznámiť, že k materiálu „MPK – LP/2021/422 - Návrh na prístup Slovenskej republiky k Dohovoru o potláčaní protiprávnych činov súvisiacich s medzinárodným civilným letectvom“, uplatňujeme nasledovné pripomienky obyčajného charakteru: K doložke vybraných vplyvov Predloženú doložku vybraných vplyvov je potrebné vypracovať v súlade s aktualizovanou Jednotnou metodikou na posudzovanie vybraných vplyvov platnou od 1. júna 2021, ktorej súčasťou je aj nová šablóna vybraných vplyvov. Odôvodnenie: Dňa 5.5. 2021 vláda SR svojim uznesením č. 234/2021 schválila Návrh aktualizácie Jednotnej metodiky na posudzovanie vybraných vplyvov – aktualizované upravené nové znenie. Nové </w:t>
            </w:r>
            <w:r w:rsidRPr="0058175C">
              <w:rPr>
                <w:rFonts w:ascii="Times" w:hAnsi="Times" w:cs="Times"/>
                <w:sz w:val="25"/>
                <w:szCs w:val="25"/>
              </w:rPr>
              <w:t>znenie Jednotnej metodiky na posudzovanie vybraných vplyvov, vrátane nového znenia Prílohy č. 1 – Doložka vybraných vplyvov, nadobudlo účinnosť dňa 1.6.2021. K predkladacej správe Odporúčame predkladateľovi doplniť v predkladacej správe aj vplyvy na manželstvo, rodičovstvo</w:t>
            </w:r>
            <w:r>
              <w:rPr>
                <w:rFonts w:ascii="Times" w:hAnsi="Times" w:cs="Times"/>
                <w:sz w:val="25"/>
                <w:szCs w:val="25"/>
              </w:rPr>
              <w:t xml:space="preserve"> a rodinu. Tieto vplyvy sa hodnotia v rámci Jednotnej metodiky na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posudzovanie vybraných vplyvov. 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175C" w:rsidRDefault="0058175C" w:rsidP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175C" w:rsidRDefault="0058175C" w:rsidP="00271C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F32A51">
              <w:rPr>
                <w:rFonts w:ascii="Times" w:hAnsi="Times" w:cs="Times"/>
                <w:sz w:val="25"/>
                <w:szCs w:val="25"/>
              </w:rPr>
              <w:t>Text upr</w:t>
            </w:r>
            <w:bookmarkStart w:id="0" w:name="_GoBack"/>
            <w:bookmarkEnd w:id="0"/>
            <w:r w:rsidRPr="00F32A51">
              <w:rPr>
                <w:rFonts w:ascii="Times" w:hAnsi="Times" w:cs="Times"/>
                <w:sz w:val="25"/>
                <w:szCs w:val="25"/>
              </w:rPr>
              <w:t>avený v zmysle pripomienky.</w:t>
            </w:r>
          </w:p>
        </w:tc>
      </w:tr>
      <w:tr w:rsidR="0058175C" w:rsidTr="00271C5B">
        <w:trPr>
          <w:divId w:val="1308702414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75C" w:rsidRDefault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 w:rsidP="002B62A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K návrhu uznesenia NR SR: 4) V bode A vypustiť časť „ktorý je medzinárodnou zmluvou, na vykonanie ktorej je potrebný zákon podľa článku 7 ods. 4 Ústavy Slovenskej republiky“. Odôvodnenie: Odkaz na čl. 7 ods. 4 Ústavy SR je v tomto nadbytočný. NR SR vyslovuje súhlas s medzinárodnou zmluvou, ktorá spĺňa charakteristiky v zmysle čl. 7 ods. 4 Ústavy SR. Informácia, o ktorú z kategórie „prezidentských“ zmlúv ide, je doplnková, a je obsiahnutá v predkladacej správe. Navrhovaná formulácia tiež nie je v súlade s doterajšou praxou schvaľovania medzinárodných zmlúv a jazykom príslušných uznesení NR SR.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175C" w:rsidRDefault="0058175C" w:rsidP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175C" w:rsidRDefault="0058175C" w:rsidP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F32A51">
              <w:rPr>
                <w:rFonts w:ascii="Times" w:hAnsi="Times" w:cs="Times"/>
                <w:sz w:val="25"/>
                <w:szCs w:val="25"/>
              </w:rPr>
              <w:t>Text upravený v zmysle pripomienky.</w:t>
            </w:r>
          </w:p>
        </w:tc>
      </w:tr>
      <w:tr w:rsidR="0058175C" w:rsidTr="00271C5B">
        <w:trPr>
          <w:divId w:val="1308702414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75C" w:rsidRDefault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 w:rsidP="002B62A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K návrhu uznesenia vlády: v bode B.2 vypustiť časť „ako medzinárodnou zmluvou, na vykonanie ktorej je potrebný zákon podľa čl. 7 ods. 4 Ústavy SR“. Odôvodnenie: NR SR vysloví súhlas s dohovorom nie na základe čl. 7 ods. 4 Ústavy. Právnym základom tejto právomoci je čl. 86 písm. b) Ústavy SR. Uvedená formulácia nie je konzistentná s doterajšou praxou schvaľovania medzinárodných zmlúv a zaužívaným jazykom príslušných uznesení vlády.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175C" w:rsidRDefault="0058175C" w:rsidP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175C" w:rsidRDefault="0058175C" w:rsidP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F32A51">
              <w:rPr>
                <w:rFonts w:ascii="Times" w:hAnsi="Times" w:cs="Times"/>
                <w:sz w:val="25"/>
                <w:szCs w:val="25"/>
              </w:rPr>
              <w:t>Text upravený v zmysle pripomienky.</w:t>
            </w:r>
          </w:p>
        </w:tc>
      </w:tr>
      <w:tr w:rsidR="0058175C" w:rsidTr="00271C5B">
        <w:trPr>
          <w:divId w:val="1308702414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75C" w:rsidRDefault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 w:rsidP="002B62A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K návrhu uznesenia vlády: Bod D.1 doplniť nasledovne: „... vykonať príslušné opatrenia spojené s nadobudnutím platnosti dohovoru vo vzťahu k Slovenskej republike“. Odôvodnenie: Dohovor už nadobudol platnosť. Keďže SR pristupuje k platnému dohovoru, minister ZVEZ vykoná opatrenia smerujúce k nadobudnutiu jeho platnosti voči SR.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175C" w:rsidRDefault="0058175C" w:rsidP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175C" w:rsidRDefault="0058175C" w:rsidP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F32A51">
              <w:rPr>
                <w:rFonts w:ascii="Times" w:hAnsi="Times" w:cs="Times"/>
                <w:sz w:val="25"/>
                <w:szCs w:val="25"/>
              </w:rPr>
              <w:t>Text upravený v zmysle pripomienky.</w:t>
            </w:r>
          </w:p>
        </w:tc>
      </w:tr>
      <w:tr w:rsidR="0058175C" w:rsidTr="00271C5B">
        <w:trPr>
          <w:divId w:val="1308702414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75C" w:rsidRDefault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 w:rsidP="002B62A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K návrhu uznesenia vlády: V bode C.1 vypustiť časť „v súlade s čl. 7 ods. 4 Ústavy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SR“. Odôvodnenie: Odkaz na čl. 7 ods. 4 Ústavy SR vytvára dojem, akoby toto ustanovenie bolo právnym základom právomoci predsedu vlády SR predložiť dohovor NR SR na vyslovenie súhlasu. Zároveň nie je v súlade s doterajšou praxou vnútroštátneho schvaľovania medzinárodných zmlúv.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175C" w:rsidRDefault="0058175C" w:rsidP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175C" w:rsidRDefault="0058175C" w:rsidP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F32A51">
              <w:rPr>
                <w:rFonts w:ascii="Times" w:hAnsi="Times" w:cs="Times"/>
                <w:sz w:val="25"/>
                <w:szCs w:val="25"/>
              </w:rPr>
              <w:t>Text upravený v zmysle pripomienky.</w:t>
            </w:r>
          </w:p>
        </w:tc>
      </w:tr>
      <w:tr w:rsidR="0058175C" w:rsidTr="00271C5B">
        <w:trPr>
          <w:divId w:val="1308702414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75C" w:rsidRDefault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 w:rsidP="002B62A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8175C" w:rsidTr="00271C5B">
        <w:trPr>
          <w:divId w:val="1308702414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75C" w:rsidRDefault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2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 w:rsidP="002B62A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8175C" w:rsidTr="00271C5B">
        <w:trPr>
          <w:divId w:val="1308702414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75C" w:rsidRDefault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</w:t>
            </w:r>
          </w:p>
        </w:tc>
        <w:tc>
          <w:tcPr>
            <w:tcW w:w="2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 w:rsidP="002B62A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8175C" w:rsidTr="00271C5B">
        <w:trPr>
          <w:divId w:val="1308702414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75C" w:rsidRDefault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 w:rsidP="002B62A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8175C" w:rsidTr="00271C5B">
        <w:trPr>
          <w:divId w:val="1308702414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75C" w:rsidRDefault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 w:rsidP="002B62A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8175C" w:rsidTr="00271C5B">
        <w:trPr>
          <w:divId w:val="1308702414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75C" w:rsidRDefault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 w:rsidP="002B62A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8175C" w:rsidTr="00271C5B">
        <w:trPr>
          <w:divId w:val="1308702414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75C" w:rsidRDefault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 w:rsidP="002B62A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8175C" w:rsidTr="00271C5B">
        <w:trPr>
          <w:divId w:val="1308702414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75C" w:rsidRDefault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 w:rsidP="002B62A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8175C" w:rsidTr="00271C5B">
        <w:trPr>
          <w:divId w:val="1308702414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75C" w:rsidRDefault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 w:rsidP="002B62A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8175C" w:rsidTr="00271C5B">
        <w:trPr>
          <w:divId w:val="1308702414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75C" w:rsidRDefault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 w:rsidP="002B62A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8175C" w:rsidTr="00271C5B">
        <w:trPr>
          <w:divId w:val="1308702414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75C" w:rsidRDefault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 w:rsidP="002B62A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8175C" w:rsidTr="00271C5B">
        <w:trPr>
          <w:divId w:val="1308702414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75C" w:rsidRDefault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 w:rsidP="002B62A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8175C" w:rsidTr="00271C5B">
        <w:trPr>
          <w:divId w:val="1308702414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75C" w:rsidRDefault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 w:rsidP="002B62A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8175C" w:rsidTr="00271C5B">
        <w:trPr>
          <w:divId w:val="1308702414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75C" w:rsidRDefault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ÚNMSSR 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ÚVSR</w:t>
            </w:r>
          </w:p>
        </w:tc>
        <w:tc>
          <w:tcPr>
            <w:tcW w:w="2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 w:rsidP="002B62A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Odoslané bez pripomienok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8175C" w:rsidTr="00271C5B">
        <w:trPr>
          <w:divId w:val="1308702414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75C" w:rsidRDefault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 w:rsidP="002B62A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8175C" w:rsidTr="00271C5B">
        <w:trPr>
          <w:divId w:val="1308702414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75C" w:rsidRDefault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2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 w:rsidP="002B62A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8175C" w:rsidTr="00271C5B">
        <w:trPr>
          <w:divId w:val="1308702414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75C" w:rsidRDefault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 w:rsidP="002B62A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8175C" w:rsidTr="00271C5B">
        <w:trPr>
          <w:divId w:val="1308702414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75C" w:rsidRDefault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 w:rsidP="002B62A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8175C" w:rsidTr="00271C5B">
        <w:trPr>
          <w:divId w:val="1308702414"/>
          <w:jc w:val="center"/>
        </w:trPr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75C" w:rsidRDefault="005817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MIRRI SR</w:t>
            </w:r>
          </w:p>
        </w:tc>
        <w:tc>
          <w:tcPr>
            <w:tcW w:w="2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 w:rsidP="002B62A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75C" w:rsidRDefault="0058175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DD1B41" w:rsidRDefault="00DD1B41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6173E4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  <w:p w:rsidR="002B62AA" w:rsidRPr="00772C99" w:rsidRDefault="002B62AA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  <w:p w:rsidR="002B62AA" w:rsidRDefault="002B62AA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2B62AA" w:rsidRDefault="002B62AA" w:rsidP="002B62AA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A – akceptovaná</w:t>
            </w:r>
          </w:p>
          <w:p w:rsidR="002B62AA" w:rsidRPr="00772C99" w:rsidRDefault="002B62AA" w:rsidP="002B62AA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N – neakceptovaná </w:t>
            </w:r>
          </w:p>
        </w:tc>
      </w:tr>
    </w:tbl>
    <w:p w:rsidR="006173E4" w:rsidRDefault="006173E4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2B62AA" w:rsidRPr="005A1161" w:rsidRDefault="002B62AA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2B62AA" w:rsidRPr="005A1161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D1B89"/>
    <w:multiLevelType w:val="hybridMultilevel"/>
    <w:tmpl w:val="C0ECAE5A"/>
    <w:lvl w:ilvl="0" w:tplc="4FB4403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B0"/>
    <w:rsid w:val="00007CAD"/>
    <w:rsid w:val="000144C3"/>
    <w:rsid w:val="000B3F57"/>
    <w:rsid w:val="00271C5B"/>
    <w:rsid w:val="002B62AA"/>
    <w:rsid w:val="002C2B40"/>
    <w:rsid w:val="002F00DB"/>
    <w:rsid w:val="00327A2D"/>
    <w:rsid w:val="003A35EB"/>
    <w:rsid w:val="003C009A"/>
    <w:rsid w:val="004C083B"/>
    <w:rsid w:val="0058175C"/>
    <w:rsid w:val="005A1161"/>
    <w:rsid w:val="006173E4"/>
    <w:rsid w:val="00661635"/>
    <w:rsid w:val="006A0E56"/>
    <w:rsid w:val="0072221C"/>
    <w:rsid w:val="00761851"/>
    <w:rsid w:val="00772C99"/>
    <w:rsid w:val="00773CE7"/>
    <w:rsid w:val="008461A5"/>
    <w:rsid w:val="0087529A"/>
    <w:rsid w:val="008F1A80"/>
    <w:rsid w:val="00A56287"/>
    <w:rsid w:val="00AA4FD0"/>
    <w:rsid w:val="00B3505E"/>
    <w:rsid w:val="00B50E2A"/>
    <w:rsid w:val="00B51490"/>
    <w:rsid w:val="00BA14D6"/>
    <w:rsid w:val="00D02827"/>
    <w:rsid w:val="00D17ED7"/>
    <w:rsid w:val="00D463B0"/>
    <w:rsid w:val="00D710A5"/>
    <w:rsid w:val="00DD1B41"/>
    <w:rsid w:val="00DF7EB5"/>
    <w:rsid w:val="00EA048B"/>
    <w:rsid w:val="00F10D72"/>
    <w:rsid w:val="00F44C37"/>
    <w:rsid w:val="00FE1498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5578"/>
  <w15:docId w15:val="{20AF60EE-311F-44A2-925B-755F63E7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Fscclone"/>
    <f:field ref="objcreatedat" par="" text="21.8.2021 4:10:29"/>
    <f:field ref="objchangedby" par="" text="Fscclone"/>
    <f:field ref="objmodifiedat" par="" text="21.8.2021 4:10:31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Fscclone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7E0673D-9F8B-4C64-AFB6-B6ED8102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2028</Words>
  <Characters>11565</Characters>
  <Application>Microsoft Office Word</Application>
  <DocSecurity>0</DocSecurity>
  <Lines>96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TYMKOVÁ Lívia</cp:lastModifiedBy>
  <cp:revision>6</cp:revision>
  <dcterms:created xsi:type="dcterms:W3CDTF">2021-08-26T11:19:00Z</dcterms:created>
  <dcterms:modified xsi:type="dcterms:W3CDTF">2021-12-14T09:36:00Z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Medzinárodné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Lívia Tymková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na prístup Slovenskej republiky k Dohovoru o potláčaní protiprávnych činov súvisiacich s medzinárodným civilným letectvom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spravodlivosti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materiál</vt:lpwstr>
  </property>
  <property fmtid="{D5CDD505-2E9C-101B-9397-08002B2CF9AE}" pid="22" name="FSC#SKEDITIONSLOVLEX@103.510:plnynazovpredpis">
    <vt:lpwstr> Návrh na prístup Slovenskej republiky k Dohovoru o potláčaní protiprávnych činov súvisiacich s medzinárodným civilným letectvom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14805/2021/82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LP/2021/422</vt:lpwstr>
  </property>
  <property fmtid="{D5CDD505-2E9C-101B-9397-08002B2CF9AE}" pid="36" name="FSC#SKEDITIONSLOVLEX@103.510:typsprievdok">
    <vt:lpwstr>Vznesené pripomienky v rámci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Generálna štátna radkyňa</vt:lpwstr>
  </property>
  <property fmtid="{D5CDD505-2E9C-101B-9397-08002B2CF9AE}" pid="138" name="FSC#SKEDITIONSLOVLEX@103.510:funkciaPredAkuzativ">
    <vt:lpwstr>Generálnu štátnu radkyňu</vt:lpwstr>
  </property>
  <property fmtid="{D5CDD505-2E9C-101B-9397-08002B2CF9AE}" pid="139" name="FSC#SKEDITIONSLOVLEX@103.510:funkciaPredDativ">
    <vt:lpwstr>Generálnej štátnej radkyni</vt:lpwstr>
  </property>
  <property fmtid="{D5CDD505-2E9C-101B-9397-08002B2CF9AE}" pid="140" name="FSC#SKEDITIONSLOVLEX@103.510:funkciaZodpPred">
    <vt:lpwstr>ministerka spravodlivosti Slovenskej republiky</vt:lpwstr>
  </property>
  <property fmtid="{D5CDD505-2E9C-101B-9397-08002B2CF9AE}" pid="141" name="FSC#SKEDITIONSLOVLEX@103.510:funkciaZodpPredAkuzativ">
    <vt:lpwstr>ministerke spravodlivosti Slovenskej republiky</vt:lpwstr>
  </property>
  <property fmtid="{D5CDD505-2E9C-101B-9397-08002B2CF9AE}" pid="142" name="FSC#SKEDITIONSLOVLEX@103.510:funkciaZodpPredDativ">
    <vt:lpwstr>ministerke spravodlivosti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Mária Kolíková_x000d_
ministerka spravodlivosti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COO.2145.1000.3.4519029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21. 8. 2021</vt:lpwstr>
  </property>
</Properties>
</file>