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260C8" w:rsidRDefault="00B260C8">
      <w:pPr>
        <w:jc w:val="center"/>
        <w:divId w:val="2014139533"/>
        <w:rPr>
          <w:rFonts w:ascii="Times" w:hAnsi="Times" w:cs="Times"/>
          <w:sz w:val="25"/>
          <w:szCs w:val="25"/>
        </w:rPr>
      </w:pPr>
      <w:r>
        <w:rPr>
          <w:rFonts w:ascii="Times" w:hAnsi="Times" w:cs="Times"/>
          <w:sz w:val="25"/>
          <w:szCs w:val="25"/>
        </w:rPr>
        <w:t>Nariadenie vlády Slovenskej republiky, ktorým sa ustanovujú podrobnosti o interoperabilite autorádií a koncových zariadení určených na príjem digitálneho televízneho signálu.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260C8" w:rsidP="00B260C8">
            <w:pPr>
              <w:spacing w:after="0" w:line="240" w:lineRule="auto"/>
              <w:rPr>
                <w:rFonts w:ascii="Times New Roman" w:hAnsi="Times New Roman" w:cs="Calibri"/>
                <w:sz w:val="20"/>
                <w:szCs w:val="20"/>
              </w:rPr>
            </w:pPr>
            <w:r>
              <w:rPr>
                <w:rFonts w:ascii="Times" w:hAnsi="Times" w:cs="Times"/>
                <w:sz w:val="25"/>
                <w:szCs w:val="25"/>
              </w:rPr>
              <w:t>26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260C8" w:rsidP="00B260C8">
            <w:pPr>
              <w:spacing w:after="0" w:line="240" w:lineRule="auto"/>
              <w:rPr>
                <w:rFonts w:ascii="Times New Roman" w:hAnsi="Times New Roman" w:cs="Calibri"/>
                <w:sz w:val="20"/>
                <w:szCs w:val="20"/>
              </w:rPr>
            </w:pPr>
            <w:r>
              <w:rPr>
                <w:rFonts w:ascii="Times" w:hAnsi="Times" w:cs="Times"/>
                <w:sz w:val="25"/>
                <w:szCs w:val="25"/>
              </w:rPr>
              <w:t>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260C8" w:rsidP="00B260C8">
            <w:pPr>
              <w:spacing w:after="0" w:line="240" w:lineRule="auto"/>
              <w:rPr>
                <w:rFonts w:ascii="Times New Roman" w:hAnsi="Times New Roman" w:cs="Calibri"/>
                <w:sz w:val="20"/>
                <w:szCs w:val="20"/>
              </w:rPr>
            </w:pPr>
            <w:r>
              <w:rPr>
                <w:rFonts w:ascii="Times" w:hAnsi="Times" w:cs="Times"/>
                <w:sz w:val="25"/>
                <w:szCs w:val="25"/>
              </w:rPr>
              <w:t>26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260C8" w:rsidP="00B260C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260C8" w:rsidP="00B260C8">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260C8" w:rsidRDefault="00B260C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260C8">
        <w:trPr>
          <w:divId w:val="3789372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Vôbec nezaslali</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Rada pre vysielanie a retransmisiu</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x</w:t>
            </w:r>
          </w:p>
        </w:tc>
      </w:tr>
      <w:tr w:rsidR="00B260C8">
        <w:trPr>
          <w:divId w:val="378937212"/>
          <w:jc w:val="center"/>
        </w:trPr>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60C8" w:rsidRDefault="00B260C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260C8" w:rsidRDefault="00B260C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Spôsob vyhodnotenia</w:t>
            </w: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návrhu nariadenia vlády slová „z .....“ nahradiť slovami „z ..... 2022“ v súlade s bodom 18 prílohy LPV, v úvodnej vete návrhu nariadenia vlády slovo „odsek“ nahradiť slovom „ods.“, v § 1 ods. 2 slovo „používaných“ nahradiť slovom „používané“, v § 2 úvodnej vete slová „pozemského1), káblového“ nahradiť slovami „pozemského vysielania,1) káblového vysielania“, poznámky pod čiarou k odkazom 1 a 3 zosúladiť s bodom 23.10 prílohy LPV, v § 3 za slovom „zariadení“ vypustiť čiarku, v označení prílohy slová „č. .../ ....“ nahradiť slovami „č. .../2022 Z. z.“ v súlade s bodom 15 prílohy LPV, v prílohe na konci za zátvorku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Navrhujeme, aby v Doložke vybraných vplyvov vyznačil predkladateľ negatívne vplyvy na podnikateľské prostredie v časti 9 Doložky a vypracoval Analýzu vplyvov na podnikateľské prostredie a materiál zaslal na záverečné posúdenie Stálej pracovnej komisii LRV SR na posudzovanie vybraných vplyvov podľa Jednotnej metodiky na posudzovanie vybraných vplyvov. Odôvodnenie: Dotknuté subjekty sú osoby uvádzajúce na trh digitálne rozhlasové a televízne zariadenia, ktoré možno považovať za podnikateľské subjekty, ktoré musia rešpektovať </w:t>
            </w:r>
            <w:r>
              <w:rPr>
                <w:rFonts w:ascii="Times" w:hAnsi="Times" w:cs="Times"/>
                <w:sz w:val="25"/>
                <w:szCs w:val="25"/>
              </w:rPr>
              <w:lastRenderedPageBreak/>
              <w:t>návrh nariadenia zohľadňujúci nové skutočnosti zodpovedajúce technologickému vývoju. Materiálom sa upravuje povinnosť integrácie autorádií do nových vozidiel a schopnosť nových rádiových zariadení prijímať a reprodukovať rozhlasové programové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sz w:val="25"/>
                <w:szCs w:val="25"/>
              </w:rPr>
              <w:t>Znenie nariadenia bolo upravené a vypustený odsek 2 v § 1. Pokiaľ ide o autorádiá, tak nejde o povinnosť integrácie autorádií, ale iba o zmenu technických parametrov autorádií, ktoré sa budú montovať do nových automobilov.</w:t>
            </w: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Odporúčame predkladateľovi dopracovať Doložku vo všetkých jej povinných častiach (body 5, 7 a 8) Odôvodnenie: Podľa Jednotnej metodiky na posudzovanie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Predložený návrh podľa predkladateľa nepredpokladá žiadne sociálne vplyvy, a to aj napriek jeho cieľom deklarovaným vo všeobecnej časti dôvodovej správy vo vzťahu k dotknutým spotrebiteľom. Upozorňujeme predkladateľa, že jednou z oblastí v rámci hodnotenia sociálnych vplyvov je prístup obyvateľstva k zdrojom, právam, tovarom a službám (bod 4.2. analýzy sociálnych vplyvov). Považujeme za potrebné, z dôvodu vysvetlenia uvedeného nesúladu v predloženom materiáli v hodnotení jeho sociálnych vplyvov v porovnaní s definovanými cieľmi, aby predkladateľ v bode 10. Poznámky doložky vybraných vplyvov uviedol informácie, prečo nepredpokladá v súvislosti s praktickým uplatňovaním predloženého návrhu žiadne sociálne vplyvy. V prípade, že informácie nebudú uvedené, je potrebné sociálne vplyvy predloženého návrhu identifikovať v bode 9. Vybrané vplyvy materiálu doložky vybraných vplyvov a zhodnotiť ich vypracovaním analýzy </w:t>
            </w:r>
            <w:r>
              <w:rPr>
                <w:rFonts w:ascii="Times" w:hAnsi="Times" w:cs="Times"/>
                <w:sz w:val="25"/>
                <w:szCs w:val="25"/>
              </w:rPr>
              <w:lastRenderedPageBreak/>
              <w:t>sociálnych vplyvov podľa prílohy č. 4 Jednotnej metodiky na posudzovanie vybraných vplyvov, ktorej súčasťou je aj Metodický postup pre analýzu sociálnych vplyvov. V bode 4. Dotknuté subjekty doložky vybraných vplyvov je súčasne potrebné uviesť medzi návrhom dotknuté subjekty aj spotrebiteľov. Vo všeobecnej časti dôvodovej správy je potrebné upraviť informáciu o vplyvoch predloženého návrhu tak, aby bola uvedená informácia o sociálnych vplyvoch v súlade s bodom 9. Vybrané vplyvy materiálu doložky vybraných vplyvov. Upozorňujeme predkladateľa na bod 9.1.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pri ktorých po medzirezortnom pripomienkovom konaní došlo k zmene v identifikácii vplyvov v bode 9. Vybrané vplyvy materiálu doložky vybraných vplyvov alebo k významnej zmene aspoň jedného z vybraných vplyvov, a tým aj k zmene dotknutej analýzy vplyvu.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sz w:val="25"/>
                <w:szCs w:val="25"/>
              </w:rPr>
              <w:t>Doložka upravená v súlade so zmenou celého textu nariadenia na základe pripomienok ÚV SR.</w:t>
            </w: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v bode 12. zdroje odporúčame slovo „prepisy“ nahradiť slovom „predpisy“.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 6 odporúčame slovo „iné“ nahradiť slovom „iného“.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Poznámka pod čiarou</w:t>
            </w:r>
            <w:r>
              <w:rPr>
                <w:rFonts w:ascii="Times" w:hAnsi="Times" w:cs="Times"/>
                <w:sz w:val="25"/>
                <w:szCs w:val="25"/>
              </w:rPr>
              <w:br/>
              <w:t xml:space="preserve">Navrhujeme uvádzanie poznámok pod čiarou k odkazom 1) a 3) v súlade s prílohou č. 1, bod 23.10., Legislatívnych pravidiel vlády SR.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 2, prvá veta</w:t>
            </w:r>
            <w:r>
              <w:rPr>
                <w:rFonts w:ascii="Times" w:hAnsi="Times" w:cs="Times"/>
                <w:sz w:val="25"/>
                <w:szCs w:val="25"/>
              </w:rPr>
              <w:br/>
              <w:t xml:space="preserve">Navrhujeme za slovo "pozemského" doplniť slovo "vysielania" a za slovo "káblového" doplniť slovo "vysielania".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Názov právneho predpisu</w:t>
            </w:r>
            <w:r>
              <w:rPr>
                <w:rFonts w:ascii="Times" w:hAnsi="Times" w:cs="Times"/>
                <w:sz w:val="25"/>
                <w:szCs w:val="25"/>
              </w:rPr>
              <w:br/>
              <w:t xml:space="preserve">Text "NARIADENIE VLÁDY Slovenskej republiky z ....." navrhujeme nahradiť textom "NARIADENIE VLÁDY Slovenskej republiky z .....2021", v súlade s prílohou č. 1, bod 18., Legislatívnych pravidiel vlády SR.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Úvodná veta</w:t>
            </w:r>
            <w:r>
              <w:rPr>
                <w:rFonts w:ascii="Times" w:hAnsi="Times" w:cs="Times"/>
                <w:sz w:val="25"/>
                <w:szCs w:val="25"/>
              </w:rPr>
              <w:br/>
              <w:t xml:space="preserve">V úvodnej vete právneho predpisu text" § 95 odsek 2 zákona" navrhujeme nahradiť textom "§ 95 ods. 2 zákona", v súlade s prílohou č. 1. bod 22.7., Legislatívnych pravidiel vlády SR.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1</w:t>
            </w:r>
            <w:r>
              <w:rPr>
                <w:rFonts w:ascii="Times" w:hAnsi="Times" w:cs="Times"/>
                <w:sz w:val="25"/>
                <w:szCs w:val="25"/>
              </w:rPr>
              <w:br/>
              <w:t xml:space="preserve">K § 1 ods. 1 Slová „od 1. februára“ je potrebné nahradiť slovami </w:t>
            </w:r>
            <w:r>
              <w:rPr>
                <w:rFonts w:ascii="Times" w:hAnsi="Times" w:cs="Times"/>
                <w:sz w:val="25"/>
                <w:szCs w:val="25"/>
              </w:rPr>
              <w:lastRenderedPageBreak/>
              <w:t xml:space="preserve">„po 1. februári“ z dôvodu súladu textu s terminológiou používanou v slovenskej legislatíve. K § 1 ods. 2 V prvej vete je potrebné za slovami „rádiové zariadenie“ vypustiť čiarku pre nadbytočnosť, slová „k dispozícii na trhu od 1. januára“ nahradiť slovami „uvedené na trh po 1. januári“ a slová „nespadá pod“ nahradiť slovami „nevzťahuje sa naň“ z dôvodu súladu textu s terminológiou používanou v slovenskej legislatíve a konzistentnosti s odsekom 1. V druhej vete je potrebné slovo „čisto“ nahradiť slovom „len“ z dôvodu súladu textu s terminológiou používanou v slovenskej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K § 2 Za slovom „spotrebiteľa“ je potrebné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K § 3 Za slovami „30 cm“ je potrebné vypustiť čiarku a čiarku vložiť za slovo „prenájmu“.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1. Do pravej strany záhlavia tabuľky zhody žiadame medzi právne predpisy SR doplniť aj „2. Zákon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V prvom bode doložky vybraných vplyvov „Základné údaje“ žiadame v časti „Charakter predkladaného materiálu“ uviesť, že návrhom nariadenia vlády dochádza k transpozícií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2. Do druhého bodu alebo tretieho bodu doložky vybraných vplyvov žiadame doplniť, že návrhom nariadenia sa zabezpečuje transpozícia prílohy XI smernice (EÚ) 2018/1972.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2. Do tabuľky zhody žiadame doplniť aj čl. 124 (Transpozícia) smernice (EÚ) 2018/1972 a preukázať jeho transpozíciu do slovenského právneho poriadku vyplnením stĺpcov 4 až 7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 xml:space="preserve">3. Transpozícia bodu 3. prílohy XI smernice (EÚ) 2018/1972 sa preukazuje do § 1 ods. 1 návrhu nariadenia, avšak v rozpore s uvedeným bodom smernice. Smernica uvádza, že: „Každé autorádio integrované v novom vozidle kategórie M, ktoré je uvedené na trh v Únii od 21. decembra 2020 na účely predaja alebo prenájmu obsahuje prijímač, ktorý umožňuje prijímanie a reprodukciu aspoň rozhlasových služieb poskytovaných digitálnym pozemským rozhlasovým vysielaním.“. Avšak navrhované ustanovenie sa vzťahuje na každé autorádio integrované v novom vozidle kategórie M, ktoré je uvedené na trh až od 1. februára 2022. Z uvedeného jasne vyplýva, že ide o nesprávnu transpozíciu, keďže podľa slovenskej navrhovanej právnej úpravy nové vozidlá kategórie M až od 1. februára 2022 musia mať predmetné integrované autorádiá, aj napriek tomu, že túto povinnosť majú podľa práva EÚ spĺňať už od 21. decembra 2020. Navrhovaná právna úprava tak môže byť zo strany Európskej komisie posúdená ako nesúladná a voči nej začaté </w:t>
            </w:r>
            <w:r>
              <w:rPr>
                <w:rFonts w:ascii="Times" w:hAnsi="Times" w:cs="Times"/>
                <w:sz w:val="25"/>
                <w:szCs w:val="25"/>
              </w:rPr>
              <w:lastRenderedPageBreak/>
              <w:t xml:space="preserve">ďalšie konanie o porušení zmlúv podľa čl. 258 ZFEÚ.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sz w:val="25"/>
                <w:szCs w:val="25"/>
              </w:rPr>
              <w:t>Vysvetlené. Nie je možná spätná účinnosť nariadenia.</w:t>
            </w: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3. Žiadame vyplniť bod 7 „Transpozícia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transpozícii a k tabuľke zhody:</w:t>
            </w:r>
            <w:r>
              <w:rPr>
                <w:rFonts w:ascii="Times" w:hAnsi="Times" w:cs="Times"/>
                <w:sz w:val="25"/>
                <w:szCs w:val="25"/>
              </w:rPr>
              <w:br/>
              <w:t>4. Pri preukazovaní bodu 3. prílohy XI smernice (EÚ) 2018/1972 do § 1 návrhu nariadenia, žiadame v stĺpci 5 tabuľky zhody namiesto „O:2“ uviesť „O:3“.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 xml:space="preserve">K § 1 ods. 2 návrhu nariadenia: Žiadame vysvetliť či navrhované ustanovenie je tiež transpozíciou smernice alebo vnútroštátnou právnou úpravou idúcou nad rámec smernice (EÚ) 2018/1972.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sz w:val="25"/>
                <w:szCs w:val="25"/>
              </w:rPr>
              <w:t>Ustanovenie bolo vypustené.</w:t>
            </w: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 xml:space="preserve">K prílohe návrhu nariadenia: Citáciu smernice (EÚ) 2018/1972 žiadame zosúladiť s citáciou podľa Úradného vestníka Európskej únie a za slovo „komunikácií“ doplniť slová „(prepracované znenie)“. Pripomienku k zosúladeniu názvu smernice uplatňujeme aj v sprievodných dokumentoch.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Návrh nariadenia vlády predložený do medzirezortného pripomienkového konania sa prijíma na základe splnomocňovacieho ustanovenia § 95 ods. 2 nedávno schváleného zákona o elektronických komunikáciách. Predmetom návrhu nariadenia je transpozícia prílohy XI smernice (EÚ) 2018/1972 a zrušenie nariadenia vlády Slovenskej republiky č. 26/2005 Z. z. o technických </w:t>
            </w:r>
            <w:r>
              <w:rPr>
                <w:rFonts w:ascii="Times" w:hAnsi="Times" w:cs="Times"/>
                <w:sz w:val="25"/>
                <w:szCs w:val="25"/>
              </w:rPr>
              <w:lastRenderedPageBreak/>
              <w:t xml:space="preserve">požiadavkách prevádzkyschopnosti koncových zariadení určených na príjem digitálneho televízneho signálu a prevádzkyschopnosti analógových televíznych prijímačov a digitálnych televíznych prijímačov. Nariadenie vlády č. 26/2005 Z. z. je však aproximačným nariadením vlády a jeho zrušenie návrhom nariadenia, teda „obyčajným“ nariadením vlády, považujeme z hľadiska nastavenia platných zákonných podmienok za nesprávne z nasledovného dôvodu: Aproximačné nariadenia vlády sú vydávané na základe ústavnej delegácie, ktorá je obsiahnutá v článku 120 ods. 2 Ústavy Slovenskej republiky, podľa ktorého: „Ak tak ustanoví zákon, vláda je oprávnená vydávať nariadenia aj na vykonanie Európskej dohody o pridružení uzatvorenej medzi Európskymi spoločenstvami a ich členskými štátmi na strane jednej a Slovenskou republikou na strane druhej a na vykonanie medzinárodných zmlúv podľa čl. 7 ods. 2“. Bližšie podmienky vydávania aproximačných nariadení vlády sú na základe ústavného splnomocnenia upravené v zákone č. 19/2002 Z. z., ktorým sa ustanovujú podmienky vydávania aproximačných nariadení vlády Slovenskej republiky v znení neskorších predpisov. Týmito podmienkami sú predovšetkým oblasti (13), v ktorých je vláda Slovenskej republiky oprávnená vydávať aproximačné nariadenia vlády, ale aj legislatívno-technické podmienky ich vydávania a forma kontroly vlády Slovenskej republiky Národnou radou Slovenskej republiky pri vydávaní aproximačných nariadení vlády. Národná rada Slovenskej republiky vykonáva kontrolu vlády Slovenskej republiky predovšetkým prerokovaním a schvaľovaním informácie o </w:t>
            </w:r>
            <w:r>
              <w:rPr>
                <w:rFonts w:ascii="Times" w:hAnsi="Times" w:cs="Times"/>
                <w:sz w:val="25"/>
                <w:szCs w:val="25"/>
              </w:rPr>
              <w:lastRenderedPageBreak/>
              <w:t xml:space="preserve">vydaných aproximačných nariadeniach vlády Slovenskej republiky a o zámere prijímania aproximačných nariadení vlády Slovenskej republiky. Povinnosť vlády Slovenskej republiky polročne informovať Národnú radu Slovenskej republiky o vydaných aproximačných nariadeniach za uplynulý polrok a o ďalšom zámere ich prijímania v nasledujúcom období vyplýva priamo zo zákona č. 19/2002 Z. z. v znení neskorších predpisov. Predloženým návrhom nariadenia by tak vláda zrušila aproximačné nariadenie vlády bez informovania/kontroly Národnej rady Slovenskej republiky, čo by bolo v rozpore s vyššie citovaným zákonom. Aproximačné nariadenie vlády navyše nemožno ani meniť „obyčajným“ nariadením vlády, a teda ani ho zrušiť. Na základe uvedeného žiadame § 5 (Zrušovacie ustanovenie) z návrhu nariadenia vypustiť a nariadenie vlády č. 26/2005 Z. z. zrušiť v samostatnom legislatívnom procese formou aproximačného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sz w:val="25"/>
                <w:szCs w:val="25"/>
              </w:rPr>
              <w:t>Po rokovaní so zástupcami sekcie legislatívy ÚVSR bolo navrhované zrušovacie ustanovenie predbežne ponechané.</w:t>
            </w: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druhom odseku predkladacej správy žiadame slovo „implementuje“ nahradiť slovom „transponuje“. Rovnakú úpravu žiadame vykonať aj v dôvodovej správe všeobecnej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Poznámke pod čiarou k odkazu 1</w:t>
            </w:r>
            <w:r>
              <w:rPr>
                <w:rFonts w:ascii="Times" w:hAnsi="Times" w:cs="Times"/>
                <w:sz w:val="25"/>
                <w:szCs w:val="25"/>
              </w:rPr>
              <w:br/>
              <w:t xml:space="preserve">Poznámku pod čiarou k odkazu 1 odporúčame upraviť takto: „Napríklad TNI 36 7554 Technická špecifikácia prijímačov DVB T/-T2 určených na slovenský trh (36 7554), STN EN 303 340 Prijímače digitálneho pozemného televízneho vysielania. Harmonizovaná norma pre prístup k rádiovému spektru (87 3340)“. Odôvodnenie: Dosiahnutie súladu s platnou sústavou </w:t>
            </w:r>
            <w:r>
              <w:rPr>
                <w:rFonts w:ascii="Times" w:hAnsi="Times" w:cs="Times"/>
                <w:sz w:val="25"/>
                <w:szCs w:val="25"/>
              </w:rPr>
              <w:lastRenderedPageBreak/>
              <w:t>slovenských technických noriem a súladu s Legislatívnymi pravidlami vlády SR pri uvádzaní odkazov na technické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r w:rsidR="00B260C8">
        <w:trPr>
          <w:divId w:val="96719965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rPr>
                <w:rFonts w:ascii="Times" w:hAnsi="Times" w:cs="Times"/>
                <w:sz w:val="25"/>
                <w:szCs w:val="25"/>
              </w:rPr>
            </w:pPr>
            <w:r>
              <w:rPr>
                <w:rFonts w:ascii="Times" w:hAnsi="Times" w:cs="Times"/>
                <w:b/>
                <w:bCs/>
                <w:sz w:val="25"/>
                <w:szCs w:val="25"/>
              </w:rPr>
              <w:t>Poznámke pod čiarou k odkazu 3</w:t>
            </w:r>
            <w:r>
              <w:rPr>
                <w:rFonts w:ascii="Times" w:hAnsi="Times" w:cs="Times"/>
                <w:sz w:val="25"/>
                <w:szCs w:val="25"/>
              </w:rPr>
              <w:br/>
              <w:t xml:space="preserve">Poznámku pod čiarou k odkazu 3 odporúčame upraviť takto: „Napríklad STN EN 50049-1 Požiadavky na prepojenie domácich a podobných elektronických zariadení. Časť 1: Konektor na prepojenie TV prijímača a periférnych zariadení (36 7517)“. Odôvodnenie: Dosiahnutie súladu s platnou sústavou slovenských technických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60C8" w:rsidRDefault="00B260C8">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260C8"/>
    <w:rsid w:val="00B721A5"/>
    <w:rsid w:val="00B76589"/>
    <w:rsid w:val="00B8767E"/>
    <w:rsid w:val="00BD1FAB"/>
    <w:rsid w:val="00BE7302"/>
    <w:rsid w:val="00BF7CE0"/>
    <w:rsid w:val="00CA44D2"/>
    <w:rsid w:val="00CE47A6"/>
    <w:rsid w:val="00CF3D59"/>
    <w:rsid w:val="00D261C9"/>
    <w:rsid w:val="00D85172"/>
    <w:rsid w:val="00D969AC"/>
    <w:rsid w:val="00DF7085"/>
    <w:rsid w:val="00E6066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7212">
      <w:bodyDiv w:val="1"/>
      <w:marLeft w:val="0"/>
      <w:marRight w:val="0"/>
      <w:marTop w:val="0"/>
      <w:marBottom w:val="0"/>
      <w:divBdr>
        <w:top w:val="none" w:sz="0" w:space="0" w:color="auto"/>
        <w:left w:val="none" w:sz="0" w:space="0" w:color="auto"/>
        <w:bottom w:val="none" w:sz="0" w:space="0" w:color="auto"/>
        <w:right w:val="none" w:sz="0" w:space="0" w:color="auto"/>
      </w:divBdr>
    </w:div>
    <w:div w:id="667364938">
      <w:bodyDiv w:val="1"/>
      <w:marLeft w:val="0"/>
      <w:marRight w:val="0"/>
      <w:marTop w:val="0"/>
      <w:marBottom w:val="0"/>
      <w:divBdr>
        <w:top w:val="none" w:sz="0" w:space="0" w:color="auto"/>
        <w:left w:val="none" w:sz="0" w:space="0" w:color="auto"/>
        <w:bottom w:val="none" w:sz="0" w:space="0" w:color="auto"/>
        <w:right w:val="none" w:sz="0" w:space="0" w:color="auto"/>
      </w:divBdr>
    </w:div>
    <w:div w:id="944387176">
      <w:bodyDiv w:val="1"/>
      <w:marLeft w:val="0"/>
      <w:marRight w:val="0"/>
      <w:marTop w:val="0"/>
      <w:marBottom w:val="0"/>
      <w:divBdr>
        <w:top w:val="none" w:sz="0" w:space="0" w:color="auto"/>
        <w:left w:val="none" w:sz="0" w:space="0" w:color="auto"/>
        <w:bottom w:val="none" w:sz="0" w:space="0" w:color="auto"/>
        <w:right w:val="none" w:sz="0" w:space="0" w:color="auto"/>
      </w:divBdr>
    </w:div>
    <w:div w:id="967199652">
      <w:bodyDiv w:val="1"/>
      <w:marLeft w:val="0"/>
      <w:marRight w:val="0"/>
      <w:marTop w:val="0"/>
      <w:marBottom w:val="0"/>
      <w:divBdr>
        <w:top w:val="none" w:sz="0" w:space="0" w:color="auto"/>
        <w:left w:val="none" w:sz="0" w:space="0" w:color="auto"/>
        <w:bottom w:val="none" w:sz="0" w:space="0" w:color="auto"/>
        <w:right w:val="none" w:sz="0" w:space="0" w:color="auto"/>
      </w:divBdr>
    </w:div>
    <w:div w:id="1646466032">
      <w:bodyDiv w:val="1"/>
      <w:marLeft w:val="0"/>
      <w:marRight w:val="0"/>
      <w:marTop w:val="0"/>
      <w:marBottom w:val="0"/>
      <w:divBdr>
        <w:top w:val="none" w:sz="0" w:space="0" w:color="auto"/>
        <w:left w:val="none" w:sz="0" w:space="0" w:color="auto"/>
        <w:bottom w:val="none" w:sz="0" w:space="0" w:color="auto"/>
        <w:right w:val="none" w:sz="0" w:space="0" w:color="auto"/>
      </w:divBdr>
    </w:div>
    <w:div w:id="1790397291">
      <w:bodyDiv w:val="1"/>
      <w:marLeft w:val="0"/>
      <w:marRight w:val="0"/>
      <w:marTop w:val="0"/>
      <w:marBottom w:val="0"/>
      <w:divBdr>
        <w:top w:val="none" w:sz="0" w:space="0" w:color="auto"/>
        <w:left w:val="none" w:sz="0" w:space="0" w:color="auto"/>
        <w:bottom w:val="none" w:sz="0" w:space="0" w:color="auto"/>
        <w:right w:val="none" w:sz="0" w:space="0" w:color="auto"/>
      </w:divBdr>
    </w:div>
    <w:div w:id="1877765879">
      <w:bodyDiv w:val="1"/>
      <w:marLeft w:val="0"/>
      <w:marRight w:val="0"/>
      <w:marTop w:val="0"/>
      <w:marBottom w:val="0"/>
      <w:divBdr>
        <w:top w:val="none" w:sz="0" w:space="0" w:color="auto"/>
        <w:left w:val="none" w:sz="0" w:space="0" w:color="auto"/>
        <w:bottom w:val="none" w:sz="0" w:space="0" w:color="auto"/>
        <w:right w:val="none" w:sz="0" w:space="0" w:color="auto"/>
      </w:divBdr>
    </w:div>
    <w:div w:id="20141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2022 10:40:28"/>
    <f:field ref="objchangedby" par="" text="Administrator, System"/>
    <f:field ref="objmodifiedat" par="" text="27.1.2022 10:40: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2697</Words>
  <Characters>15378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2022-01-27T09:43:00Z</dcterms:created>
  <dcterms:modified xsi:type="dcterms:W3CDTF">2022-01-27T09:43:00Z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align="center"&gt;&lt;span style="font-size: 14px;"&gt;&lt;strong&gt;SPRÁVA O&amp;nbsp;ÚČASTI VEREJNOSTI &lt;/strong&gt;&lt;/span&gt;&lt;/p&gt;&lt;p align="center"&gt;&lt;span style="font-size: 14px;"&gt;&lt;strong&gt;NA TVORBE PRÁVNYCH PREDPISOV&lt;/strong&gt;&lt;/span&gt;&lt;/p&gt;&lt;p&gt;&amp;nbsp;&lt;/p&gt;&lt;p&gt;Návrh nariadenia vlády bo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Pošta a telekomunikácie_x000d_
Telekomunikácie a telekomunikačné služby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Gabriel Stančik</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ustanovujú podrobnosti o interoperabilite autorádií a koncových zariadení určených na príjem digitálneho televízneho signálu.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 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ustanovujú podrobnosti o interoperabilite autorádií a koncových zariadení určených na príjem digitálneho televízneho signálu.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47366/2021/SEKPS/123055/2021-M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LP/2021/671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COO.2145.1000.3.4805415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27. 1. 2022</vt:lpwstr>
  </property>
</Properties>
</file>