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721EE" w14:textId="77777777" w:rsidR="00D14B99" w:rsidRPr="00BE3065" w:rsidRDefault="00B326AA" w:rsidP="00E13F1E">
      <w:pPr>
        <w:jc w:val="center"/>
        <w:rPr>
          <w:b/>
          <w:caps/>
          <w:spacing w:val="30"/>
        </w:rPr>
      </w:pPr>
      <w:r w:rsidRPr="00BE3065">
        <w:rPr>
          <w:b/>
          <w:caps/>
          <w:spacing w:val="30"/>
        </w:rPr>
        <w:t>Doložka zlučiteľnosti</w:t>
      </w:r>
    </w:p>
    <w:p w14:paraId="061D7B3C" w14:textId="5CC7B3A0" w:rsidR="001F0AA3" w:rsidRPr="00BE3065" w:rsidRDefault="00C12975" w:rsidP="00E13F1E">
      <w:pPr>
        <w:jc w:val="center"/>
        <w:rPr>
          <w:b/>
        </w:rPr>
      </w:pPr>
      <w:r w:rsidRPr="00BE3065">
        <w:rPr>
          <w:b/>
        </w:rPr>
        <w:t xml:space="preserve">návrhu </w:t>
      </w:r>
      <w:r w:rsidR="00106249">
        <w:rPr>
          <w:b/>
        </w:rPr>
        <w:t>nariadenia</w:t>
      </w:r>
      <w:r w:rsidR="00DC377E" w:rsidRPr="00BE3065">
        <w:rPr>
          <w:b/>
        </w:rPr>
        <w:t xml:space="preserve"> s právom Európskej únie</w:t>
      </w:r>
    </w:p>
    <w:p w14:paraId="340D631F" w14:textId="77777777" w:rsidR="00DC377E" w:rsidRPr="00BE3065" w:rsidRDefault="00DC377E" w:rsidP="00E13F1E">
      <w:pPr>
        <w:jc w:val="center"/>
        <w:rPr>
          <w:b/>
        </w:rPr>
      </w:pPr>
    </w:p>
    <w:p w14:paraId="00A06A31" w14:textId="77777777" w:rsidR="003A29BE" w:rsidRPr="00BE3065" w:rsidRDefault="003A29BE" w:rsidP="003A29BE">
      <w:pPr>
        <w:jc w:val="both"/>
      </w:pPr>
    </w:p>
    <w:p w14:paraId="7CC6B464" w14:textId="77777777" w:rsidR="006F286F" w:rsidRPr="006F286F" w:rsidRDefault="000B1F8D" w:rsidP="003A29BE">
      <w:pPr>
        <w:pStyle w:val="Odsekzoznamu"/>
        <w:numPr>
          <w:ilvl w:val="0"/>
          <w:numId w:val="15"/>
        </w:numPr>
        <w:ind w:left="426"/>
        <w:jc w:val="both"/>
        <w:rPr>
          <w:b/>
        </w:rPr>
      </w:pPr>
      <w:r w:rsidRPr="00BE3065">
        <w:rPr>
          <w:b/>
        </w:rPr>
        <w:t xml:space="preserve">Navrhovateľ </w:t>
      </w:r>
      <w:r w:rsidR="00106249">
        <w:rPr>
          <w:b/>
        </w:rPr>
        <w:t>nariadenia</w:t>
      </w:r>
      <w:r w:rsidR="003A29BE" w:rsidRPr="00BE3065">
        <w:rPr>
          <w:b/>
        </w:rPr>
        <w:t>:</w:t>
      </w:r>
      <w:r w:rsidR="003A29BE" w:rsidRPr="00BE3065">
        <w:t xml:space="preserve"> </w:t>
      </w:r>
    </w:p>
    <w:p w14:paraId="251689AF" w14:textId="438FC007" w:rsidR="003A29BE" w:rsidRPr="00BE3065" w:rsidRDefault="003A29BE" w:rsidP="006F286F">
      <w:pPr>
        <w:pStyle w:val="Odsekzoznamu"/>
        <w:spacing w:before="120"/>
        <w:ind w:left="425"/>
        <w:contextualSpacing w:val="0"/>
        <w:jc w:val="both"/>
        <w:rPr>
          <w:b/>
        </w:rPr>
      </w:pPr>
      <w:r w:rsidRPr="00BE3065">
        <w:t>Ministerstvo dopravy a výstavby Slovenskej republiky</w:t>
      </w:r>
    </w:p>
    <w:p w14:paraId="6CACB4AC" w14:textId="77777777" w:rsidR="003A29BE" w:rsidRPr="00BE3065" w:rsidRDefault="003A29BE" w:rsidP="003A29BE">
      <w:pPr>
        <w:pStyle w:val="Odsekzoznamu"/>
        <w:ind w:left="426"/>
        <w:jc w:val="both"/>
        <w:rPr>
          <w:b/>
        </w:rPr>
      </w:pPr>
    </w:p>
    <w:p w14:paraId="1130E374" w14:textId="77777777" w:rsidR="006F286F" w:rsidRPr="006F286F" w:rsidRDefault="003A29BE" w:rsidP="003A29BE">
      <w:pPr>
        <w:pStyle w:val="Odsekzoznamu"/>
        <w:numPr>
          <w:ilvl w:val="0"/>
          <w:numId w:val="15"/>
        </w:numPr>
        <w:ind w:left="426"/>
        <w:jc w:val="both"/>
        <w:rPr>
          <w:b/>
        </w:rPr>
      </w:pPr>
      <w:r w:rsidRPr="00BE3065">
        <w:rPr>
          <w:b/>
        </w:rPr>
        <w:t xml:space="preserve">Názov návrhu </w:t>
      </w:r>
      <w:r w:rsidR="00106249">
        <w:rPr>
          <w:b/>
        </w:rPr>
        <w:t>nariadenia</w:t>
      </w:r>
      <w:r w:rsidRPr="00BE3065">
        <w:rPr>
          <w:b/>
        </w:rPr>
        <w:t>:</w:t>
      </w:r>
      <w:r w:rsidRPr="00BE3065">
        <w:t xml:space="preserve"> </w:t>
      </w:r>
    </w:p>
    <w:p w14:paraId="389C155F" w14:textId="7B267BDB" w:rsidR="003A29BE" w:rsidRPr="00BE3065" w:rsidRDefault="003A29BE" w:rsidP="006F286F">
      <w:pPr>
        <w:pStyle w:val="Odsekzoznamu"/>
        <w:spacing w:before="120"/>
        <w:ind w:left="425"/>
        <w:contextualSpacing w:val="0"/>
        <w:jc w:val="both"/>
        <w:rPr>
          <w:b/>
        </w:rPr>
      </w:pPr>
      <w:r w:rsidRPr="00BE3065">
        <w:t xml:space="preserve">Návrh </w:t>
      </w:r>
      <w:r w:rsidR="00106249" w:rsidRPr="00F04AA0">
        <w:t>nariadenia</w:t>
      </w:r>
      <w:r w:rsidR="00106249">
        <w:t xml:space="preserve"> vlády Slovenskej republiky</w:t>
      </w:r>
      <w:r w:rsidR="00BA1F10">
        <w:t>, ktorým sa ustanovujú podrobnosti</w:t>
      </w:r>
      <w:r w:rsidR="00106249">
        <w:t xml:space="preserve"> o</w:t>
      </w:r>
      <w:r w:rsidR="00106249" w:rsidRPr="00F04AA0">
        <w:t xml:space="preserve"> </w:t>
      </w:r>
      <w:proofErr w:type="spellStart"/>
      <w:r w:rsidR="00106249" w:rsidRPr="00F04AA0">
        <w:t>interoperabilite</w:t>
      </w:r>
      <w:proofErr w:type="spellEnd"/>
      <w:r w:rsidR="00106249" w:rsidRPr="00F04AA0">
        <w:t xml:space="preserve"> autorádií a koncových zariadení na príjem digitálneho televízneho signálu</w:t>
      </w:r>
    </w:p>
    <w:p w14:paraId="56ECA884" w14:textId="77777777" w:rsidR="003A29BE" w:rsidRPr="00BE3065" w:rsidRDefault="003A29BE" w:rsidP="003A29BE">
      <w:pPr>
        <w:jc w:val="both"/>
        <w:rPr>
          <w:b/>
        </w:rPr>
      </w:pPr>
    </w:p>
    <w:p w14:paraId="5009A2F9" w14:textId="297E01E7" w:rsidR="003A29BE" w:rsidRPr="006F286F" w:rsidRDefault="003A29BE" w:rsidP="003A29BE">
      <w:pPr>
        <w:pStyle w:val="Odsekzoznamu"/>
        <w:numPr>
          <w:ilvl w:val="0"/>
          <w:numId w:val="15"/>
        </w:numPr>
        <w:ind w:left="426"/>
        <w:jc w:val="both"/>
        <w:rPr>
          <w:b/>
        </w:rPr>
      </w:pPr>
      <w:r w:rsidRPr="00BE3065">
        <w:rPr>
          <w:b/>
          <w:bCs/>
          <w:sz w:val="23"/>
          <w:szCs w:val="23"/>
        </w:rPr>
        <w:t xml:space="preserve">Predmet návrhu </w:t>
      </w:r>
      <w:r w:rsidR="00106249">
        <w:rPr>
          <w:b/>
          <w:bCs/>
          <w:sz w:val="23"/>
          <w:szCs w:val="23"/>
        </w:rPr>
        <w:t>nariadenia</w:t>
      </w:r>
      <w:r w:rsidRPr="00BE3065">
        <w:rPr>
          <w:b/>
          <w:bCs/>
          <w:sz w:val="23"/>
          <w:szCs w:val="23"/>
        </w:rPr>
        <w:t xml:space="preserve"> je – nie je upravený v práve Európskej únie</w:t>
      </w:r>
      <w:r w:rsidR="004C539D" w:rsidRPr="00BE3065">
        <w:rPr>
          <w:b/>
          <w:bCs/>
          <w:sz w:val="23"/>
          <w:szCs w:val="23"/>
        </w:rPr>
        <w:t>:</w:t>
      </w:r>
    </w:p>
    <w:p w14:paraId="1CBE0E30" w14:textId="77777777" w:rsidR="005A6F93" w:rsidRPr="00BE3065" w:rsidRDefault="005A6F93" w:rsidP="006F286F">
      <w:pPr>
        <w:pStyle w:val="Odsekzoznamu"/>
        <w:numPr>
          <w:ilvl w:val="0"/>
          <w:numId w:val="13"/>
        </w:numPr>
        <w:spacing w:before="120"/>
        <w:ind w:left="425" w:firstLine="0"/>
        <w:contextualSpacing w:val="0"/>
        <w:jc w:val="both"/>
      </w:pPr>
      <w:r w:rsidRPr="00BE3065">
        <w:t>v primárnom práve</w:t>
      </w:r>
      <w:r w:rsidR="00D31AC7" w:rsidRPr="00BE3065">
        <w:t xml:space="preserve"> (uviesť názov zmluvy a číslo článku),</w:t>
      </w:r>
    </w:p>
    <w:p w14:paraId="42331836" w14:textId="77777777" w:rsidR="005A6F93" w:rsidRPr="006F286F" w:rsidRDefault="005A6F93" w:rsidP="006F286F">
      <w:pPr>
        <w:widowControl/>
        <w:adjustRightInd/>
        <w:spacing w:before="120"/>
        <w:ind w:left="425" w:firstLine="284"/>
        <w:rPr>
          <w:i/>
        </w:rPr>
      </w:pPr>
      <w:r w:rsidRPr="006F286F">
        <w:rPr>
          <w:i/>
        </w:rPr>
        <w:t>Článok 114 Zmluvy o fungovaní Európskej únie</w:t>
      </w:r>
    </w:p>
    <w:p w14:paraId="3D34A21D" w14:textId="77777777" w:rsidR="005A6F93" w:rsidRPr="00BE3065" w:rsidRDefault="005A6F93" w:rsidP="003A29BE">
      <w:pPr>
        <w:widowControl/>
        <w:adjustRightInd/>
        <w:ind w:left="426"/>
      </w:pPr>
    </w:p>
    <w:p w14:paraId="273C0BDA" w14:textId="77777777" w:rsidR="00D31AC7" w:rsidRPr="00BE3065" w:rsidRDefault="005A6F93" w:rsidP="006F286F">
      <w:pPr>
        <w:pStyle w:val="Normlnywebov"/>
        <w:numPr>
          <w:ilvl w:val="0"/>
          <w:numId w:val="13"/>
        </w:numPr>
        <w:spacing w:before="0" w:after="0"/>
        <w:ind w:hanging="291"/>
      </w:pPr>
      <w:r w:rsidRPr="00BE3065">
        <w:t>v sekundárnom práve</w:t>
      </w:r>
      <w:r w:rsidR="00D31AC7" w:rsidRPr="00BE3065">
        <w:t xml:space="preserve"> (uviesť druh, inštitúciu, číslo, názov a dátum vydania právneho aktu vzťahujúceho sa na upravovanú problematiku, vrátane jeho gestora), </w:t>
      </w:r>
    </w:p>
    <w:p w14:paraId="2D3F826B" w14:textId="77777777" w:rsidR="006F286F" w:rsidRDefault="00015F22" w:rsidP="006F286F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spacing w:before="120"/>
        <w:ind w:left="709"/>
        <w:contextualSpacing w:val="0"/>
        <w:jc w:val="both"/>
        <w:rPr>
          <w:i/>
        </w:rPr>
      </w:pPr>
      <w:r w:rsidRPr="00015F22">
        <w:rPr>
          <w:i/>
        </w:rPr>
        <w:t>Smernica Európskeho parlamentu a Rady (EÚ) 2018/1972 z 11. decembra 2018, ktorou sa stanovuje európsky kódex elektronických komunikácií (prepracované znenie) (Ú. v. EÚ L 321, 17.12.2018)</w:t>
      </w:r>
      <w:r>
        <w:rPr>
          <w:i/>
        </w:rPr>
        <w:t xml:space="preserve">, </w:t>
      </w:r>
    </w:p>
    <w:p w14:paraId="522D8857" w14:textId="4CB91371" w:rsidR="004C4B51" w:rsidRDefault="00904103" w:rsidP="006F286F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spacing w:before="120"/>
        <w:ind w:left="709"/>
        <w:contextualSpacing w:val="0"/>
        <w:jc w:val="both"/>
        <w:rPr>
          <w:i/>
        </w:rPr>
      </w:pPr>
      <w:r w:rsidRPr="00BE3065">
        <w:rPr>
          <w:i/>
        </w:rPr>
        <w:t xml:space="preserve">Ministerstvo dopravy a výstavby Slovenskej </w:t>
      </w:r>
      <w:r w:rsidR="00557010" w:rsidRPr="00BE3065">
        <w:rPr>
          <w:i/>
        </w:rPr>
        <w:t>republiky</w:t>
      </w:r>
      <w:r w:rsidR="009953FE" w:rsidRPr="00BE3065">
        <w:rPr>
          <w:i/>
        </w:rPr>
        <w:t xml:space="preserve"> </w:t>
      </w:r>
    </w:p>
    <w:p w14:paraId="4B5DCB02" w14:textId="77777777" w:rsidR="00556235" w:rsidRPr="00BE3065" w:rsidRDefault="00556235" w:rsidP="003A29BE">
      <w:pPr>
        <w:pStyle w:val="Odsekzoznamu"/>
        <w:spacing w:after="120"/>
        <w:ind w:left="708"/>
        <w:jc w:val="both"/>
      </w:pPr>
    </w:p>
    <w:p w14:paraId="5866EA24" w14:textId="77777777" w:rsidR="00106249" w:rsidRDefault="00885DC3" w:rsidP="00106249">
      <w:pPr>
        <w:ind w:left="709" w:hanging="349"/>
        <w:jc w:val="both"/>
      </w:pPr>
      <w:r w:rsidRPr="00BE3065">
        <w:t xml:space="preserve">c) </w:t>
      </w:r>
      <w:r w:rsidR="00106249" w:rsidRPr="00922537">
        <w:t>nie je obsiahnutý v judikatúre Súdneho dvora Európskej únie</w:t>
      </w:r>
      <w:r w:rsidR="00106249">
        <w:t>.</w:t>
      </w:r>
    </w:p>
    <w:p w14:paraId="2889BB7D" w14:textId="77777777" w:rsidR="008A3D47" w:rsidRPr="00BE3065" w:rsidRDefault="008A3D47" w:rsidP="005A6F93">
      <w:pPr>
        <w:jc w:val="both"/>
      </w:pPr>
    </w:p>
    <w:p w14:paraId="359FBDE2" w14:textId="77777777" w:rsidR="005A6F93" w:rsidRPr="00BE3065" w:rsidRDefault="005A6F93" w:rsidP="005A6F93">
      <w:pPr>
        <w:ind w:left="360" w:hanging="360"/>
        <w:jc w:val="both"/>
        <w:rPr>
          <w:b/>
        </w:rPr>
      </w:pPr>
      <w:r w:rsidRPr="00BE3065">
        <w:rPr>
          <w:b/>
        </w:rPr>
        <w:t>4.</w:t>
      </w:r>
      <w:r w:rsidRPr="00BE3065">
        <w:rPr>
          <w:b/>
        </w:rPr>
        <w:tab/>
        <w:t xml:space="preserve">Záväzky Slovenskej republiky vo vzťahu k Európskej únii: </w:t>
      </w:r>
    </w:p>
    <w:p w14:paraId="4C4464FC" w14:textId="77777777" w:rsidR="005A6F93" w:rsidRPr="00BE3065" w:rsidRDefault="005A6F93" w:rsidP="006D2363">
      <w:pPr>
        <w:ind w:left="709" w:hanging="360"/>
        <w:jc w:val="both"/>
        <w:rPr>
          <w:b/>
        </w:rPr>
      </w:pPr>
    </w:p>
    <w:p w14:paraId="76E3083C" w14:textId="77777777" w:rsidR="00D02495" w:rsidRPr="00BE3065" w:rsidRDefault="00D02495" w:rsidP="006D2363">
      <w:pPr>
        <w:pStyle w:val="Normlnywebov"/>
        <w:numPr>
          <w:ilvl w:val="0"/>
          <w:numId w:val="17"/>
        </w:numPr>
        <w:spacing w:before="0" w:after="0"/>
        <w:ind w:left="709"/>
      </w:pPr>
      <w:r w:rsidRPr="00BE3065">
        <w:t xml:space="preserve">uviesť lehotu na prebranie príslušného právneho aktu Európskej únie, príp. aj osobitnú lehotu účinnosti jeho ustanovení, </w:t>
      </w:r>
    </w:p>
    <w:p w14:paraId="788416D3" w14:textId="3EDFAAAB" w:rsidR="00832571" w:rsidRDefault="00832571" w:rsidP="006F286F">
      <w:pPr>
        <w:pStyle w:val="Normlnywebov"/>
        <w:spacing w:before="120" w:after="0"/>
        <w:ind w:left="709"/>
        <w:rPr>
          <w:i/>
        </w:rPr>
      </w:pPr>
      <w:r w:rsidRPr="00BE3065">
        <w:rPr>
          <w:i/>
        </w:rPr>
        <w:t>21. december 2020</w:t>
      </w:r>
    </w:p>
    <w:p w14:paraId="7E6C925C" w14:textId="77777777" w:rsidR="005A6F93" w:rsidRPr="00BE3065" w:rsidRDefault="005A6F93" w:rsidP="006D2363">
      <w:pPr>
        <w:ind w:left="709"/>
        <w:jc w:val="both"/>
      </w:pPr>
    </w:p>
    <w:p w14:paraId="2637E16A" w14:textId="77777777" w:rsidR="00D02495" w:rsidRPr="00BE3065" w:rsidRDefault="00D02495" w:rsidP="006D2363">
      <w:pPr>
        <w:pStyle w:val="Normlnywebov"/>
        <w:spacing w:before="0" w:after="0"/>
        <w:ind w:left="709" w:hanging="283"/>
      </w:pPr>
      <w:r w:rsidRPr="00BE3065">
        <w:t>b) uviesť informáciu o začatí konania v rámci „EÚ Pilot“ alebo o začatí postupu Európskej komisie, alebo o konaní Súdneho dvora Európskej únie proti Slovenskej republike podľa čl. 258 a 260 Zmluvy o fungovaní Európskej únie v jej pl</w:t>
      </w:r>
      <w:bookmarkStart w:id="0" w:name="_GoBack"/>
      <w:bookmarkEnd w:id="0"/>
      <w:r w:rsidRPr="00BE3065">
        <w:t xml:space="preserve">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Komisie, </w:t>
      </w:r>
    </w:p>
    <w:p w14:paraId="55E5D140" w14:textId="0B649C4F" w:rsidR="005A6F93" w:rsidRPr="00BE3065" w:rsidRDefault="00995D8E" w:rsidP="006F286F">
      <w:pPr>
        <w:spacing w:before="120"/>
        <w:ind w:left="709" w:hanging="5"/>
        <w:jc w:val="both"/>
        <w:rPr>
          <w:i/>
        </w:rPr>
      </w:pPr>
      <w:r>
        <w:t xml:space="preserve"> </w:t>
      </w:r>
      <w:r w:rsidR="008D39DD">
        <w:rPr>
          <w:i/>
        </w:rPr>
        <w:t>Začatie</w:t>
      </w:r>
      <w:r w:rsidR="008D39DD" w:rsidRPr="008D39DD">
        <w:rPr>
          <w:i/>
        </w:rPr>
        <w:t xml:space="preserve"> postupu Európskej komisie proti Slovenskej republike v zmysle článku 258 Zmluvy o fungovaní Európskej únie v platnom znení vo veci nedodržania lehoty stanovenej na prebratie smernice EP a Rady (EÚ) 2018/1972 z 11. decembra 2018, ktorou sa stanovuje európsky kódex elektronických komunikácií (prepracované znenie) (Ú. v. EÚ L 321/36, 17.12.2018); číslo prípadu INFR(2021)0101. (https://ec.europa.eu/atwork/applying-eu-law/infringements-proceedings/infringement_decisions/index.cfm?lang_code=EN&amp;typeOfSearch=false&amp;active_only=1&amp;noncom=0&amp;r_dossier=&amp;decision_date_from=&amp;decision_date_to=&amp;EM=SK&amp;title=&amp;submit=Search)</w:t>
      </w:r>
    </w:p>
    <w:p w14:paraId="6C996CEC" w14:textId="77777777" w:rsidR="005A6F93" w:rsidRPr="00BE3065" w:rsidRDefault="005A6F93" w:rsidP="008D39DD">
      <w:pPr>
        <w:ind w:left="426" w:right="-94"/>
        <w:jc w:val="both"/>
      </w:pPr>
      <w:r w:rsidRPr="00BE3065">
        <w:t xml:space="preserve">  </w:t>
      </w:r>
    </w:p>
    <w:p w14:paraId="54F4906B" w14:textId="77777777" w:rsidR="00D02495" w:rsidRPr="00BE3065" w:rsidRDefault="00D02495" w:rsidP="006D2363">
      <w:pPr>
        <w:pStyle w:val="Normlnywebov"/>
        <w:spacing w:before="0" w:after="0"/>
        <w:ind w:left="709" w:hanging="283"/>
      </w:pPr>
      <w:r w:rsidRPr="00BE3065">
        <w:lastRenderedPageBreak/>
        <w:t xml:space="preserve">c) uviesť informáciu o právnych predpisoch, v ktorých sú uvádzané právne akty Európskej únie už prebrané, spolu s uvedením rozsahu ich prebrania, príp. potreby prijatia ďalších úprav. </w:t>
      </w:r>
    </w:p>
    <w:p w14:paraId="51886DDE" w14:textId="77777777" w:rsidR="00106249" w:rsidRDefault="00106249" w:rsidP="00106249">
      <w:pPr>
        <w:ind w:left="709"/>
        <w:jc w:val="both"/>
        <w:rPr>
          <w:i/>
        </w:rPr>
      </w:pPr>
    </w:p>
    <w:p w14:paraId="7E85002E" w14:textId="7B3F96C8" w:rsidR="001C501F" w:rsidRPr="001C501F" w:rsidRDefault="00106249" w:rsidP="00106249">
      <w:pPr>
        <w:ind w:left="709"/>
        <w:jc w:val="both"/>
        <w:rPr>
          <w:i/>
        </w:rPr>
      </w:pPr>
      <w:r>
        <w:rPr>
          <w:i/>
        </w:rPr>
        <w:t>Zákon o elektronických komunikáciách</w:t>
      </w:r>
    </w:p>
    <w:p w14:paraId="08A85949" w14:textId="7A65260E" w:rsidR="001C501F" w:rsidRPr="001C501F" w:rsidRDefault="00106249" w:rsidP="001C501F">
      <w:pPr>
        <w:ind w:left="720"/>
        <w:jc w:val="both"/>
        <w:rPr>
          <w:i/>
        </w:rPr>
      </w:pPr>
      <w:r>
        <w:rPr>
          <w:i/>
        </w:rPr>
        <w:t xml:space="preserve"> </w:t>
      </w:r>
    </w:p>
    <w:p w14:paraId="522AB3D9" w14:textId="7EA19BAD" w:rsidR="005A6F93" w:rsidRPr="00BE3065" w:rsidRDefault="005A6F93" w:rsidP="005A6F93">
      <w:pPr>
        <w:ind w:left="360" w:hanging="360"/>
        <w:jc w:val="both"/>
        <w:rPr>
          <w:b/>
        </w:rPr>
      </w:pPr>
      <w:r w:rsidRPr="00BE3065">
        <w:rPr>
          <w:b/>
        </w:rPr>
        <w:t>5.</w:t>
      </w:r>
      <w:r w:rsidRPr="00BE3065">
        <w:rPr>
          <w:b/>
        </w:rPr>
        <w:tab/>
        <w:t xml:space="preserve">Návrh </w:t>
      </w:r>
      <w:r w:rsidR="00106249">
        <w:rPr>
          <w:b/>
        </w:rPr>
        <w:t>nariadenia</w:t>
      </w:r>
      <w:r w:rsidRPr="00BE3065">
        <w:rPr>
          <w:b/>
        </w:rPr>
        <w:t xml:space="preserve"> je zlučiteľný s právom Európskej únie: </w:t>
      </w:r>
    </w:p>
    <w:p w14:paraId="4C877053" w14:textId="77777777" w:rsidR="006F286F" w:rsidRPr="006F286F" w:rsidRDefault="006F286F" w:rsidP="006F286F">
      <w:pPr>
        <w:spacing w:before="240"/>
        <w:ind w:firstLine="720"/>
        <w:rPr>
          <w:i/>
        </w:rPr>
      </w:pPr>
      <w:r w:rsidRPr="006F286F">
        <w:rPr>
          <w:i/>
        </w:rPr>
        <w:t>Stupeň zlučiteľnosti – úplný. </w:t>
      </w:r>
    </w:p>
    <w:p w14:paraId="7C07650F" w14:textId="77777777" w:rsidR="004E0805" w:rsidRPr="00BE3065" w:rsidRDefault="004E0805" w:rsidP="005A6F93">
      <w:pPr>
        <w:pStyle w:val="Default"/>
        <w:rPr>
          <w:color w:val="auto"/>
        </w:rPr>
      </w:pPr>
    </w:p>
    <w:sectPr w:rsidR="004E0805" w:rsidRPr="00BE3065" w:rsidSect="00FE0355">
      <w:footerReference w:type="default" r:id="rId9"/>
      <w:pgSz w:w="12240" w:h="15840" w:code="1"/>
      <w:pgMar w:top="993" w:right="1418" w:bottom="851" w:left="1418" w:header="709" w:footer="397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8A31E" w14:textId="77777777" w:rsidR="000B5068" w:rsidRDefault="000B5068" w:rsidP="00433B1A">
      <w:r>
        <w:separator/>
      </w:r>
    </w:p>
  </w:endnote>
  <w:endnote w:type="continuationSeparator" w:id="0">
    <w:p w14:paraId="6C2A2AEE" w14:textId="77777777" w:rsidR="000B5068" w:rsidRDefault="000B5068" w:rsidP="0043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93E4A" w14:textId="77777777" w:rsidR="00433B1A" w:rsidRDefault="00433B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F1028" w14:textId="77777777" w:rsidR="000B5068" w:rsidRDefault="000B5068" w:rsidP="00433B1A">
      <w:r>
        <w:separator/>
      </w:r>
    </w:p>
  </w:footnote>
  <w:footnote w:type="continuationSeparator" w:id="0">
    <w:p w14:paraId="7712F716" w14:textId="77777777" w:rsidR="000B5068" w:rsidRDefault="000B5068" w:rsidP="0043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FD8"/>
    <w:multiLevelType w:val="hybridMultilevel"/>
    <w:tmpl w:val="8834942A"/>
    <w:lvl w:ilvl="0" w:tplc="5748C0D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0ED9"/>
    <w:multiLevelType w:val="hybridMultilevel"/>
    <w:tmpl w:val="FFD2D89C"/>
    <w:lvl w:ilvl="0" w:tplc="9AFA0C1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7B360C"/>
    <w:multiLevelType w:val="hybridMultilevel"/>
    <w:tmpl w:val="33047B14"/>
    <w:lvl w:ilvl="0" w:tplc="5E80B7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77D3D"/>
    <w:multiLevelType w:val="hybridMultilevel"/>
    <w:tmpl w:val="F9DC1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C0354"/>
    <w:multiLevelType w:val="hybridMultilevel"/>
    <w:tmpl w:val="163A27BA"/>
    <w:lvl w:ilvl="0" w:tplc="4A8A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F7DDC"/>
    <w:multiLevelType w:val="hybridMultilevel"/>
    <w:tmpl w:val="88360A3C"/>
    <w:lvl w:ilvl="0" w:tplc="1D1872B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321F4"/>
    <w:multiLevelType w:val="hybridMultilevel"/>
    <w:tmpl w:val="F8AC79C8"/>
    <w:lvl w:ilvl="0" w:tplc="8404F9C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A74A2"/>
    <w:multiLevelType w:val="hybridMultilevel"/>
    <w:tmpl w:val="086ED312"/>
    <w:lvl w:ilvl="0" w:tplc="0E40F0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D41CF3"/>
    <w:multiLevelType w:val="hybridMultilevel"/>
    <w:tmpl w:val="014E78A0"/>
    <w:lvl w:ilvl="0" w:tplc="5E80B7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331BFE"/>
    <w:multiLevelType w:val="hybridMultilevel"/>
    <w:tmpl w:val="F12CBBF4"/>
    <w:lvl w:ilvl="0" w:tplc="C0506AF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11140C"/>
    <w:multiLevelType w:val="hybridMultilevel"/>
    <w:tmpl w:val="3EEEA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6"/>
  </w:num>
  <w:num w:numId="5">
    <w:abstractNumId w:val="3"/>
  </w:num>
  <w:num w:numId="6">
    <w:abstractNumId w:val="11"/>
  </w:num>
  <w:num w:numId="7">
    <w:abstractNumId w:val="17"/>
  </w:num>
  <w:num w:numId="8">
    <w:abstractNumId w:val="9"/>
  </w:num>
  <w:num w:numId="9">
    <w:abstractNumId w:val="10"/>
  </w:num>
  <w:num w:numId="10">
    <w:abstractNumId w:val="0"/>
  </w:num>
  <w:num w:numId="11">
    <w:abstractNumId w:val="15"/>
  </w:num>
  <w:num w:numId="12">
    <w:abstractNumId w:val="7"/>
  </w:num>
  <w:num w:numId="13">
    <w:abstractNumId w:val="13"/>
  </w:num>
  <w:num w:numId="14">
    <w:abstractNumId w:val="2"/>
  </w:num>
  <w:num w:numId="15">
    <w:abstractNumId w:val="5"/>
  </w:num>
  <w:num w:numId="16">
    <w:abstractNumId w:val="1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0D6A"/>
    <w:rsid w:val="00006FEA"/>
    <w:rsid w:val="00010D7F"/>
    <w:rsid w:val="00015F22"/>
    <w:rsid w:val="000278BB"/>
    <w:rsid w:val="00031188"/>
    <w:rsid w:val="00053388"/>
    <w:rsid w:val="00054456"/>
    <w:rsid w:val="00056C97"/>
    <w:rsid w:val="00062642"/>
    <w:rsid w:val="00066E5C"/>
    <w:rsid w:val="00067D7A"/>
    <w:rsid w:val="000818CB"/>
    <w:rsid w:val="0008221E"/>
    <w:rsid w:val="000A5951"/>
    <w:rsid w:val="000B1F8D"/>
    <w:rsid w:val="000B5068"/>
    <w:rsid w:val="000C03E4"/>
    <w:rsid w:val="000C1316"/>
    <w:rsid w:val="000C5887"/>
    <w:rsid w:val="000D1D16"/>
    <w:rsid w:val="000D63D7"/>
    <w:rsid w:val="000D6664"/>
    <w:rsid w:val="000F0AD6"/>
    <w:rsid w:val="0010095B"/>
    <w:rsid w:val="001028E0"/>
    <w:rsid w:val="00106249"/>
    <w:rsid w:val="001068D7"/>
    <w:rsid w:val="00107A51"/>
    <w:rsid w:val="00117A7E"/>
    <w:rsid w:val="00136856"/>
    <w:rsid w:val="001661DD"/>
    <w:rsid w:val="00180000"/>
    <w:rsid w:val="001965F3"/>
    <w:rsid w:val="001C501F"/>
    <w:rsid w:val="001D60ED"/>
    <w:rsid w:val="001E1302"/>
    <w:rsid w:val="001E229B"/>
    <w:rsid w:val="001E5CC0"/>
    <w:rsid w:val="001F0AA3"/>
    <w:rsid w:val="001F4F0B"/>
    <w:rsid w:val="001F7DFC"/>
    <w:rsid w:val="0020025E"/>
    <w:rsid w:val="0020679E"/>
    <w:rsid w:val="002132DD"/>
    <w:rsid w:val="00226FF7"/>
    <w:rsid w:val="0023485C"/>
    <w:rsid w:val="00243785"/>
    <w:rsid w:val="002648FB"/>
    <w:rsid w:val="00272E8F"/>
    <w:rsid w:val="00275910"/>
    <w:rsid w:val="002938A2"/>
    <w:rsid w:val="002949DF"/>
    <w:rsid w:val="002B14DD"/>
    <w:rsid w:val="002B6492"/>
    <w:rsid w:val="002C252D"/>
    <w:rsid w:val="002D6EC3"/>
    <w:rsid w:val="002E275F"/>
    <w:rsid w:val="002E2A5A"/>
    <w:rsid w:val="002E6AC0"/>
    <w:rsid w:val="002F67EE"/>
    <w:rsid w:val="0030169E"/>
    <w:rsid w:val="00310BCE"/>
    <w:rsid w:val="0031361C"/>
    <w:rsid w:val="0033430F"/>
    <w:rsid w:val="003520DA"/>
    <w:rsid w:val="00354F50"/>
    <w:rsid w:val="00367083"/>
    <w:rsid w:val="003841E0"/>
    <w:rsid w:val="0038698C"/>
    <w:rsid w:val="003A29BE"/>
    <w:rsid w:val="003A50B9"/>
    <w:rsid w:val="003B3034"/>
    <w:rsid w:val="003D0DA4"/>
    <w:rsid w:val="003D5A91"/>
    <w:rsid w:val="003E1DD8"/>
    <w:rsid w:val="0040322A"/>
    <w:rsid w:val="0042341F"/>
    <w:rsid w:val="00433B1A"/>
    <w:rsid w:val="00447F29"/>
    <w:rsid w:val="0046155D"/>
    <w:rsid w:val="00463E77"/>
    <w:rsid w:val="004738D4"/>
    <w:rsid w:val="00474FAD"/>
    <w:rsid w:val="00482868"/>
    <w:rsid w:val="00496D4F"/>
    <w:rsid w:val="004975DC"/>
    <w:rsid w:val="00497612"/>
    <w:rsid w:val="004A11E3"/>
    <w:rsid w:val="004A3CCB"/>
    <w:rsid w:val="004A4ECD"/>
    <w:rsid w:val="004B1E6E"/>
    <w:rsid w:val="004B236C"/>
    <w:rsid w:val="004B683D"/>
    <w:rsid w:val="004C4B51"/>
    <w:rsid w:val="004C539D"/>
    <w:rsid w:val="004D3B95"/>
    <w:rsid w:val="004D4D4D"/>
    <w:rsid w:val="004D5161"/>
    <w:rsid w:val="004E0805"/>
    <w:rsid w:val="004E7F23"/>
    <w:rsid w:val="004F24AB"/>
    <w:rsid w:val="004F261F"/>
    <w:rsid w:val="004F3978"/>
    <w:rsid w:val="005144C3"/>
    <w:rsid w:val="00525F11"/>
    <w:rsid w:val="00526007"/>
    <w:rsid w:val="005261BB"/>
    <w:rsid w:val="00527792"/>
    <w:rsid w:val="00530A22"/>
    <w:rsid w:val="00531A56"/>
    <w:rsid w:val="00535265"/>
    <w:rsid w:val="005459FA"/>
    <w:rsid w:val="00554037"/>
    <w:rsid w:val="00556235"/>
    <w:rsid w:val="00557010"/>
    <w:rsid w:val="005671B6"/>
    <w:rsid w:val="005832CD"/>
    <w:rsid w:val="00585058"/>
    <w:rsid w:val="00591F48"/>
    <w:rsid w:val="005945FE"/>
    <w:rsid w:val="00596545"/>
    <w:rsid w:val="005A0659"/>
    <w:rsid w:val="005A6F93"/>
    <w:rsid w:val="005D27C2"/>
    <w:rsid w:val="005F77E6"/>
    <w:rsid w:val="0061214A"/>
    <w:rsid w:val="00632C56"/>
    <w:rsid w:val="00634C3D"/>
    <w:rsid w:val="00637993"/>
    <w:rsid w:val="00643F25"/>
    <w:rsid w:val="0064509C"/>
    <w:rsid w:val="00682255"/>
    <w:rsid w:val="00685A95"/>
    <w:rsid w:val="006C0FA0"/>
    <w:rsid w:val="006D2363"/>
    <w:rsid w:val="006E1D9C"/>
    <w:rsid w:val="006F0B05"/>
    <w:rsid w:val="006F286F"/>
    <w:rsid w:val="006F3E6F"/>
    <w:rsid w:val="00705613"/>
    <w:rsid w:val="00705ECB"/>
    <w:rsid w:val="00707AC5"/>
    <w:rsid w:val="00713C34"/>
    <w:rsid w:val="0074385C"/>
    <w:rsid w:val="007469B0"/>
    <w:rsid w:val="00762CC9"/>
    <w:rsid w:val="00765B42"/>
    <w:rsid w:val="007711F6"/>
    <w:rsid w:val="007712E1"/>
    <w:rsid w:val="00775E44"/>
    <w:rsid w:val="00785F65"/>
    <w:rsid w:val="00794B85"/>
    <w:rsid w:val="00795A38"/>
    <w:rsid w:val="00797CBB"/>
    <w:rsid w:val="007A276E"/>
    <w:rsid w:val="007B1C3B"/>
    <w:rsid w:val="007D759C"/>
    <w:rsid w:val="007F5B72"/>
    <w:rsid w:val="00814DF5"/>
    <w:rsid w:val="00824CCF"/>
    <w:rsid w:val="00832571"/>
    <w:rsid w:val="00845B4C"/>
    <w:rsid w:val="00847169"/>
    <w:rsid w:val="00855278"/>
    <w:rsid w:val="00856AD6"/>
    <w:rsid w:val="008570D4"/>
    <w:rsid w:val="008655C8"/>
    <w:rsid w:val="00882687"/>
    <w:rsid w:val="00885DC3"/>
    <w:rsid w:val="00890EE2"/>
    <w:rsid w:val="00896DE8"/>
    <w:rsid w:val="008A3D47"/>
    <w:rsid w:val="008C585D"/>
    <w:rsid w:val="008D39DD"/>
    <w:rsid w:val="008D46B3"/>
    <w:rsid w:val="008E119D"/>
    <w:rsid w:val="008E2891"/>
    <w:rsid w:val="008E7318"/>
    <w:rsid w:val="008F0D0A"/>
    <w:rsid w:val="00904103"/>
    <w:rsid w:val="00906E22"/>
    <w:rsid w:val="0091263F"/>
    <w:rsid w:val="00922D25"/>
    <w:rsid w:val="009313F2"/>
    <w:rsid w:val="009520F1"/>
    <w:rsid w:val="00954308"/>
    <w:rsid w:val="0096213E"/>
    <w:rsid w:val="0096370C"/>
    <w:rsid w:val="00966350"/>
    <w:rsid w:val="00970B8F"/>
    <w:rsid w:val="00970F68"/>
    <w:rsid w:val="00983854"/>
    <w:rsid w:val="00991E24"/>
    <w:rsid w:val="009953FE"/>
    <w:rsid w:val="00995D8E"/>
    <w:rsid w:val="009C2C1F"/>
    <w:rsid w:val="009C3866"/>
    <w:rsid w:val="009C63EB"/>
    <w:rsid w:val="009F2007"/>
    <w:rsid w:val="00A07E9C"/>
    <w:rsid w:val="00A120C4"/>
    <w:rsid w:val="00A14E41"/>
    <w:rsid w:val="00A16D10"/>
    <w:rsid w:val="00A256FC"/>
    <w:rsid w:val="00A26163"/>
    <w:rsid w:val="00A428FA"/>
    <w:rsid w:val="00A52166"/>
    <w:rsid w:val="00A737B4"/>
    <w:rsid w:val="00A7623D"/>
    <w:rsid w:val="00A91142"/>
    <w:rsid w:val="00AE2ABF"/>
    <w:rsid w:val="00AE5DB8"/>
    <w:rsid w:val="00AF2D4D"/>
    <w:rsid w:val="00AF533D"/>
    <w:rsid w:val="00B12528"/>
    <w:rsid w:val="00B128CD"/>
    <w:rsid w:val="00B15A79"/>
    <w:rsid w:val="00B222A7"/>
    <w:rsid w:val="00B227B7"/>
    <w:rsid w:val="00B326AA"/>
    <w:rsid w:val="00B44A8F"/>
    <w:rsid w:val="00B634FA"/>
    <w:rsid w:val="00B66632"/>
    <w:rsid w:val="00B70217"/>
    <w:rsid w:val="00B72C7A"/>
    <w:rsid w:val="00BA1F10"/>
    <w:rsid w:val="00BA5D34"/>
    <w:rsid w:val="00BA60EC"/>
    <w:rsid w:val="00BD528C"/>
    <w:rsid w:val="00BE1ED0"/>
    <w:rsid w:val="00BE3065"/>
    <w:rsid w:val="00BE6FF0"/>
    <w:rsid w:val="00BF6EAB"/>
    <w:rsid w:val="00C032BA"/>
    <w:rsid w:val="00C12975"/>
    <w:rsid w:val="00C13E6B"/>
    <w:rsid w:val="00C2021A"/>
    <w:rsid w:val="00C4479B"/>
    <w:rsid w:val="00C70D14"/>
    <w:rsid w:val="00C72E58"/>
    <w:rsid w:val="00C90146"/>
    <w:rsid w:val="00C92640"/>
    <w:rsid w:val="00C95433"/>
    <w:rsid w:val="00C9651C"/>
    <w:rsid w:val="00CA0641"/>
    <w:rsid w:val="00CA275D"/>
    <w:rsid w:val="00CA4AEA"/>
    <w:rsid w:val="00CA5B6B"/>
    <w:rsid w:val="00CA5D08"/>
    <w:rsid w:val="00CC53E5"/>
    <w:rsid w:val="00CD38D0"/>
    <w:rsid w:val="00CD5351"/>
    <w:rsid w:val="00CE0FB4"/>
    <w:rsid w:val="00CE41EA"/>
    <w:rsid w:val="00CE788A"/>
    <w:rsid w:val="00CF5203"/>
    <w:rsid w:val="00CF5D7C"/>
    <w:rsid w:val="00D02495"/>
    <w:rsid w:val="00D14B99"/>
    <w:rsid w:val="00D31AC7"/>
    <w:rsid w:val="00D41C35"/>
    <w:rsid w:val="00D465F6"/>
    <w:rsid w:val="00D5344B"/>
    <w:rsid w:val="00D60150"/>
    <w:rsid w:val="00D7275F"/>
    <w:rsid w:val="00D75FDD"/>
    <w:rsid w:val="00D7603B"/>
    <w:rsid w:val="00D92203"/>
    <w:rsid w:val="00DA76A8"/>
    <w:rsid w:val="00DB23D9"/>
    <w:rsid w:val="00DB3DB1"/>
    <w:rsid w:val="00DC377E"/>
    <w:rsid w:val="00DC3BFE"/>
    <w:rsid w:val="00DC5186"/>
    <w:rsid w:val="00DD029A"/>
    <w:rsid w:val="00DD5A5E"/>
    <w:rsid w:val="00DE663A"/>
    <w:rsid w:val="00E13F1E"/>
    <w:rsid w:val="00E51690"/>
    <w:rsid w:val="00E52A5F"/>
    <w:rsid w:val="00E5676E"/>
    <w:rsid w:val="00E6581F"/>
    <w:rsid w:val="00E66A98"/>
    <w:rsid w:val="00E85F6B"/>
    <w:rsid w:val="00EC5BF8"/>
    <w:rsid w:val="00EF4DBB"/>
    <w:rsid w:val="00EF5B5C"/>
    <w:rsid w:val="00F050EF"/>
    <w:rsid w:val="00F27DAD"/>
    <w:rsid w:val="00F6486C"/>
    <w:rsid w:val="00F70D24"/>
    <w:rsid w:val="00F76846"/>
    <w:rsid w:val="00F82643"/>
    <w:rsid w:val="00F902C0"/>
    <w:rsid w:val="00F91E38"/>
    <w:rsid w:val="00F93200"/>
    <w:rsid w:val="00F95DF1"/>
    <w:rsid w:val="00FA32F7"/>
    <w:rsid w:val="00FA4A54"/>
    <w:rsid w:val="00FA5994"/>
    <w:rsid w:val="00FC1120"/>
    <w:rsid w:val="00FC4927"/>
    <w:rsid w:val="00FD62DF"/>
    <w:rsid w:val="00FD64BC"/>
    <w:rsid w:val="00FE0355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3EE5133"/>
  <w15:docId w15:val="{5C560F8E-7329-44F3-B0A1-35B3BB9C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link w:val="OdsekzoznamuChar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3B1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3B1A"/>
    <w:rPr>
      <w:sz w:val="24"/>
      <w:szCs w:val="24"/>
    </w:rPr>
  </w:style>
  <w:style w:type="paragraph" w:customStyle="1" w:styleId="l21">
    <w:name w:val="l21"/>
    <w:basedOn w:val="Normlny"/>
    <w:rsid w:val="0020679E"/>
    <w:pPr>
      <w:widowControl/>
      <w:autoSpaceDE/>
      <w:autoSpaceDN/>
      <w:adjustRightInd/>
      <w:jc w:val="both"/>
    </w:pPr>
    <w:rPr>
      <w:lang w:val="cs-CZ" w:eastAsia="cs-CZ"/>
    </w:rPr>
  </w:style>
  <w:style w:type="paragraph" w:styleId="Normlnywebov">
    <w:name w:val="Normal (Web)"/>
    <w:aliases w:val="webb"/>
    <w:basedOn w:val="Normlny"/>
    <w:rsid w:val="00463E77"/>
    <w:pPr>
      <w:keepNext/>
      <w:widowControl/>
      <w:autoSpaceDE/>
      <w:autoSpaceDN/>
      <w:adjustRightInd/>
      <w:spacing w:before="60" w:after="60"/>
      <w:ind w:left="720"/>
      <w:jc w:val="both"/>
    </w:pPr>
    <w:rPr>
      <w:rFonts w:eastAsia="Calibri"/>
      <w:lang w:eastAsia="en-US"/>
    </w:rPr>
  </w:style>
  <w:style w:type="paragraph" w:styleId="Revzia">
    <w:name w:val="Revision"/>
    <w:hidden/>
    <w:uiPriority w:val="99"/>
    <w:semiHidden/>
    <w:rsid w:val="00CA0641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4E080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4C4B51"/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F3978"/>
    <w:pPr>
      <w:widowControl/>
      <w:tabs>
        <w:tab w:val="left" w:pos="850"/>
        <w:tab w:val="center" w:pos="4536"/>
      </w:tabs>
      <w:autoSpaceDE/>
      <w:autoSpaceDN/>
      <w:adjustRightInd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F3978"/>
    <w:rPr>
      <w:rFonts w:ascii="Calibri" w:eastAsiaTheme="minorHAnsi" w:hAnsi="Calibri"/>
      <w:sz w:val="20"/>
      <w:szCs w:val="20"/>
      <w:lang w:eastAsia="en-US"/>
    </w:rPr>
  </w:style>
  <w:style w:type="paragraph" w:customStyle="1" w:styleId="oj-doc-ti">
    <w:name w:val="oj-doc-ti"/>
    <w:basedOn w:val="Normlny"/>
    <w:rsid w:val="0055623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7.12.2016 7:58:33"/>
    <f:field ref="objchangedby" par="" text="Administrator, System"/>
    <f:field ref="objmodifiedat" par="" text="7.12.2016 7:58:3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80B170B-BBB9-4383-BD0A-7D14A221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Jánošíková, Michaela</cp:lastModifiedBy>
  <cp:revision>2</cp:revision>
  <dcterms:created xsi:type="dcterms:W3CDTF">2022-01-14T12:31:00Z</dcterms:created>
  <dcterms:modified xsi:type="dcterms:W3CDTF">2022-01-14T12:31:00Z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COO.2145.1000.3.1730262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poskytovaní podpory v pôdohospodárstve a rozvoji vidieka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 o poskytovaní podpory v pôdohospodárstve a rozvoji vidieka</vt:lpwstr>
  </property>
  <property fmtid="{D5CDD505-2E9C-101B-9397-08002B2CF9AE}" pid="19" name="FSC#SKEDITIONSLOVLEX@103.510:rezortcislopredpis">
    <vt:lpwstr>3671/2016-410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LP/2016/1062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Hlava III (Poľnohospodárstvo a rybné hospodárstvo)</vt:lpwstr>
  </property>
  <property fmtid="{D5CDD505-2E9C-101B-9397-08002B2CF9AE}" pid="39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0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1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uvedené konanie. </vt:lpwstr>
  </property>
  <property fmtid="{D5CDD505-2E9C-101B-9397-08002B2CF9AE}" pid="47" name="FSC#SKEDITIONSLOVLEX@103.510:AttrStrListDocPropInfoUzPreberanePP">
    <vt:lpwstr>návrh zákona nepreberá smernice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21. 11. 2016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58" name="FSC#SKEDITIONSLOVLEX@103.510:AttrStrListDocPropAltRiesenia">
    <vt:lpwstr>Nie.</vt:lpwstr>
  </property>
  <property fmtid="{D5CDD505-2E9C-101B-9397-08002B2CF9AE}" pid="59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