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3" w:rsidRPr="00FA585D" w:rsidRDefault="00AD5B1D" w:rsidP="00AD5B1D">
      <w:pPr>
        <w:jc w:val="center"/>
        <w:rPr>
          <w:b/>
        </w:rPr>
      </w:pPr>
      <w:r>
        <w:rPr>
          <w:b/>
        </w:rPr>
        <w:t>Dôvodová správa</w:t>
      </w:r>
    </w:p>
    <w:p w:rsidR="00164133" w:rsidRDefault="00164133" w:rsidP="00164133">
      <w:pPr>
        <w:ind w:left="360"/>
        <w:jc w:val="both"/>
        <w:rPr>
          <w:b/>
        </w:rPr>
      </w:pPr>
    </w:p>
    <w:p w:rsidR="006E2424" w:rsidRPr="00937635" w:rsidRDefault="006E2424" w:rsidP="00066178">
      <w:pPr>
        <w:ind w:firstLine="540"/>
        <w:jc w:val="both"/>
        <w:rPr>
          <w:lang w:eastAsia="cs-CZ"/>
        </w:rPr>
      </w:pPr>
    </w:p>
    <w:p w:rsidR="00A51A3A" w:rsidRPr="00937635" w:rsidRDefault="00CC56A7" w:rsidP="00CC56A7">
      <w:pPr>
        <w:jc w:val="both"/>
        <w:rPr>
          <w:b/>
          <w:lang w:eastAsia="cs-CZ"/>
        </w:rPr>
      </w:pPr>
      <w:r w:rsidRPr="00937635">
        <w:rPr>
          <w:b/>
          <w:lang w:eastAsia="cs-CZ"/>
        </w:rPr>
        <w:t xml:space="preserve">A. </w:t>
      </w:r>
      <w:r w:rsidR="00A51A3A" w:rsidRPr="00937635">
        <w:rPr>
          <w:b/>
          <w:lang w:eastAsia="cs-CZ"/>
        </w:rPr>
        <w:t>Všeobecná časť</w:t>
      </w:r>
    </w:p>
    <w:p w:rsidR="00A51A3A" w:rsidRPr="00937635" w:rsidRDefault="00A51A3A" w:rsidP="00A51A3A">
      <w:pPr>
        <w:ind w:firstLine="540"/>
        <w:jc w:val="both"/>
        <w:rPr>
          <w:b/>
          <w:lang w:eastAsia="cs-CZ"/>
        </w:rPr>
      </w:pPr>
    </w:p>
    <w:p w:rsidR="0070429E" w:rsidRDefault="00FC31B4" w:rsidP="00FC31B4">
      <w:pPr>
        <w:jc w:val="both"/>
        <w:rPr>
          <w:lang w:eastAsia="cs-CZ"/>
        </w:rPr>
      </w:pPr>
      <w:r>
        <w:rPr>
          <w:lang w:eastAsia="cs-CZ"/>
        </w:rPr>
        <w:t>Dôvodom predloženia n</w:t>
      </w:r>
      <w:r w:rsidR="00A51A3A" w:rsidRPr="00937635">
        <w:rPr>
          <w:lang w:eastAsia="cs-CZ"/>
        </w:rPr>
        <w:t>ávrh</w:t>
      </w:r>
      <w:r w:rsidR="00EC532C">
        <w:rPr>
          <w:lang w:eastAsia="cs-CZ"/>
        </w:rPr>
        <w:t>u</w:t>
      </w:r>
      <w:r w:rsidR="00A51A3A" w:rsidRPr="00937635">
        <w:rPr>
          <w:lang w:eastAsia="cs-CZ"/>
        </w:rPr>
        <w:t xml:space="preserve"> nariadenia vlády Slovenskej republiky, ktorým </w:t>
      </w:r>
      <w:r w:rsidR="004B2E92">
        <w:rPr>
          <w:lang w:eastAsia="cs-CZ"/>
        </w:rPr>
        <w:t xml:space="preserve">sa mení nariadenie vlády Slovenskej republiky č. 174/2017 Z. z., ktorým </w:t>
      </w:r>
      <w:r w:rsidR="00A51A3A" w:rsidRPr="00937635">
        <w:rPr>
          <w:lang w:eastAsia="cs-CZ"/>
        </w:rPr>
        <w:t xml:space="preserve">sa ustanovujú citlivé oblasti a zraniteľné oblasti (ďalej len „návrh nariadenia vlády“) </w:t>
      </w:r>
      <w:r w:rsidR="0070429E">
        <w:rPr>
          <w:lang w:eastAsia="cs-CZ"/>
        </w:rPr>
        <w:t xml:space="preserve">je splnenie povinnosti </w:t>
      </w:r>
      <w:r w:rsidR="00A51A3A" w:rsidRPr="00937635">
        <w:rPr>
          <w:lang w:eastAsia="cs-CZ"/>
        </w:rPr>
        <w:t xml:space="preserve"> </w:t>
      </w:r>
      <w:r w:rsidR="0070429E">
        <w:rPr>
          <w:lang w:eastAsia="cs-CZ"/>
        </w:rPr>
        <w:t xml:space="preserve">vyplývajúce zo </w:t>
      </w:r>
      <w:r w:rsidR="00DF05F0" w:rsidRPr="00081E11">
        <w:rPr>
          <w:rFonts w:ascii="Times" w:hAnsi="Times" w:cs="Times"/>
        </w:rPr>
        <w:t>Smernic</w:t>
      </w:r>
      <w:r w:rsidR="00DF05F0">
        <w:rPr>
          <w:rFonts w:ascii="Times" w:hAnsi="Times" w:cs="Times"/>
        </w:rPr>
        <w:t>e</w:t>
      </w:r>
      <w:r w:rsidR="00DF05F0" w:rsidRPr="00081E11">
        <w:rPr>
          <w:rFonts w:ascii="Times" w:hAnsi="Times" w:cs="Times"/>
        </w:rPr>
        <w:t xml:space="preserve"> Rady 91/676/EHS z 12. decembra 1991 o ochrane vôd pred znečistením dusičnanmi z poľnohospodárskych zdrojov (Ú. v. ES L 375, 31. 12. 1991; Mimoriadne vydanie Ú. v. EÚ, kap. 15/zv. 2) v platnom znení</w:t>
      </w:r>
      <w:r w:rsidR="00DF05F0" w:rsidRPr="00937635">
        <w:rPr>
          <w:lang w:eastAsia="cs-CZ"/>
        </w:rPr>
        <w:t xml:space="preserve"> </w:t>
      </w:r>
      <w:r w:rsidR="0070429E" w:rsidRPr="00937635">
        <w:rPr>
          <w:lang w:eastAsia="cs-CZ"/>
        </w:rPr>
        <w:t xml:space="preserve">(ďalej len „smernica“). </w:t>
      </w:r>
    </w:p>
    <w:p w:rsidR="0070429E" w:rsidRDefault="0070429E" w:rsidP="00FC31B4">
      <w:pPr>
        <w:jc w:val="both"/>
        <w:rPr>
          <w:lang w:eastAsia="cs-CZ"/>
        </w:rPr>
      </w:pPr>
    </w:p>
    <w:p w:rsidR="00A51A3A" w:rsidRPr="00937635" w:rsidRDefault="009B0597" w:rsidP="0070429E">
      <w:pPr>
        <w:jc w:val="both"/>
        <w:rPr>
          <w:lang w:eastAsia="cs-CZ"/>
        </w:rPr>
      </w:pPr>
      <w:r>
        <w:rPr>
          <w:lang w:eastAsia="cs-CZ"/>
        </w:rPr>
        <w:t>S</w:t>
      </w:r>
      <w:r w:rsidR="00A51A3A" w:rsidRPr="00937635">
        <w:rPr>
          <w:lang w:eastAsia="cs-CZ"/>
        </w:rPr>
        <w:t>mernica umožňuje členským štátom vymedziť v rámci svojho územia konkrétne zraniteľné oblasti alebo za zraniteľnú oblasť označiť územie celého štátu a uplatňovať tak sprísnené opatrenia celoštátne. Slovenská republika v rámci implementácie smernice pristúpila k  vymedzeniu zraniteľných oblastí v roku 2001 a p</w:t>
      </w:r>
      <w:r w:rsidR="00EC532C">
        <w:rPr>
          <w:bCs/>
          <w:lang w:eastAsia="cs-CZ"/>
        </w:rPr>
        <w:t>rvý</w:t>
      </w:r>
      <w:r w:rsidR="00A51A3A" w:rsidRPr="00937635">
        <w:rPr>
          <w:bCs/>
          <w:lang w:eastAsia="cs-CZ"/>
        </w:rPr>
        <w:t xml:space="preserve">krát boli citlivé oblasti a zraniteľné oblasti ustanovené </w:t>
      </w:r>
      <w:r w:rsidR="00A51A3A" w:rsidRPr="00937635">
        <w:rPr>
          <w:lang w:eastAsia="cs-CZ"/>
        </w:rPr>
        <w:t>v nariadení vlády S</w:t>
      </w:r>
      <w:r w:rsidR="00CC56A7" w:rsidRPr="00937635">
        <w:rPr>
          <w:lang w:eastAsia="cs-CZ"/>
        </w:rPr>
        <w:t>lovenskej republiky</w:t>
      </w:r>
      <w:r w:rsidR="0070429E">
        <w:rPr>
          <w:lang w:eastAsia="cs-CZ"/>
        </w:rPr>
        <w:t xml:space="preserve"> </w:t>
      </w:r>
      <w:r w:rsidR="00A51A3A" w:rsidRPr="00937635">
        <w:rPr>
          <w:lang w:eastAsia="cs-CZ"/>
        </w:rPr>
        <w:t xml:space="preserve">č. 249/2003 Z. z., </w:t>
      </w:r>
      <w:r w:rsidR="004B2E92">
        <w:rPr>
          <w:lang w:eastAsia="cs-CZ"/>
        </w:rPr>
        <w:t xml:space="preserve">ktorým sa </w:t>
      </w:r>
      <w:r w:rsidR="00CC56A7" w:rsidRPr="00937635">
        <w:rPr>
          <w:lang w:eastAsia="cs-CZ"/>
        </w:rPr>
        <w:t xml:space="preserve">ustanovujú citlivé oblasti a zraniteľné oblasti, </w:t>
      </w:r>
      <w:r w:rsidR="00A51A3A" w:rsidRPr="00937635">
        <w:rPr>
          <w:lang w:eastAsia="cs-CZ"/>
        </w:rPr>
        <w:t>ktoré bolo neskôr nahradené nariadením vlády S</w:t>
      </w:r>
      <w:r w:rsidR="00CC56A7" w:rsidRPr="00937635">
        <w:rPr>
          <w:lang w:eastAsia="cs-CZ"/>
        </w:rPr>
        <w:t>lovenskej republiky</w:t>
      </w:r>
      <w:r w:rsidR="00A51A3A" w:rsidRPr="00937635">
        <w:rPr>
          <w:lang w:eastAsia="cs-CZ"/>
        </w:rPr>
        <w:t xml:space="preserve"> č. 617/2004 Z. z.</w:t>
      </w:r>
      <w:r w:rsidR="005F7636">
        <w:rPr>
          <w:lang w:eastAsia="cs-CZ"/>
        </w:rPr>
        <w:t>,</w:t>
      </w:r>
      <w:r w:rsidR="00A51A3A" w:rsidRPr="00937635">
        <w:rPr>
          <w:lang w:eastAsia="cs-CZ"/>
        </w:rPr>
        <w:t xml:space="preserve"> </w:t>
      </w:r>
      <w:r w:rsidR="005F7636" w:rsidRPr="005F7636">
        <w:rPr>
          <w:lang w:eastAsia="cs-CZ"/>
        </w:rPr>
        <w:t xml:space="preserve">ktorým sa ustanovujú citlivé oblasti a zraniteľné oblasti </w:t>
      </w:r>
      <w:r w:rsidR="00A51A3A" w:rsidRPr="00937635">
        <w:rPr>
          <w:lang w:eastAsia="cs-CZ"/>
        </w:rPr>
        <w:t xml:space="preserve">s účinnosťou od 1. januára 2005. </w:t>
      </w:r>
    </w:p>
    <w:p w:rsidR="00A51A3A" w:rsidRPr="00937635" w:rsidRDefault="00A51A3A" w:rsidP="0070429E">
      <w:pPr>
        <w:jc w:val="both"/>
        <w:rPr>
          <w:lang w:eastAsia="cs-CZ"/>
        </w:rPr>
      </w:pPr>
    </w:p>
    <w:p w:rsidR="00A51A3A" w:rsidRDefault="00A51A3A" w:rsidP="0070429E">
      <w:pPr>
        <w:jc w:val="both"/>
        <w:rPr>
          <w:lang w:eastAsia="cs-CZ"/>
        </w:rPr>
      </w:pPr>
      <w:r w:rsidRPr="00937635">
        <w:rPr>
          <w:lang w:eastAsia="cs-CZ"/>
        </w:rPr>
        <w:t>S</w:t>
      </w:r>
      <w:r w:rsidR="00CC56A7" w:rsidRPr="00937635">
        <w:rPr>
          <w:lang w:eastAsia="cs-CZ"/>
        </w:rPr>
        <w:t xml:space="preserve">lovenská republika </w:t>
      </w:r>
      <w:r w:rsidRPr="00937635">
        <w:rPr>
          <w:lang w:eastAsia="cs-CZ"/>
        </w:rPr>
        <w:t>v  rokoch 2008 a 2012 pr</w:t>
      </w:r>
      <w:r w:rsidR="0070429E">
        <w:rPr>
          <w:lang w:eastAsia="cs-CZ"/>
        </w:rPr>
        <w:t xml:space="preserve">ehodnocovala zraniteľné oblasti </w:t>
      </w:r>
      <w:r w:rsidRPr="00937635">
        <w:rPr>
          <w:lang w:eastAsia="cs-CZ"/>
        </w:rPr>
        <w:t>na základe výsledkov monitorovania podzemných vôd. Napriek tomu, že z celkového</w:t>
      </w:r>
      <w:r w:rsidR="006F55AA">
        <w:rPr>
          <w:lang w:eastAsia="cs-CZ"/>
        </w:rPr>
        <w:t xml:space="preserve"> počtu </w:t>
      </w:r>
      <w:r w:rsidRPr="00937635">
        <w:rPr>
          <w:lang w:eastAsia="cs-CZ"/>
        </w:rPr>
        <w:t>1</w:t>
      </w:r>
      <w:r w:rsidR="006F55AA">
        <w:rPr>
          <w:lang w:eastAsia="cs-CZ"/>
        </w:rPr>
        <w:t xml:space="preserve"> </w:t>
      </w:r>
      <w:r w:rsidRPr="00937635">
        <w:rPr>
          <w:lang w:eastAsia="cs-CZ"/>
        </w:rPr>
        <w:t>520 zraniteľných oblastí bolo 260 oblastí v roku 2012 navrhnutých na vyradenie z dôvodu nízkych koncentrácií dusičnanov v monitorovacích objektoch, tieto oblasti neboli vyradené. Na území mimo zraniteľných oblastí boli tri katast</w:t>
      </w:r>
      <w:r w:rsidR="006F55AA">
        <w:rPr>
          <w:lang w:eastAsia="cs-CZ"/>
        </w:rPr>
        <w:t>rálne územia</w:t>
      </w:r>
      <w:r w:rsidRPr="00937635">
        <w:rPr>
          <w:lang w:eastAsia="cs-CZ"/>
        </w:rPr>
        <w:t xml:space="preserve"> navrhnuté na zaradenie</w:t>
      </w:r>
      <w:r w:rsidR="0070429E">
        <w:rPr>
          <w:lang w:eastAsia="cs-CZ"/>
        </w:rPr>
        <w:t xml:space="preserve"> </w:t>
      </w:r>
      <w:r w:rsidRPr="00937635">
        <w:rPr>
          <w:lang w:eastAsia="cs-CZ"/>
        </w:rPr>
        <w:t xml:space="preserve">do zraniteľných </w:t>
      </w:r>
      <w:r w:rsidR="00CC56A7" w:rsidRPr="006F55AA">
        <w:rPr>
          <w:lang w:eastAsia="cs-CZ"/>
        </w:rPr>
        <w:t xml:space="preserve"> </w:t>
      </w:r>
      <w:r w:rsidR="00CC56A7" w:rsidRPr="00937635">
        <w:rPr>
          <w:lang w:eastAsia="cs-CZ"/>
        </w:rPr>
        <w:t>oblastí</w:t>
      </w:r>
      <w:r w:rsidRPr="00937635">
        <w:rPr>
          <w:lang w:eastAsia="cs-CZ"/>
        </w:rPr>
        <w:t>, neboli však zaradené. V platnosti naďalej zostalo nariadenie vlády S</w:t>
      </w:r>
      <w:r w:rsidR="00CC56A7" w:rsidRPr="00937635">
        <w:rPr>
          <w:lang w:eastAsia="cs-CZ"/>
        </w:rPr>
        <w:t>lovenskej republiky</w:t>
      </w:r>
      <w:r w:rsidRPr="00937635">
        <w:rPr>
          <w:lang w:eastAsia="cs-CZ"/>
        </w:rPr>
        <w:t xml:space="preserve"> č. 617/2004 Z. z.</w:t>
      </w:r>
      <w:r w:rsidR="00CC56A7" w:rsidRPr="00937635">
        <w:rPr>
          <w:lang w:eastAsia="cs-CZ"/>
        </w:rPr>
        <w:t>,</w:t>
      </w:r>
      <w:r w:rsidRPr="00937635">
        <w:rPr>
          <w:lang w:eastAsia="cs-CZ"/>
        </w:rPr>
        <w:t xml:space="preserve"> </w:t>
      </w:r>
      <w:r w:rsidR="00CC56A7" w:rsidRPr="00937635">
        <w:rPr>
          <w:lang w:eastAsia="cs-CZ"/>
        </w:rPr>
        <w:t xml:space="preserve">ktorým sa ustanovujú citlivé oblasti a zraniteľné oblasti. </w:t>
      </w:r>
      <w:r w:rsidRPr="00937635">
        <w:rPr>
          <w:lang w:eastAsia="cs-CZ"/>
        </w:rPr>
        <w:t xml:space="preserve">Dôvodom pre tento postup bola najmä potreba väčšieho </w:t>
      </w:r>
      <w:r w:rsidR="00CC56A7" w:rsidRPr="00937635">
        <w:rPr>
          <w:lang w:eastAsia="cs-CZ"/>
        </w:rPr>
        <w:t xml:space="preserve">počtu </w:t>
      </w:r>
      <w:r w:rsidRPr="00937635">
        <w:rPr>
          <w:lang w:eastAsia="cs-CZ"/>
        </w:rPr>
        <w:t>údajov na relevantné preukázanie klesajúcich</w:t>
      </w:r>
      <w:r w:rsidR="00CC56A7" w:rsidRPr="00937635">
        <w:rPr>
          <w:lang w:eastAsia="cs-CZ"/>
        </w:rPr>
        <w:t xml:space="preserve"> alebo</w:t>
      </w:r>
      <w:r w:rsidRPr="00937635">
        <w:rPr>
          <w:lang w:eastAsia="cs-CZ"/>
        </w:rPr>
        <w:t xml:space="preserve"> stabilných trendov vývoja dusičnanov v hodnotenom zraniteľnom území.</w:t>
      </w:r>
      <w:r w:rsidR="00CC56A7" w:rsidRPr="00937635">
        <w:rPr>
          <w:lang w:eastAsia="cs-CZ"/>
        </w:rPr>
        <w:t xml:space="preserve"> Pri </w:t>
      </w:r>
      <w:r w:rsidRPr="00937635">
        <w:rPr>
          <w:lang w:eastAsia="cs-CZ"/>
        </w:rPr>
        <w:t>troch katastr</w:t>
      </w:r>
      <w:r w:rsidR="006F55AA">
        <w:rPr>
          <w:lang w:eastAsia="cs-CZ"/>
        </w:rPr>
        <w:t>álnych územiach</w:t>
      </w:r>
      <w:r w:rsidRPr="00937635">
        <w:rPr>
          <w:lang w:eastAsia="cs-CZ"/>
        </w:rPr>
        <w:t xml:space="preserve"> navrhnutých na zaradenie</w:t>
      </w:r>
      <w:r w:rsidR="0070429E">
        <w:rPr>
          <w:lang w:eastAsia="cs-CZ"/>
        </w:rPr>
        <w:t xml:space="preserve"> </w:t>
      </w:r>
      <w:r w:rsidRPr="00937635">
        <w:rPr>
          <w:lang w:eastAsia="cs-CZ"/>
        </w:rPr>
        <w:t xml:space="preserve">do zraniteľných </w:t>
      </w:r>
      <w:r w:rsidR="00CC56A7" w:rsidRPr="00937635">
        <w:rPr>
          <w:lang w:eastAsia="cs-CZ"/>
        </w:rPr>
        <w:t xml:space="preserve">oblastí </w:t>
      </w:r>
      <w:r w:rsidRPr="00937635">
        <w:rPr>
          <w:lang w:eastAsia="cs-CZ"/>
        </w:rPr>
        <w:t xml:space="preserve">bolo potrebné sa ubezpečiť, že nárast dusičnanov je spôsobený poľnohospodárskou činnosťou. </w:t>
      </w:r>
    </w:p>
    <w:p w:rsidR="0070429E" w:rsidRDefault="0070429E" w:rsidP="0070429E">
      <w:pPr>
        <w:jc w:val="both"/>
        <w:rPr>
          <w:lang w:eastAsia="cs-CZ"/>
        </w:rPr>
      </w:pPr>
    </w:p>
    <w:p w:rsidR="00B6255A" w:rsidRDefault="00A51A3A" w:rsidP="00662DD6">
      <w:pPr>
        <w:jc w:val="both"/>
        <w:rPr>
          <w:lang w:eastAsia="cs-CZ"/>
        </w:rPr>
      </w:pPr>
      <w:r w:rsidRPr="00937635">
        <w:rPr>
          <w:lang w:eastAsia="cs-CZ"/>
        </w:rPr>
        <w:t>V</w:t>
      </w:r>
      <w:r w:rsidR="00937635" w:rsidRPr="00937635">
        <w:rPr>
          <w:lang w:eastAsia="cs-CZ"/>
        </w:rPr>
        <w:t xml:space="preserve"> </w:t>
      </w:r>
      <w:r w:rsidRPr="00937635">
        <w:rPr>
          <w:lang w:eastAsia="cs-CZ"/>
        </w:rPr>
        <w:t> roku 2016</w:t>
      </w:r>
      <w:r w:rsidR="00937635" w:rsidRPr="00937635">
        <w:rPr>
          <w:lang w:eastAsia="cs-CZ"/>
        </w:rPr>
        <w:t xml:space="preserve"> </w:t>
      </w:r>
      <w:r w:rsidR="00CC56A7" w:rsidRPr="00937635">
        <w:rPr>
          <w:lang w:eastAsia="cs-CZ"/>
        </w:rPr>
        <w:t xml:space="preserve">sa vykonalo </w:t>
      </w:r>
      <w:r w:rsidRPr="00937635">
        <w:rPr>
          <w:lang w:eastAsia="cs-CZ"/>
        </w:rPr>
        <w:t>nové prehodnotenie zraniteľných oblastí</w:t>
      </w:r>
      <w:r w:rsidR="00CC56A7" w:rsidRPr="00937635">
        <w:rPr>
          <w:lang w:eastAsia="cs-CZ"/>
        </w:rPr>
        <w:t>,</w:t>
      </w:r>
      <w:r w:rsidRPr="00937635">
        <w:rPr>
          <w:lang w:eastAsia="cs-CZ"/>
        </w:rPr>
        <w:t xml:space="preserve">  ktorému predchádzalo zosúladenie</w:t>
      </w:r>
      <w:r w:rsidR="00937635" w:rsidRPr="00937635">
        <w:rPr>
          <w:lang w:eastAsia="cs-CZ"/>
        </w:rPr>
        <w:t xml:space="preserve"> </w:t>
      </w:r>
      <w:r w:rsidRPr="00937635">
        <w:rPr>
          <w:lang w:eastAsia="cs-CZ"/>
        </w:rPr>
        <w:t xml:space="preserve"> s</w:t>
      </w:r>
      <w:r w:rsidR="00937635" w:rsidRPr="00937635">
        <w:rPr>
          <w:lang w:eastAsia="cs-CZ"/>
        </w:rPr>
        <w:t xml:space="preserve"> </w:t>
      </w:r>
      <w:r w:rsidRPr="00937635">
        <w:rPr>
          <w:lang w:eastAsia="cs-CZ"/>
        </w:rPr>
        <w:t> aktuálnym územno-správnym členením S</w:t>
      </w:r>
      <w:r w:rsidR="00CC56A7" w:rsidRPr="00937635">
        <w:rPr>
          <w:lang w:eastAsia="cs-CZ"/>
        </w:rPr>
        <w:t xml:space="preserve">lovenskej republiky, </w:t>
      </w:r>
      <w:r w:rsidRPr="00937635">
        <w:rPr>
          <w:lang w:eastAsia="cs-CZ"/>
        </w:rPr>
        <w:t xml:space="preserve"> </w:t>
      </w:r>
      <w:r w:rsidR="00CC56A7" w:rsidRPr="00937635">
        <w:rPr>
          <w:lang w:eastAsia="cs-CZ"/>
        </w:rPr>
        <w:t>na</w:t>
      </w:r>
      <w:r w:rsidR="00937635" w:rsidRPr="00937635">
        <w:rPr>
          <w:lang w:eastAsia="cs-CZ"/>
        </w:rPr>
        <w:t xml:space="preserve"> </w:t>
      </w:r>
      <w:r w:rsidR="00CC56A7" w:rsidRPr="00937635">
        <w:rPr>
          <w:lang w:eastAsia="cs-CZ"/>
        </w:rPr>
        <w:t xml:space="preserve"> základe</w:t>
      </w:r>
      <w:r w:rsidR="00937635" w:rsidRPr="00937635">
        <w:rPr>
          <w:lang w:eastAsia="cs-CZ"/>
        </w:rPr>
        <w:t xml:space="preserve"> </w:t>
      </w:r>
      <w:r w:rsidR="00CC56A7" w:rsidRPr="00937635">
        <w:rPr>
          <w:lang w:eastAsia="cs-CZ"/>
        </w:rPr>
        <w:t xml:space="preserve"> ktorého </w:t>
      </w:r>
      <w:r w:rsidRPr="00937635">
        <w:rPr>
          <w:lang w:eastAsia="cs-CZ"/>
        </w:rPr>
        <w:t xml:space="preserve"> bol</w:t>
      </w:r>
      <w:r w:rsidR="00937635" w:rsidRPr="00937635">
        <w:rPr>
          <w:lang w:eastAsia="cs-CZ"/>
        </w:rPr>
        <w:t xml:space="preserve"> </w:t>
      </w:r>
      <w:r w:rsidRPr="00937635">
        <w:rPr>
          <w:lang w:eastAsia="cs-CZ"/>
        </w:rPr>
        <w:t xml:space="preserve"> </w:t>
      </w:r>
      <w:r w:rsidR="006F55AA">
        <w:rPr>
          <w:lang w:eastAsia="cs-CZ"/>
        </w:rPr>
        <w:t>vymedzený</w:t>
      </w:r>
      <w:r w:rsidR="00937635" w:rsidRPr="00937635">
        <w:rPr>
          <w:lang w:eastAsia="cs-CZ"/>
        </w:rPr>
        <w:t xml:space="preserve"> </w:t>
      </w:r>
      <w:r w:rsidRPr="00937635">
        <w:rPr>
          <w:lang w:eastAsia="cs-CZ"/>
        </w:rPr>
        <w:t xml:space="preserve"> celkový</w:t>
      </w:r>
      <w:r w:rsidR="00937635" w:rsidRPr="00937635">
        <w:rPr>
          <w:lang w:eastAsia="cs-CZ"/>
        </w:rPr>
        <w:t xml:space="preserve">  </w:t>
      </w:r>
      <w:r w:rsidRPr="00937635">
        <w:rPr>
          <w:lang w:eastAsia="cs-CZ"/>
        </w:rPr>
        <w:t xml:space="preserve"> počet</w:t>
      </w:r>
      <w:r w:rsidR="00937635" w:rsidRPr="00937635">
        <w:rPr>
          <w:lang w:eastAsia="cs-CZ"/>
        </w:rPr>
        <w:t xml:space="preserve">  </w:t>
      </w:r>
      <w:r w:rsidRPr="00937635">
        <w:rPr>
          <w:lang w:eastAsia="cs-CZ"/>
        </w:rPr>
        <w:t xml:space="preserve"> zraniteľných </w:t>
      </w:r>
      <w:r w:rsidR="00937635" w:rsidRPr="00937635">
        <w:rPr>
          <w:lang w:eastAsia="cs-CZ"/>
        </w:rPr>
        <w:t xml:space="preserve">  </w:t>
      </w:r>
      <w:r w:rsidRPr="00937635">
        <w:rPr>
          <w:lang w:eastAsia="cs-CZ"/>
        </w:rPr>
        <w:t>oblastí</w:t>
      </w:r>
      <w:r w:rsidR="00937635" w:rsidRPr="00937635">
        <w:rPr>
          <w:lang w:eastAsia="cs-CZ"/>
        </w:rPr>
        <w:t xml:space="preserve">   </w:t>
      </w:r>
      <w:r w:rsidRPr="00937635">
        <w:rPr>
          <w:lang w:eastAsia="cs-CZ"/>
        </w:rPr>
        <w:t>vstupujúcich</w:t>
      </w:r>
      <w:r w:rsidR="00B6255A">
        <w:rPr>
          <w:lang w:eastAsia="cs-CZ"/>
        </w:rPr>
        <w:t xml:space="preserve">  </w:t>
      </w:r>
      <w:r w:rsidRPr="00937635">
        <w:rPr>
          <w:lang w:eastAsia="cs-CZ"/>
        </w:rPr>
        <w:t>do prehodnotenia v roku 2016 na 1 561. Hodnotenie koncentrácie dusičnanov v podzemných vodách bolo vykonané pre zraniteľné oblasti, ako aj pre územia mimo zraniteľných oblastí S</w:t>
      </w:r>
      <w:r w:rsidR="00D61706" w:rsidRPr="00937635">
        <w:rPr>
          <w:lang w:eastAsia="cs-CZ"/>
        </w:rPr>
        <w:t>lovenskej republiky</w:t>
      </w:r>
      <w:r w:rsidRPr="00937635">
        <w:rPr>
          <w:lang w:eastAsia="cs-CZ"/>
        </w:rPr>
        <w:t xml:space="preserve"> (územia s vplyvom poľnohospodárskej</w:t>
      </w:r>
      <w:r w:rsidRPr="00937635">
        <w:rPr>
          <w:sz w:val="28"/>
          <w:lang w:eastAsia="cs-CZ"/>
        </w:rPr>
        <w:t xml:space="preserve"> </w:t>
      </w:r>
      <w:r w:rsidRPr="00937635">
        <w:rPr>
          <w:lang w:eastAsia="cs-CZ"/>
        </w:rPr>
        <w:t>činnosti). Hodnotenie kvality povrchových vôd vo vzťahu k nutrientom a eutrofizácii bolo hodnotené pre celé územie S</w:t>
      </w:r>
      <w:r w:rsidR="00D61706" w:rsidRPr="00937635">
        <w:rPr>
          <w:lang w:eastAsia="cs-CZ"/>
        </w:rPr>
        <w:t xml:space="preserve">lovenskej republiky </w:t>
      </w:r>
      <w:r w:rsidRPr="00937635">
        <w:rPr>
          <w:lang w:eastAsia="cs-CZ"/>
        </w:rPr>
        <w:t xml:space="preserve">(územia s vplyvom poľnohospodárskej činnosti). </w:t>
      </w:r>
      <w:r w:rsidR="00B6255A">
        <w:rPr>
          <w:lang w:eastAsia="cs-CZ"/>
        </w:rPr>
        <w:t xml:space="preserve"> </w:t>
      </w:r>
      <w:r w:rsidRPr="00937635">
        <w:rPr>
          <w:lang w:eastAsia="cs-CZ"/>
        </w:rPr>
        <w:t>Z</w:t>
      </w:r>
      <w:r w:rsidR="006F55AA">
        <w:rPr>
          <w:lang w:eastAsia="cs-CZ"/>
        </w:rPr>
        <w:t xml:space="preserve"> vymedzeného počtu </w:t>
      </w:r>
      <w:r w:rsidRPr="00937635">
        <w:rPr>
          <w:lang w:eastAsia="cs-CZ"/>
        </w:rPr>
        <w:t xml:space="preserve">1 561 zraniteľných oblastí bolo na základe prehodnotenia v roku 2016 navrhnutých na vyradenie 264 obcí a na zaradenie 47 obcí. Výsledkom prehodnotenia </w:t>
      </w:r>
      <w:r w:rsidR="0070429E">
        <w:rPr>
          <w:lang w:eastAsia="cs-CZ"/>
        </w:rPr>
        <w:t xml:space="preserve">bolo </w:t>
      </w:r>
      <w:r w:rsidR="006F55AA">
        <w:rPr>
          <w:lang w:eastAsia="cs-CZ"/>
        </w:rPr>
        <w:t xml:space="preserve">vymedzenie </w:t>
      </w:r>
      <w:r w:rsidR="0070429E">
        <w:rPr>
          <w:lang w:eastAsia="cs-CZ"/>
        </w:rPr>
        <w:t xml:space="preserve">1 344 zraniteľných oblastí ustanovených v nariadení </w:t>
      </w:r>
      <w:r w:rsidR="00B6255A">
        <w:t>nariadením vlády Slovenskej republiky č. 174</w:t>
      </w:r>
      <w:r w:rsidR="00B6255A" w:rsidRPr="00914F6A">
        <w:t>/20</w:t>
      </w:r>
      <w:r w:rsidR="00B6255A">
        <w:t>17</w:t>
      </w:r>
      <w:r w:rsidR="00B6255A" w:rsidRPr="00914F6A">
        <w:t xml:space="preserve"> Z. z.</w:t>
      </w:r>
      <w:r w:rsidR="00662DD6">
        <w:rPr>
          <w:lang w:eastAsia="cs-CZ"/>
        </w:rPr>
        <w:t xml:space="preserve">, ktorým </w:t>
      </w:r>
      <w:r w:rsidR="00662DD6" w:rsidRPr="00937635">
        <w:rPr>
          <w:lang w:eastAsia="cs-CZ"/>
        </w:rPr>
        <w:t>sa ustanovujú citlivé oblasti a zraniteľné oblasti</w:t>
      </w:r>
    </w:p>
    <w:p w:rsidR="00B6255A" w:rsidRDefault="00B6255A" w:rsidP="00B6255A">
      <w:pPr>
        <w:jc w:val="both"/>
        <w:rPr>
          <w:lang w:eastAsia="cs-CZ"/>
        </w:rPr>
      </w:pPr>
    </w:p>
    <w:p w:rsidR="00DC5FFF" w:rsidRPr="00937635" w:rsidRDefault="00DC5FFF" w:rsidP="00DC5FFF">
      <w:pPr>
        <w:jc w:val="both"/>
        <w:rPr>
          <w:lang w:eastAsia="cs-CZ"/>
        </w:rPr>
      </w:pPr>
      <w:r>
        <w:t>Zoznam zraniteľných oblastí ustanovený nariadením vlády Slovenskej republiky č. 174</w:t>
      </w:r>
      <w:r w:rsidRPr="00914F6A">
        <w:t>/20</w:t>
      </w:r>
      <w:r>
        <w:t>17</w:t>
      </w:r>
      <w:r w:rsidRPr="00914F6A">
        <w:t xml:space="preserve"> Z. z.</w:t>
      </w:r>
      <w:r w:rsidR="004B2E92">
        <w:t>,</w:t>
      </w:r>
      <w:r>
        <w:t xml:space="preserve"> </w:t>
      </w:r>
      <w:r w:rsidR="004B2E92">
        <w:rPr>
          <w:lang w:eastAsia="cs-CZ"/>
        </w:rPr>
        <w:t xml:space="preserve">ktorým </w:t>
      </w:r>
      <w:r w:rsidR="004B2E92" w:rsidRPr="00937635">
        <w:rPr>
          <w:lang w:eastAsia="cs-CZ"/>
        </w:rPr>
        <w:t xml:space="preserve">sa ustanovujú citlivé oblasti a zraniteľné oblasti </w:t>
      </w:r>
      <w:r>
        <w:t xml:space="preserve">bol v roku 2020 predmetom revízie, ktorú vykonal Výskumný ústav vodného hospodárstva a Slovenský hydrometeorologický ústav. Revízia zraniteľných oblastí bola pravidelne konzultovaná so </w:t>
      </w:r>
      <w:r>
        <w:lastRenderedPageBreak/>
        <w:t xml:space="preserve">zástupcami medzirezortnej skupiny implementácie smernice – tzn.  za spoluúčasti </w:t>
      </w:r>
      <w:r w:rsidR="0017162B">
        <w:t>Ministerstva</w:t>
      </w:r>
      <w:r w:rsidR="0017162B" w:rsidRPr="000F27DF">
        <w:t xml:space="preserve"> pôdohospodárstva a rozvoja vidieka Slovenskej republiky </w:t>
      </w:r>
      <w:r w:rsidR="0017162B">
        <w:t>(MPRV SR) a jeho rezortných organizácií - Ústredného kontrolného a skúšobného ústavu poľnohospodárskeho (ÚKSÚP) a Výskumného</w:t>
      </w:r>
      <w:r w:rsidR="0017162B" w:rsidRPr="000F27DF">
        <w:t xml:space="preserve"> ústav</w:t>
      </w:r>
      <w:r w:rsidR="0017162B">
        <w:t>u</w:t>
      </w:r>
      <w:r w:rsidR="0017162B" w:rsidRPr="000F27DF">
        <w:t xml:space="preserve"> pôdoznalectva a ochrany pôdy </w:t>
      </w:r>
      <w:r w:rsidR="0017162B">
        <w:t>(VÚPOP)</w:t>
      </w:r>
      <w:r>
        <w:t xml:space="preserve">, </w:t>
      </w:r>
      <w:r w:rsidR="0017162B">
        <w:t>Ministerstva</w:t>
      </w:r>
      <w:r w:rsidR="0017162B" w:rsidRPr="000F27DF">
        <w:t xml:space="preserve"> životného prostredia Slovenskej republiky</w:t>
      </w:r>
      <w:r w:rsidR="0017162B">
        <w:t xml:space="preserve"> (</w:t>
      </w:r>
      <w:r>
        <w:t>MŽP SR</w:t>
      </w:r>
      <w:r w:rsidR="0017162B">
        <w:t>)</w:t>
      </w:r>
      <w:r>
        <w:t xml:space="preserve">, Slovenskej poľnohospodárskej a potravinárskej komory (SPPK) a Agrárnej komory Slovenska (AKS). Na základe revízie sa navrhuje zvýšiť počet zraniteľných oblastí SR z 1 344 na 1 395, v dôsledku revízie zraniteľných oblastí pre povrchové toky, ale aj vysokých koncentrácií  dusičnanov v podzemných vodách s rastúcim trendom a tiež zaradením všetkých katastrov obcí v CHVO Žitný ostrov. </w:t>
      </w:r>
    </w:p>
    <w:p w:rsidR="00FC31B4" w:rsidRPr="00937635" w:rsidRDefault="00FC31B4" w:rsidP="00B6255A">
      <w:pPr>
        <w:jc w:val="both"/>
        <w:rPr>
          <w:lang w:eastAsia="cs-CZ"/>
        </w:rPr>
      </w:pPr>
    </w:p>
    <w:p w:rsidR="00EC6386" w:rsidRDefault="00FC31B4" w:rsidP="00B6255A">
      <w:pPr>
        <w:jc w:val="both"/>
        <w:rPr>
          <w:lang w:eastAsia="cs-CZ"/>
        </w:rPr>
      </w:pPr>
      <w:r w:rsidRPr="001A0C05">
        <w:t>Návrh nariadeni</w:t>
      </w:r>
      <w:r>
        <w:t>a</w:t>
      </w:r>
      <w:r w:rsidRPr="001A0C05">
        <w:t xml:space="preserve"> vlády bude mať </w:t>
      </w:r>
      <w:r w:rsidRPr="001A0C05">
        <w:rPr>
          <w:lang w:eastAsia="cs-CZ"/>
        </w:rPr>
        <w:t xml:space="preserve">pozitívne vplyvy na životné prostredie. </w:t>
      </w:r>
      <w:r w:rsidR="007D0EC4" w:rsidRPr="001A0C05">
        <w:rPr>
          <w:lang w:eastAsia="cs-CZ"/>
        </w:rPr>
        <w:t xml:space="preserve">Uplatňovanie návrhu nariadenia vlády bude mať pozitívne vplyvy a aj negatívne vplyvy </w:t>
      </w:r>
      <w:r w:rsidR="007D0EC4">
        <w:rPr>
          <w:lang w:eastAsia="cs-CZ"/>
        </w:rPr>
        <w:t xml:space="preserve"> </w:t>
      </w:r>
      <w:r w:rsidR="007D0EC4" w:rsidRPr="001A0C05">
        <w:rPr>
          <w:lang w:eastAsia="cs-CZ"/>
        </w:rPr>
        <w:t xml:space="preserve">na podnikateľské prostredie. </w:t>
      </w:r>
      <w:r w:rsidR="007D0EC4">
        <w:rPr>
          <w:lang w:eastAsia="cs-CZ"/>
        </w:rPr>
        <w:t xml:space="preserve">Pozitívny vplyv súvisí s vyradením 121 obcí zo zoznamu, čo umožní </w:t>
      </w:r>
      <w:r w:rsidR="007D0EC4" w:rsidRPr="001A0C05">
        <w:rPr>
          <w:lang w:eastAsia="cs-CZ"/>
        </w:rPr>
        <w:t>lepšie hospodárenie poľnohospodárov v</w:t>
      </w:r>
      <w:r w:rsidR="007D0EC4">
        <w:rPr>
          <w:lang w:eastAsia="cs-CZ"/>
        </w:rPr>
        <w:t> </w:t>
      </w:r>
      <w:r w:rsidR="007D0EC4" w:rsidRPr="001A0C05">
        <w:rPr>
          <w:lang w:eastAsia="cs-CZ"/>
        </w:rPr>
        <w:t>prvovýrobe</w:t>
      </w:r>
      <w:r w:rsidR="007D0EC4">
        <w:rPr>
          <w:lang w:eastAsia="cs-CZ"/>
        </w:rPr>
        <w:t>, a rovnako aj s vyrovnaním podmienok hospodárenia pre celý región Žitného ostrova (po revízii v roku 2020 sú všetky obce patriace do CHVO Žitný ostrov zaradené do zoz</w:t>
      </w:r>
      <w:r w:rsidR="004B2E92">
        <w:rPr>
          <w:lang w:eastAsia="cs-CZ"/>
        </w:rPr>
        <w:t>namu zraniteľných oblastí), čím</w:t>
      </w:r>
      <w:r w:rsidR="007D0EC4">
        <w:rPr>
          <w:lang w:eastAsia="cs-CZ"/>
        </w:rPr>
        <w:t xml:space="preserve"> sa upravia podmienky hospodárskej súťaže.</w:t>
      </w:r>
      <w:r w:rsidR="007D0EC4" w:rsidRPr="001A0C05">
        <w:rPr>
          <w:lang w:eastAsia="cs-CZ"/>
        </w:rPr>
        <w:t xml:space="preserve"> Negatívne vplyvy na podnikateľské prostredie súvisia so zaradením</w:t>
      </w:r>
      <w:r w:rsidR="007D0EC4">
        <w:rPr>
          <w:lang w:eastAsia="cs-CZ"/>
        </w:rPr>
        <w:t xml:space="preserve"> </w:t>
      </w:r>
      <w:r w:rsidR="007D0EC4" w:rsidRPr="001A0C05">
        <w:rPr>
          <w:lang w:eastAsia="cs-CZ"/>
        </w:rPr>
        <w:t>obcí do zraniteľných oblastí, čo v daných oblastiach sprísn</w:t>
      </w:r>
      <w:r w:rsidR="007D0EC4">
        <w:rPr>
          <w:lang w:eastAsia="cs-CZ"/>
        </w:rPr>
        <w:t>i podmienky pre poľnohospodárov.</w:t>
      </w:r>
      <w:r w:rsidR="004B2E92">
        <w:rPr>
          <w:lang w:eastAsia="cs-CZ"/>
        </w:rPr>
        <w:t xml:space="preserve"> </w:t>
      </w:r>
      <w:r w:rsidR="0070429E" w:rsidRPr="001A0C05">
        <w:rPr>
          <w:lang w:eastAsia="cs-CZ"/>
        </w:rPr>
        <w:t>Návrh n</w:t>
      </w:r>
      <w:r w:rsidR="0070429E" w:rsidRPr="001A0C05">
        <w:t xml:space="preserve">ariadenia vlády </w:t>
      </w:r>
      <w:r w:rsidR="0070429E">
        <w:t>je bez</w:t>
      </w:r>
      <w:r w:rsidR="0070429E" w:rsidRPr="001A0C05">
        <w:t xml:space="preserve"> vplyv</w:t>
      </w:r>
      <w:r w:rsidR="0070429E">
        <w:t>ov</w:t>
      </w:r>
      <w:r w:rsidR="0070429E" w:rsidRPr="001A0C05">
        <w:t xml:space="preserve"> na rozpočet verejnej správy, </w:t>
      </w:r>
      <w:r w:rsidR="0070429E">
        <w:t xml:space="preserve">na </w:t>
      </w:r>
      <w:r w:rsidR="0070429E" w:rsidRPr="001A0C05">
        <w:t xml:space="preserve">sociálne </w:t>
      </w:r>
      <w:r w:rsidR="0070429E">
        <w:t>prostredie</w:t>
      </w:r>
      <w:r w:rsidR="0070429E" w:rsidRPr="001A0C05">
        <w:t>,</w:t>
      </w:r>
      <w:r w:rsidR="004B2E92">
        <w:t xml:space="preserve"> </w:t>
      </w:r>
      <w:r w:rsidR="0070429E" w:rsidRPr="001A0C05">
        <w:t xml:space="preserve"> </w:t>
      </w:r>
      <w:r w:rsidR="0070429E">
        <w:t xml:space="preserve">na manželstvo, rodičovstvo a rodinu, </w:t>
      </w:r>
      <w:r w:rsidR="0070429E" w:rsidRPr="001A0C05">
        <w:t xml:space="preserve">na informatizáciu a služby verejnej správy pre občana. </w:t>
      </w:r>
    </w:p>
    <w:p w:rsidR="00B6255A" w:rsidRPr="00937635" w:rsidRDefault="00B6255A" w:rsidP="00B6255A">
      <w:pPr>
        <w:jc w:val="both"/>
      </w:pPr>
    </w:p>
    <w:p w:rsidR="00A51A3A" w:rsidRPr="00937635" w:rsidRDefault="00A51A3A" w:rsidP="0070429E">
      <w:pPr>
        <w:jc w:val="both"/>
        <w:rPr>
          <w:lang w:eastAsia="cs-CZ"/>
        </w:rPr>
      </w:pPr>
      <w:r w:rsidRPr="00937635">
        <w:rPr>
          <w:lang w:eastAsia="cs-CZ"/>
        </w:rPr>
        <w:t xml:space="preserve">Návrh nariadenia vlády je v súlade s Ústavou Slovenskej republiky, ústavným zákonmi </w:t>
      </w:r>
      <w:r w:rsidR="0070429E">
        <w:rPr>
          <w:lang w:eastAsia="cs-CZ"/>
        </w:rPr>
        <w:t xml:space="preserve">                </w:t>
      </w:r>
      <w:r w:rsidRPr="00937635">
        <w:rPr>
          <w:lang w:eastAsia="cs-CZ"/>
        </w:rPr>
        <w:t>a nálezmi ústavného súdu, zákonmi, medzinárodnými zmluvami a inými medzinárodnými dokumentmi, ktorými je Slovenská republika viazaná a súčasne je v súlade s právom Európskej únie.</w:t>
      </w:r>
    </w:p>
    <w:p w:rsidR="0070429E" w:rsidRPr="00937635" w:rsidRDefault="0070429E" w:rsidP="00B6255A">
      <w:pPr>
        <w:jc w:val="both"/>
      </w:pPr>
    </w:p>
    <w:p w:rsidR="00E703AD" w:rsidRPr="00EF6F1A" w:rsidRDefault="00EF6F1A" w:rsidP="00EF6F1A">
      <w:pPr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B. </w:t>
      </w:r>
      <w:r w:rsidR="00E703AD" w:rsidRPr="0070429E">
        <w:rPr>
          <w:rFonts w:eastAsia="Calibri"/>
          <w:b/>
          <w:lang w:eastAsia="en-US"/>
        </w:rPr>
        <w:t>Osobitná časť</w:t>
      </w:r>
    </w:p>
    <w:p w:rsidR="00E703AD" w:rsidRPr="0070429E" w:rsidRDefault="00E703AD" w:rsidP="00E703AD">
      <w:pPr>
        <w:jc w:val="both"/>
        <w:rPr>
          <w:b/>
          <w:lang w:eastAsia="cs-CZ"/>
        </w:rPr>
      </w:pPr>
      <w:r w:rsidRPr="0070429E">
        <w:rPr>
          <w:b/>
          <w:lang w:eastAsia="cs-CZ"/>
        </w:rPr>
        <w:t>K</w:t>
      </w:r>
      <w:r w:rsidR="00EC532C">
        <w:rPr>
          <w:b/>
          <w:lang w:eastAsia="cs-CZ"/>
        </w:rPr>
        <w:t> Čl. I</w:t>
      </w:r>
      <w:r w:rsidRPr="0070429E">
        <w:rPr>
          <w:b/>
          <w:lang w:eastAsia="cs-CZ"/>
        </w:rPr>
        <w:t xml:space="preserve"> </w:t>
      </w:r>
    </w:p>
    <w:p w:rsidR="00EC532C" w:rsidRDefault="00EC532C" w:rsidP="0070429E">
      <w:pPr>
        <w:jc w:val="both"/>
        <w:rPr>
          <w:b/>
          <w:lang w:eastAsia="cs-CZ"/>
        </w:rPr>
      </w:pPr>
    </w:p>
    <w:p w:rsidR="00B91F21" w:rsidRDefault="00B91F21" w:rsidP="0070429E">
      <w:pPr>
        <w:jc w:val="both"/>
        <w:rPr>
          <w:b/>
        </w:rPr>
      </w:pPr>
      <w:r w:rsidRPr="00B91F21">
        <w:rPr>
          <w:b/>
        </w:rPr>
        <w:t>K bodu 1</w:t>
      </w:r>
    </w:p>
    <w:p w:rsidR="00B91F21" w:rsidRPr="00B91F21" w:rsidRDefault="00B91F21" w:rsidP="00B91F21">
      <w:pPr>
        <w:jc w:val="both"/>
      </w:pPr>
      <w:r w:rsidRPr="00B91F21">
        <w:t>Navrhuje sa nové znenie § 2 odsek 1. Spresňuje sa platné znenie a pridávajú sa poznámky pod čiarou. Za poľnohospodársky využívané pozemky alebo ich časti sa považujú pozemky alebo plochy v obci zaradenej do zoznamu v prílohe č. 1, využitie ktorých je z dôvodu ochrany pred znečisťovaním dusičnanmi z poľnohospodárskych zdrojov obmedzené osobitnými podmienkami, obmedzeniami, zákazmi alebo opatreniami pri obhospodarovaní pôdy alebo pri skladovaní, manipulácii a aplikácii prírodných hnojív a priemyselných hnojív podľa § 35 vodného zákona a § 10b a 10c zákona č. 136/2000 Z. z.</w:t>
      </w:r>
    </w:p>
    <w:p w:rsidR="00B91F21" w:rsidRPr="00B91F21" w:rsidRDefault="00B91F21" w:rsidP="0070429E">
      <w:pPr>
        <w:jc w:val="both"/>
      </w:pPr>
    </w:p>
    <w:p w:rsidR="00B91F21" w:rsidRDefault="00B91F21" w:rsidP="0070429E">
      <w:pPr>
        <w:jc w:val="both"/>
        <w:rPr>
          <w:b/>
        </w:rPr>
      </w:pPr>
      <w:r w:rsidRPr="00B91F21">
        <w:rPr>
          <w:b/>
        </w:rPr>
        <w:t>K bodu 2</w:t>
      </w:r>
    </w:p>
    <w:p w:rsidR="00B91F21" w:rsidRPr="00B91F21" w:rsidRDefault="00600785" w:rsidP="0070429E">
      <w:pPr>
        <w:jc w:val="both"/>
      </w:pPr>
      <w:r>
        <w:t>Navrhuje sa vyradenie 121</w:t>
      </w:r>
      <w:r w:rsidR="00B91F21">
        <w:t xml:space="preserve"> obcí  z platného zoznamu zraniteľných oblastí.</w:t>
      </w:r>
    </w:p>
    <w:p w:rsidR="00B91F21" w:rsidRDefault="00B91F21" w:rsidP="0070429E">
      <w:pPr>
        <w:jc w:val="both"/>
        <w:rPr>
          <w:b/>
        </w:rPr>
      </w:pPr>
    </w:p>
    <w:p w:rsidR="00B91F21" w:rsidRDefault="00B91F21" w:rsidP="0070429E">
      <w:pPr>
        <w:jc w:val="both"/>
      </w:pPr>
      <w:r w:rsidRPr="00B91F21">
        <w:rPr>
          <w:b/>
        </w:rPr>
        <w:t>K bodu 3</w:t>
      </w:r>
    </w:p>
    <w:p w:rsidR="00E703AD" w:rsidRPr="0070429E" w:rsidRDefault="00B91F21" w:rsidP="0070429E">
      <w:pPr>
        <w:jc w:val="both"/>
      </w:pPr>
      <w:r>
        <w:t>S účinnosťou od 1.7.2022 sa v prílohe č. 1 ustanovuje sa z</w:t>
      </w:r>
      <w:r w:rsidR="00EC532C" w:rsidRPr="0070429E">
        <w:t>oznam</w:t>
      </w:r>
      <w:r w:rsidR="00E703AD" w:rsidRPr="0070429E">
        <w:t xml:space="preserve"> zraniteľn</w:t>
      </w:r>
      <w:r w:rsidR="00EC532C">
        <w:t>ých</w:t>
      </w:r>
      <w:r w:rsidR="00E703AD" w:rsidRPr="0070429E">
        <w:t xml:space="preserve"> oblast</w:t>
      </w:r>
      <w:r w:rsidR="00EC532C">
        <w:t>í</w:t>
      </w:r>
      <w:r w:rsidR="00E703AD" w:rsidRPr="0070429E">
        <w:t>, ktorými sú poľnohospodársky využívané pozemky v konkrétnych obciach</w:t>
      </w:r>
      <w:r w:rsidR="009E696B">
        <w:t xml:space="preserve"> </w:t>
      </w:r>
      <w:r>
        <w:t>a v prílohe č. 2</w:t>
      </w:r>
      <w:r w:rsidR="00EC532C">
        <w:t xml:space="preserve"> </w:t>
      </w:r>
      <w:r>
        <w:t>mapa zraniteľných oblastí.</w:t>
      </w:r>
    </w:p>
    <w:p w:rsidR="00E703AD" w:rsidRPr="0070429E" w:rsidRDefault="00E703AD" w:rsidP="00E703AD">
      <w:pPr>
        <w:jc w:val="both"/>
      </w:pPr>
    </w:p>
    <w:p w:rsidR="00E703AD" w:rsidRPr="0070429E" w:rsidRDefault="00E703AD" w:rsidP="00E703AD">
      <w:pPr>
        <w:jc w:val="both"/>
        <w:rPr>
          <w:b/>
          <w:lang w:eastAsia="cs-CZ"/>
        </w:rPr>
      </w:pPr>
      <w:r w:rsidRPr="0070429E">
        <w:rPr>
          <w:b/>
          <w:lang w:eastAsia="cs-CZ"/>
        </w:rPr>
        <w:t>K</w:t>
      </w:r>
      <w:r w:rsidR="00EC532C">
        <w:rPr>
          <w:b/>
          <w:lang w:eastAsia="cs-CZ"/>
        </w:rPr>
        <w:t> Čl. II</w:t>
      </w:r>
    </w:p>
    <w:p w:rsidR="0070429E" w:rsidRPr="0070429E" w:rsidRDefault="0070429E" w:rsidP="00E703AD">
      <w:pPr>
        <w:jc w:val="both"/>
        <w:rPr>
          <w:b/>
          <w:lang w:eastAsia="cs-CZ"/>
        </w:rPr>
      </w:pPr>
    </w:p>
    <w:p w:rsidR="00E703AD" w:rsidRPr="00EF6F1A" w:rsidRDefault="00B91F21" w:rsidP="00EF6F1A">
      <w:pPr>
        <w:jc w:val="both"/>
        <w:rPr>
          <w:rFonts w:ascii="Calibri" w:hAnsi="Calibri"/>
          <w:noProof/>
          <w:sz w:val="22"/>
          <w:lang w:eastAsia="en-US"/>
        </w:rPr>
      </w:pPr>
      <w:r>
        <w:t xml:space="preserve">Navrhuje sa delená účinnosť nariadenia vlády v súvislosti s vyradením a zaradením obcí do zoznamu zraniteľných oblastí. </w:t>
      </w:r>
      <w:bookmarkStart w:id="0" w:name="_GoBack"/>
      <w:bookmarkEnd w:id="0"/>
    </w:p>
    <w:sectPr w:rsidR="00E703AD" w:rsidRPr="00EF6F1A" w:rsidSect="00164133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36" w:rsidRDefault="00B86436">
      <w:r>
        <w:separator/>
      </w:r>
    </w:p>
  </w:endnote>
  <w:endnote w:type="continuationSeparator" w:id="0">
    <w:p w:rsidR="00B86436" w:rsidRDefault="00B8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33" w:rsidRDefault="00164133" w:rsidP="0016413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64133" w:rsidRDefault="00164133" w:rsidP="0016413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37" w:rsidRDefault="00BC0B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F6F1A">
      <w:rPr>
        <w:noProof/>
      </w:rPr>
      <w:t>1</w:t>
    </w:r>
    <w:r>
      <w:fldChar w:fldCharType="end"/>
    </w:r>
  </w:p>
  <w:p w:rsidR="00164133" w:rsidRDefault="00164133" w:rsidP="0016413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36" w:rsidRDefault="00B86436">
      <w:r>
        <w:separator/>
      </w:r>
    </w:p>
  </w:footnote>
  <w:footnote w:type="continuationSeparator" w:id="0">
    <w:p w:rsidR="00B86436" w:rsidRDefault="00B8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3F46"/>
    <w:multiLevelType w:val="hybridMultilevel"/>
    <w:tmpl w:val="2676BFB6"/>
    <w:lvl w:ilvl="0" w:tplc="779862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A1143"/>
    <w:multiLevelType w:val="hybridMultilevel"/>
    <w:tmpl w:val="EF22B2A8"/>
    <w:lvl w:ilvl="0" w:tplc="6C625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33"/>
    <w:rsid w:val="00015CB6"/>
    <w:rsid w:val="00054D31"/>
    <w:rsid w:val="00062F8A"/>
    <w:rsid w:val="00066178"/>
    <w:rsid w:val="000D26FB"/>
    <w:rsid w:val="00104D8C"/>
    <w:rsid w:val="00134E46"/>
    <w:rsid w:val="00157683"/>
    <w:rsid w:val="00164133"/>
    <w:rsid w:val="0017162B"/>
    <w:rsid w:val="001732DE"/>
    <w:rsid w:val="00176FAB"/>
    <w:rsid w:val="001A3BE0"/>
    <w:rsid w:val="001A6A90"/>
    <w:rsid w:val="001B124A"/>
    <w:rsid w:val="001D29E2"/>
    <w:rsid w:val="001D2AE5"/>
    <w:rsid w:val="001D6794"/>
    <w:rsid w:val="001E4B97"/>
    <w:rsid w:val="00227623"/>
    <w:rsid w:val="00272410"/>
    <w:rsid w:val="00275239"/>
    <w:rsid w:val="002C2340"/>
    <w:rsid w:val="0032769F"/>
    <w:rsid w:val="00336C76"/>
    <w:rsid w:val="003463DE"/>
    <w:rsid w:val="003728FF"/>
    <w:rsid w:val="003B54C1"/>
    <w:rsid w:val="003D64ED"/>
    <w:rsid w:val="003E6906"/>
    <w:rsid w:val="004004C1"/>
    <w:rsid w:val="004108EE"/>
    <w:rsid w:val="00421D6E"/>
    <w:rsid w:val="0045659F"/>
    <w:rsid w:val="004646F3"/>
    <w:rsid w:val="004A1E36"/>
    <w:rsid w:val="004A7208"/>
    <w:rsid w:val="004B2E92"/>
    <w:rsid w:val="004C2F4B"/>
    <w:rsid w:val="004F5E1A"/>
    <w:rsid w:val="00506297"/>
    <w:rsid w:val="0053623C"/>
    <w:rsid w:val="00537FDF"/>
    <w:rsid w:val="00580A30"/>
    <w:rsid w:val="005D43C9"/>
    <w:rsid w:val="005F7636"/>
    <w:rsid w:val="00600785"/>
    <w:rsid w:val="00627EBF"/>
    <w:rsid w:val="00630E76"/>
    <w:rsid w:val="00662DD6"/>
    <w:rsid w:val="006859AF"/>
    <w:rsid w:val="006D445B"/>
    <w:rsid w:val="006D4460"/>
    <w:rsid w:val="006E2424"/>
    <w:rsid w:val="006F4BE4"/>
    <w:rsid w:val="006F55AA"/>
    <w:rsid w:val="00702895"/>
    <w:rsid w:val="0070429E"/>
    <w:rsid w:val="007118BA"/>
    <w:rsid w:val="007176EC"/>
    <w:rsid w:val="007606C9"/>
    <w:rsid w:val="0076221A"/>
    <w:rsid w:val="007A5E0C"/>
    <w:rsid w:val="007D0EC4"/>
    <w:rsid w:val="007D192B"/>
    <w:rsid w:val="007E279A"/>
    <w:rsid w:val="007F2EE1"/>
    <w:rsid w:val="00804A18"/>
    <w:rsid w:val="008071E2"/>
    <w:rsid w:val="00830DFE"/>
    <w:rsid w:val="00836CB4"/>
    <w:rsid w:val="00850E76"/>
    <w:rsid w:val="00883378"/>
    <w:rsid w:val="008B52D9"/>
    <w:rsid w:val="00905E1F"/>
    <w:rsid w:val="00937635"/>
    <w:rsid w:val="0096625B"/>
    <w:rsid w:val="009A2F99"/>
    <w:rsid w:val="009A70E2"/>
    <w:rsid w:val="009B0597"/>
    <w:rsid w:val="009B3F53"/>
    <w:rsid w:val="009B6FBE"/>
    <w:rsid w:val="009D7ED0"/>
    <w:rsid w:val="009E696B"/>
    <w:rsid w:val="00A41249"/>
    <w:rsid w:val="00A42086"/>
    <w:rsid w:val="00A51A3A"/>
    <w:rsid w:val="00A5637E"/>
    <w:rsid w:val="00A839E8"/>
    <w:rsid w:val="00A9022B"/>
    <w:rsid w:val="00AB0E80"/>
    <w:rsid w:val="00AC1628"/>
    <w:rsid w:val="00AD5B1D"/>
    <w:rsid w:val="00B53DB5"/>
    <w:rsid w:val="00B6255A"/>
    <w:rsid w:val="00B854F0"/>
    <w:rsid w:val="00B86436"/>
    <w:rsid w:val="00B912FA"/>
    <w:rsid w:val="00B91F21"/>
    <w:rsid w:val="00BB5316"/>
    <w:rsid w:val="00BC0B37"/>
    <w:rsid w:val="00C04A1E"/>
    <w:rsid w:val="00C26167"/>
    <w:rsid w:val="00C265BF"/>
    <w:rsid w:val="00C80A1A"/>
    <w:rsid w:val="00CB3FCD"/>
    <w:rsid w:val="00CC56A7"/>
    <w:rsid w:val="00CF11D2"/>
    <w:rsid w:val="00D35021"/>
    <w:rsid w:val="00D5051A"/>
    <w:rsid w:val="00D61706"/>
    <w:rsid w:val="00D76706"/>
    <w:rsid w:val="00DA3B4D"/>
    <w:rsid w:val="00DA4CF0"/>
    <w:rsid w:val="00DC5FFF"/>
    <w:rsid w:val="00DE1FA8"/>
    <w:rsid w:val="00DF05F0"/>
    <w:rsid w:val="00DF3E8C"/>
    <w:rsid w:val="00E33A2F"/>
    <w:rsid w:val="00E40A1F"/>
    <w:rsid w:val="00E700FE"/>
    <w:rsid w:val="00E703AD"/>
    <w:rsid w:val="00EA4135"/>
    <w:rsid w:val="00EC532C"/>
    <w:rsid w:val="00EC6386"/>
    <w:rsid w:val="00EE2ED9"/>
    <w:rsid w:val="00EE7FB1"/>
    <w:rsid w:val="00EF6F1A"/>
    <w:rsid w:val="00F43A78"/>
    <w:rsid w:val="00F56608"/>
    <w:rsid w:val="00F64FB1"/>
    <w:rsid w:val="00FB6CDA"/>
    <w:rsid w:val="00FC31B4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825AA"/>
  <w15:chartTrackingRefBased/>
  <w15:docId w15:val="{479B1D48-AB3F-4852-BE2C-50F45A8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164133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16413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64133"/>
  </w:style>
  <w:style w:type="paragraph" w:styleId="Zkladntext2">
    <w:name w:val="Body Text 2"/>
    <w:basedOn w:val="Normlny"/>
    <w:link w:val="Zkladntext2Char"/>
    <w:rsid w:val="00275239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275239"/>
    <w:rPr>
      <w:sz w:val="24"/>
      <w:szCs w:val="24"/>
    </w:rPr>
  </w:style>
  <w:style w:type="paragraph" w:styleId="Zkladntext">
    <w:name w:val="Body Text"/>
    <w:basedOn w:val="Normlny"/>
    <w:link w:val="ZkladntextChar"/>
    <w:rsid w:val="00850E76"/>
    <w:pPr>
      <w:spacing w:after="120"/>
    </w:pPr>
  </w:style>
  <w:style w:type="character" w:customStyle="1" w:styleId="ZkladntextChar">
    <w:name w:val="Základný text Char"/>
    <w:link w:val="Zkladntext"/>
    <w:rsid w:val="00850E76"/>
    <w:rPr>
      <w:sz w:val="24"/>
      <w:szCs w:val="24"/>
    </w:rPr>
  </w:style>
  <w:style w:type="paragraph" w:styleId="Textpoznmkypodiarou">
    <w:name w:val="footnote text"/>
    <w:basedOn w:val="Normlny"/>
    <w:link w:val="TextpoznmkypodiarouChar"/>
    <w:rsid w:val="00BC0B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C0B37"/>
  </w:style>
  <w:style w:type="character" w:styleId="Odkaznapoznmkupodiarou">
    <w:name w:val="footnote reference"/>
    <w:rsid w:val="00BC0B37"/>
    <w:rPr>
      <w:vertAlign w:val="superscript"/>
    </w:rPr>
  </w:style>
  <w:style w:type="character" w:styleId="Hypertextovprepojenie">
    <w:name w:val="Hyperlink"/>
    <w:uiPriority w:val="99"/>
    <w:rsid w:val="00BC0B37"/>
    <w:rPr>
      <w:color w:val="0000FF"/>
      <w:u w:val="single"/>
    </w:rPr>
  </w:style>
  <w:style w:type="paragraph" w:styleId="Hlavika">
    <w:name w:val="header"/>
    <w:basedOn w:val="Normlny"/>
    <w:link w:val="HlavikaChar"/>
    <w:rsid w:val="00BC0B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0B37"/>
    <w:rPr>
      <w:sz w:val="24"/>
      <w:szCs w:val="24"/>
    </w:rPr>
  </w:style>
  <w:style w:type="character" w:customStyle="1" w:styleId="PtaChar">
    <w:name w:val="Päta Char"/>
    <w:link w:val="Pta"/>
    <w:uiPriority w:val="99"/>
    <w:rsid w:val="00BC0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4A57F38-8E19-4D17-8C99-A30D84730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A19E1-9675-4436-A7AC-FBC6D2039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9D500-C425-4AB0-A0A3-7C245DCE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BA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borovska</dc:creator>
  <cp:keywords/>
  <cp:lastModifiedBy>Rozborilová Monika</cp:lastModifiedBy>
  <cp:revision>10</cp:revision>
  <cp:lastPrinted>2017-05-24T06:47:00Z</cp:lastPrinted>
  <dcterms:created xsi:type="dcterms:W3CDTF">2021-11-02T08:38:00Z</dcterms:created>
  <dcterms:modified xsi:type="dcterms:W3CDTF">2022-02-01T08:13:00Z</dcterms:modified>
</cp:coreProperties>
</file>