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BF383B" w:rsidP="000800FC">
            <w:pPr>
              <w:rPr>
                <w:rFonts w:ascii="Times New Roman" w:eastAsia="Times New Roman" w:hAnsi="Times New Roman" w:cs="Times New Roman"/>
                <w:sz w:val="20"/>
                <w:szCs w:val="20"/>
                <w:lang w:eastAsia="sk-SK"/>
              </w:rPr>
            </w:pPr>
            <w:r w:rsidRPr="00BF383B">
              <w:rPr>
                <w:rFonts w:ascii="Times New Roman" w:eastAsia="Times New Roman" w:hAnsi="Times New Roman" w:cs="Times New Roman"/>
                <w:sz w:val="20"/>
                <w:szCs w:val="20"/>
                <w:lang w:eastAsia="sk-SK"/>
              </w:rPr>
              <w:t xml:space="preserve">Návrh zákona </w:t>
            </w:r>
            <w:r w:rsidR="00904E66" w:rsidRPr="00904E66">
              <w:rPr>
                <w:rFonts w:ascii="Times New Roman" w:eastAsia="Times New Roman" w:hAnsi="Times New Roman" w:cs="Times New Roman"/>
                <w:sz w:val="20"/>
                <w:szCs w:val="20"/>
                <w:lang w:eastAsia="sk-SK"/>
              </w:rPr>
              <w:t>o zriadení správnych súdov a o zmene a doplnení niektorých zákonov</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BF383B" w:rsidP="000800FC">
            <w:pPr>
              <w:rPr>
                <w:rFonts w:ascii="Times New Roman" w:eastAsia="Times New Roman" w:hAnsi="Times New Roman" w:cs="Times New Roman"/>
                <w:sz w:val="20"/>
                <w:szCs w:val="20"/>
                <w:lang w:eastAsia="sk-SK"/>
              </w:rPr>
            </w:pPr>
            <w:r w:rsidRPr="002860F1">
              <w:rPr>
                <w:rFonts w:ascii="Times" w:hAnsi="Times" w:cs="Times"/>
                <w:sz w:val="20"/>
                <w:szCs w:val="20"/>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2D4F7B"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sdt>
              <w:sdtPr>
                <w:rPr>
                  <w:rFonts w:ascii="Times New Roman" w:eastAsia="Times New Roman" w:hAnsi="Times New Roman" w:cs="Times New Roman"/>
                  <w:sz w:val="20"/>
                  <w:szCs w:val="20"/>
                  <w:lang w:eastAsia="sk-SK"/>
                </w:rPr>
                <w:id w:val="-1051609237"/>
              </w:sdtPr>
              <w:sdtEndPr/>
              <w:sdtContent>
                <w:sdt>
                  <w:sdtPr>
                    <w:rPr>
                      <w:rFonts w:ascii="Times New Roman" w:eastAsia="Times New Roman" w:hAnsi="Times New Roman" w:cs="Times New Roman"/>
                      <w:sz w:val="20"/>
                      <w:szCs w:val="20"/>
                      <w:lang w:eastAsia="sk-SK"/>
                    </w:rPr>
                    <w:id w:val="24838968"/>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4037E3"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2D4F7B" w:rsidRDefault="004037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00BF383B" w:rsidRPr="002D4F7B">
              <w:rPr>
                <w:rFonts w:ascii="Times New Roman" w:eastAsia="Times New Roman" w:hAnsi="Times New Roman" w:cs="Times New Roman"/>
                <w:sz w:val="20"/>
                <w:szCs w:val="20"/>
                <w:lang w:eastAsia="sk-SK"/>
              </w:rPr>
              <w:t xml:space="preserve"> 2021</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D4F7B" w:rsidRDefault="004037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Pr="002D4F7B">
              <w:rPr>
                <w:rFonts w:ascii="Times New Roman" w:eastAsia="Times New Roman" w:hAnsi="Times New Roman" w:cs="Times New Roman"/>
                <w:sz w:val="20"/>
                <w:szCs w:val="20"/>
                <w:lang w:eastAsia="sk-SK"/>
              </w:rPr>
              <w:t xml:space="preserve"> 2021</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4037E3" w:rsidRDefault="004037E3">
            <w:pPr>
              <w:rPr>
                <w:rFonts w:ascii="Times New Roman" w:eastAsia="Times New Roman" w:hAnsi="Times New Roman" w:cs="Times New Roman"/>
                <w:sz w:val="20"/>
                <w:szCs w:val="20"/>
                <w:lang w:eastAsia="sk-SK"/>
              </w:rPr>
            </w:pPr>
            <w:r w:rsidRPr="004037E3">
              <w:rPr>
                <w:rFonts w:ascii="Times New Roman" w:eastAsia="Times New Roman" w:hAnsi="Times New Roman" w:cs="Times New Roman"/>
                <w:sz w:val="20"/>
                <w:szCs w:val="20"/>
                <w:lang w:eastAsia="sk-SK"/>
              </w:rPr>
              <w:t>október 2021</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4037E3" w:rsidP="000800FC">
            <w:pPr>
              <w:rPr>
                <w:rFonts w:ascii="Times New Roman" w:eastAsia="Times New Roman" w:hAnsi="Times New Roman" w:cs="Times New Roman"/>
                <w:i/>
                <w:sz w:val="20"/>
                <w:szCs w:val="20"/>
                <w:lang w:eastAsia="sk-SK"/>
              </w:rPr>
            </w:pPr>
            <w:r w:rsidRPr="004037E3">
              <w:rPr>
                <w:rFonts w:ascii="Times New Roman" w:eastAsia="Times New Roman" w:hAnsi="Times New Roman" w:cs="Times New Roman"/>
                <w:sz w:val="20"/>
                <w:szCs w:val="20"/>
                <w:lang w:eastAsia="sk-SK"/>
              </w:rPr>
              <w:t>október 2021</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004CE2" w:rsidP="007031A6">
            <w:pPr>
              <w:rPr>
                <w:rFonts w:ascii="Times New Roman" w:eastAsia="Times New Roman" w:hAnsi="Times New Roman" w:cs="Times New Roman"/>
                <w:b/>
                <w:sz w:val="20"/>
                <w:szCs w:val="20"/>
                <w:lang w:eastAsia="sk-SK"/>
              </w:rPr>
            </w:pPr>
            <w:r w:rsidRPr="00004CE2">
              <w:rPr>
                <w:rFonts w:ascii="Times New Roman" w:eastAsia="Times New Roman" w:hAnsi="Times New Roman" w:cs="Times New Roman"/>
                <w:sz w:val="20"/>
                <w:szCs w:val="20"/>
                <w:lang w:eastAsia="sk-SK"/>
              </w:rPr>
              <w:t xml:space="preserve">Súčasné usporiadanie súdnej mapy neumožňuje zabezpečiť špecializáciu sudcov v plnom rozsahu v základných agendách, ktorými sú občianskoprávna agenda, trestnoprávna agenda,  obchodnoprávna agenda a </w:t>
            </w:r>
            <w:r>
              <w:rPr>
                <w:rFonts w:ascii="Times New Roman" w:eastAsia="Times New Roman" w:hAnsi="Times New Roman" w:cs="Times New Roman"/>
                <w:sz w:val="20"/>
                <w:szCs w:val="20"/>
                <w:lang w:eastAsia="sk-SK"/>
              </w:rPr>
              <w:t>rodinnoprávna</w:t>
            </w:r>
            <w:r w:rsidRPr="00004CE2">
              <w:rPr>
                <w:rFonts w:ascii="Times New Roman" w:eastAsia="Times New Roman" w:hAnsi="Times New Roman" w:cs="Times New Roman"/>
                <w:sz w:val="20"/>
                <w:szCs w:val="20"/>
                <w:lang w:eastAsia="sk-SK"/>
              </w:rPr>
              <w:t xml:space="preserve"> agenda. Tento stav vedie k tomu, že konanie a rozhodovanie na súdoch o právach, právom chránených záujmoch a povinnostiach fyzických osôb a právnických osôb nie je nevyhnutne vždy efektívne a dostatočne rýchle. Dôvera obyvateľov v súdnictvo je na Slovensku v porovnaní s ostatnými krajinami EÚ dlhodobo na nízkej úrovni. Prispieva k tomu aj verejnosťou vnímaná miera korupcie, ktorú potvrdzujú aj postupné odhalenia orgánov činných v trestnom konaní. Vláda sa zaviazala zmeniť Slovensko na „skutočne právny štát“ schopný zaistiť rovnosť pred zákonom a ochranu práv. Dôležitou súčasťou konkrétnej snahy splniť tento cie</w:t>
            </w:r>
            <w:r w:rsidR="007031A6">
              <w:rPr>
                <w:rFonts w:ascii="Times New Roman" w:eastAsia="Times New Roman" w:hAnsi="Times New Roman" w:cs="Times New Roman"/>
                <w:sz w:val="20"/>
                <w:szCs w:val="20"/>
                <w:lang w:eastAsia="sk-SK"/>
              </w:rPr>
              <w:t>ľ</w:t>
            </w:r>
            <w:r w:rsidRPr="00004CE2">
              <w:rPr>
                <w:rFonts w:ascii="Times New Roman" w:eastAsia="Times New Roman" w:hAnsi="Times New Roman" w:cs="Times New Roman"/>
                <w:sz w:val="20"/>
                <w:szCs w:val="20"/>
                <w:lang w:eastAsia="sk-SK"/>
              </w:rPr>
              <w:t xml:space="preserve"> je reforma súdnej mapy.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81B26" w:rsidRDefault="00D6298C" w:rsidP="00E81B26">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Cieľom návrhu zákona je ďalej zriadenie správnych súdov, ktoré spolu s Najvyšším správnym súdom Slovenskej republiky, budú tvoriť súdy správneho súdnictva. Sústava súdov podľa čl. 143 ods. 1 Ústavy Slovenskej republiky bude dichotomická a budú ju tvoriť súdy všeobecného súdnictva (okresné súdy, krajské súdy, Špecializovaný trestný súd, Najvyšší správny súd Slovenskej republiky) a súdy správneho súdnictva, ktorými budú tri správne súdy a Najvyšší správny súd Slovenskej republiky. Správne súdnictvo sa týmto návrhom inštitucionálne odčleňuje od sústavy všeobecných súdov a stáva sa plne autonómnou súčasťou sústavy súdov. Po schválení Správneho súdneho poriadku, ktorým sa správne súdnictvo odčlenilo od všeobecného súdnictva v procesnej rovine a zriadení Najvyššieho správneho súdu Slovenskej republiky, sa tak završuje osamostatnenie správneho súdnictva aj v inštitucionálnej rovine. </w:t>
            </w:r>
          </w:p>
          <w:p w:rsidR="00D6298C" w:rsidRPr="00E81B26" w:rsidRDefault="00D6298C" w:rsidP="00E81B26">
            <w:pPr>
              <w:rPr>
                <w:rFonts w:ascii="Times New Roman" w:eastAsia="Times New Roman" w:hAnsi="Times New Roman" w:cs="Times New Roman"/>
                <w:sz w:val="20"/>
                <w:szCs w:val="20"/>
                <w:lang w:eastAsia="sk-SK"/>
              </w:rPr>
            </w:pPr>
          </w:p>
          <w:p w:rsidR="00D6298C" w:rsidRPr="00D6298C"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Prijatím predkladaného návrhu zákona sa Slovenská republiky zaradí medzi štáty so samostatnou sústavou správnych súdov a jednotným procesným režimom konania pred správnymi súdmi. </w:t>
            </w:r>
          </w:p>
          <w:p w:rsidR="00D6298C" w:rsidRPr="00D6298C" w:rsidRDefault="00D6298C" w:rsidP="00D6298C">
            <w:pPr>
              <w:rPr>
                <w:rFonts w:ascii="Times New Roman" w:eastAsia="Times New Roman" w:hAnsi="Times New Roman" w:cs="Times New Roman"/>
                <w:sz w:val="20"/>
                <w:szCs w:val="20"/>
                <w:lang w:eastAsia="sk-SK"/>
              </w:rPr>
            </w:pPr>
          </w:p>
          <w:p w:rsidR="00D6298C" w:rsidRPr="00D6298C"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 xml:space="preserve">Z koncepčného hľadiska návrh zákona predpokladá, že sústava súdov správneho súdnictva bude dvojstupňová. Upúšťa sa od postavenia okresných súdov ako súdov správneho súdnictva, pričom ich doterajšia správna agenda sa presúva na tri správne súdy. Správne súdnictvo sa navrhuje riešiť prostredníctvom troch prvostupňových správnych súdov zo sídlami v Banskej Bystrici, </w:t>
            </w:r>
            <w:r w:rsidR="00B972AC">
              <w:rPr>
                <w:rFonts w:ascii="Times New Roman" w:eastAsia="Times New Roman" w:hAnsi="Times New Roman" w:cs="Times New Roman"/>
                <w:sz w:val="20"/>
                <w:szCs w:val="20"/>
                <w:lang w:eastAsia="sk-SK"/>
              </w:rPr>
              <w:t xml:space="preserve">Bratislave a </w:t>
            </w:r>
            <w:r w:rsidRPr="00D6298C">
              <w:rPr>
                <w:rFonts w:ascii="Times New Roman" w:eastAsia="Times New Roman" w:hAnsi="Times New Roman" w:cs="Times New Roman"/>
                <w:sz w:val="20"/>
                <w:szCs w:val="20"/>
                <w:lang w:eastAsia="sk-SK"/>
              </w:rPr>
              <w:t xml:space="preserve">Košiciach </w:t>
            </w:r>
            <w:bookmarkStart w:id="0" w:name="_GoBack"/>
            <w:bookmarkEnd w:id="0"/>
            <w:r w:rsidRPr="00D6298C">
              <w:rPr>
                <w:rFonts w:ascii="Times New Roman" w:eastAsia="Times New Roman" w:hAnsi="Times New Roman" w:cs="Times New Roman"/>
                <w:sz w:val="20"/>
                <w:szCs w:val="20"/>
                <w:lang w:eastAsia="sk-SK"/>
              </w:rPr>
              <w:t xml:space="preserve">a Najvyššieho správneho súdu Slovenskej republiky so sídlom v Bratislave. </w:t>
            </w:r>
          </w:p>
          <w:p w:rsidR="00D6298C" w:rsidRPr="00D6298C" w:rsidRDefault="00D6298C" w:rsidP="00D6298C">
            <w:pPr>
              <w:rPr>
                <w:rFonts w:ascii="Times New Roman" w:eastAsia="Times New Roman" w:hAnsi="Times New Roman" w:cs="Times New Roman"/>
                <w:sz w:val="20"/>
                <w:szCs w:val="20"/>
                <w:lang w:eastAsia="sk-SK"/>
              </w:rPr>
            </w:pPr>
          </w:p>
          <w:p w:rsidR="001B23B7" w:rsidRPr="00B043B4" w:rsidRDefault="00D6298C" w:rsidP="00D6298C">
            <w:pPr>
              <w:rPr>
                <w:rFonts w:ascii="Times New Roman" w:eastAsia="Times New Roman" w:hAnsi="Times New Roman" w:cs="Times New Roman"/>
                <w:sz w:val="20"/>
                <w:szCs w:val="20"/>
                <w:lang w:eastAsia="sk-SK"/>
              </w:rPr>
            </w:pPr>
            <w:r w:rsidRPr="00D6298C">
              <w:rPr>
                <w:rFonts w:ascii="Times New Roman" w:eastAsia="Times New Roman" w:hAnsi="Times New Roman" w:cs="Times New Roman"/>
                <w:sz w:val="20"/>
                <w:szCs w:val="20"/>
                <w:lang w:eastAsia="sk-SK"/>
              </w:rPr>
              <w:t>Mapa správnych súdov sa navrhuje riešiť oddelene od všeobecného súdnictva, a to v troch obvodoch. Berúc do úvahy skutočnosť, že predmetom správneho súdnictva je primárne súdny prieskum orgánov verejnej správy, navrhuje sa, aby obvody zriaďovaných správnych súdov vychádzali s územnosprávneho členenia Slovenskej republiky. To znamená, že obvody správnych súdov budú naviazané na existujúce kraje, resp. nebudú naviazané na obvody okresných súdov alebo krajských súdov. Z dôvodu lepšej dostupnosti sa navrhuje, aby správne súdy mali svoje vlastné hranice, optimalizované podľa dopravnej dostupnosti. Obvody troch správnych súdov budú preto odlišné od obvodov krajských súdov.</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F383B"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B61E4F" w:rsidP="00B61E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Krajské</w:t>
            </w:r>
            <w:r w:rsidR="0066026D">
              <w:rPr>
                <w:rFonts w:ascii="Times New Roman" w:eastAsia="Times New Roman" w:hAnsi="Times New Roman" w:cs="Times New Roman"/>
                <w:sz w:val="20"/>
                <w:szCs w:val="20"/>
                <w:lang w:eastAsia="sk-SK"/>
              </w:rPr>
              <w:t xml:space="preserve"> súdy</w:t>
            </w:r>
            <w:r w:rsidR="004037E3">
              <w:rPr>
                <w:rFonts w:ascii="Times New Roman" w:eastAsia="Times New Roman" w:hAnsi="Times New Roman" w:cs="Times New Roman"/>
                <w:sz w:val="20"/>
                <w:szCs w:val="20"/>
                <w:lang w:eastAsia="sk-SK"/>
              </w:rPr>
              <w:t>,</w:t>
            </w:r>
            <w:r w:rsidR="0066026D">
              <w:rPr>
                <w:rFonts w:ascii="Times New Roman" w:eastAsia="Times New Roman" w:hAnsi="Times New Roman" w:cs="Times New Roman"/>
                <w:sz w:val="20"/>
                <w:szCs w:val="20"/>
                <w:lang w:eastAsia="sk-SK"/>
              </w:rPr>
              <w:t xml:space="preserve"> </w:t>
            </w:r>
            <w:r w:rsidR="004037E3">
              <w:rPr>
                <w:rFonts w:ascii="Times New Roman" w:eastAsia="Times New Roman" w:hAnsi="Times New Roman" w:cs="Times New Roman"/>
                <w:sz w:val="20"/>
                <w:szCs w:val="20"/>
                <w:lang w:eastAsia="sk-SK"/>
              </w:rPr>
              <w:t xml:space="preserve">Ministerstvo spravodlivosti Slovenskej republiky, </w:t>
            </w:r>
            <w:r w:rsidR="0017742F">
              <w:rPr>
                <w:rFonts w:ascii="Times New Roman" w:eastAsia="Times New Roman" w:hAnsi="Times New Roman" w:cs="Times New Roman"/>
                <w:sz w:val="20"/>
                <w:szCs w:val="20"/>
                <w:lang w:eastAsia="sk-SK"/>
              </w:rPr>
              <w:t>účastníci súdnych konaní (</w:t>
            </w:r>
            <w:r w:rsidR="004037E3">
              <w:rPr>
                <w:rFonts w:ascii="Times New Roman" w:eastAsia="Times New Roman" w:hAnsi="Times New Roman" w:cs="Times New Roman"/>
                <w:sz w:val="20"/>
                <w:szCs w:val="20"/>
                <w:lang w:eastAsia="sk-SK"/>
              </w:rPr>
              <w:t>fyzické osoby</w:t>
            </w:r>
            <w:r w:rsidR="0017742F">
              <w:rPr>
                <w:rFonts w:ascii="Times New Roman" w:eastAsia="Times New Roman" w:hAnsi="Times New Roman" w:cs="Times New Roman"/>
                <w:sz w:val="20"/>
                <w:szCs w:val="20"/>
                <w:lang w:eastAsia="sk-SK"/>
              </w:rPr>
              <w:t xml:space="preserve"> a </w:t>
            </w:r>
            <w:r w:rsidR="004037E3">
              <w:rPr>
                <w:rFonts w:ascii="Times New Roman" w:eastAsia="Times New Roman" w:hAnsi="Times New Roman" w:cs="Times New Roman"/>
                <w:sz w:val="20"/>
                <w:szCs w:val="20"/>
                <w:lang w:eastAsia="sk-SK"/>
              </w:rPr>
              <w:t>právnické osoby</w:t>
            </w:r>
            <w:r w:rsidR="0017742F">
              <w:rPr>
                <w:rFonts w:ascii="Times New Roman" w:eastAsia="Times New Roman" w:hAnsi="Times New Roman" w:cs="Times New Roman"/>
                <w:sz w:val="20"/>
                <w:szCs w:val="20"/>
                <w:lang w:eastAsia="sk-SK"/>
              </w:rPr>
              <w:t>)</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F383B" w:rsidTr="00D96F98">
        <w:trPr>
          <w:trHeight w:val="28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F383B" w:rsidRDefault="00D96F98" w:rsidP="000A1C7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Predložené znenie návrhu zákona je výsledkom dlhodobých diskusií podporovaných analýzami </w:t>
            </w:r>
            <w:r w:rsidR="00963B6B">
              <w:rPr>
                <w:rFonts w:ascii="Times New Roman" w:eastAsia="Times New Roman" w:hAnsi="Times New Roman" w:cs="Times New Roman"/>
                <w:sz w:val="20"/>
                <w:szCs w:val="20"/>
                <w:lang w:eastAsia="sk-SK"/>
              </w:rPr>
              <w:t>mapujúcimi existujúcu súdnu mapu</w:t>
            </w:r>
            <w:r w:rsidR="00BF383B" w:rsidRPr="00BF383B">
              <w:rPr>
                <w:rFonts w:ascii="Times New Roman" w:eastAsia="Times New Roman" w:hAnsi="Times New Roman" w:cs="Times New Roman"/>
                <w:sz w:val="20"/>
                <w:szCs w:val="20"/>
                <w:lang w:eastAsia="sk-SK"/>
              </w:rPr>
              <w:t>.</w:t>
            </w:r>
            <w:r w:rsidR="00963B6B">
              <w:rPr>
                <w:rFonts w:ascii="Times New Roman" w:eastAsia="Times New Roman" w:hAnsi="Times New Roman" w:cs="Times New Roman"/>
                <w:sz w:val="20"/>
                <w:szCs w:val="20"/>
                <w:lang w:eastAsia="sk-SK"/>
              </w:rPr>
              <w:t xml:space="preserve"> </w:t>
            </w:r>
            <w:r w:rsidR="00646A3D">
              <w:rPr>
                <w:rFonts w:ascii="Times New Roman" w:eastAsia="Times New Roman" w:hAnsi="Times New Roman" w:cs="Times New Roman"/>
                <w:sz w:val="20"/>
                <w:szCs w:val="20"/>
                <w:lang w:eastAsia="sk-SK"/>
              </w:rPr>
              <w:t xml:space="preserve">Tieto procesy priebežne prinášali a prinášajú rôzne pohľady pre najvhodnejšie usporiadanie súdnej mapy. Dôsledkom toho je, že aj predkladateľ zvažoval rôzne alternatívy usporiadania súdnej mapy. Napríklad minimalistický variant 19 okresných súdov, 3 krajské súdy a 2 správne súdy, či neskôr do legislatívneho procesu predložený modifikovaný variant 30 okresných súdov, 3 krajské súdy, 3 správne súdy, či aktuálne predkladaný variant so štyrmi krajskými súdmi. </w:t>
            </w:r>
            <w:r w:rsidR="000A1C74">
              <w:rPr>
                <w:rFonts w:ascii="Times New Roman" w:eastAsia="Times New Roman" w:hAnsi="Times New Roman" w:cs="Times New Roman"/>
                <w:sz w:val="20"/>
                <w:szCs w:val="20"/>
                <w:lang w:eastAsia="sk-SK"/>
              </w:rPr>
              <w:t xml:space="preserve">Pôvodný návrh bol dokonca aj predkladaný v partikulárnej otázke v alternatívnom znení.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2D600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sdt>
                  <w:sdtPr>
                    <w:rPr>
                      <w:rFonts w:ascii="Times New Roman" w:eastAsia="Times New Roman" w:hAnsi="Times New Roman" w:cs="Times New Roman"/>
                      <w:b/>
                      <w:sz w:val="20"/>
                      <w:szCs w:val="20"/>
                      <w:lang w:eastAsia="sk-SK"/>
                    </w:rPr>
                    <w:id w:val="-1719043278"/>
                  </w:sdtPr>
                  <w:sdtEndPr/>
                  <w:sdtContent>
                    <w:r w:rsidR="00CC2DC7" w:rsidRPr="00AD2484">
                      <w:rPr>
                        <w:rFonts w:ascii="Wingdings 2" w:hAnsi="Wingdings 2" w:cs="Times"/>
                        <w:sz w:val="20"/>
                        <w:szCs w:val="20"/>
                      </w:rPr>
                      <w:t></w:t>
                    </w:r>
                  </w:sdtContent>
                </w:sdt>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2D600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sdt>
                  <w:sdtPr>
                    <w:rPr>
                      <w:rFonts w:ascii="Times New Roman" w:eastAsia="Times New Roman" w:hAnsi="Times New Roman" w:cs="Times New Roman"/>
                      <w:b/>
                      <w:sz w:val="20"/>
                      <w:szCs w:val="20"/>
                      <w:lang w:eastAsia="sk-SK"/>
                    </w:rPr>
                    <w:id w:val="-32041191"/>
                  </w:sdtPr>
                  <w:sdtEndPr/>
                  <w:sdtContent>
                    <w:sdt>
                      <w:sdtPr>
                        <w:rPr>
                          <w:rFonts w:ascii="Times New Roman" w:eastAsia="Times New Roman" w:hAnsi="Times New Roman" w:cs="Times New Roman"/>
                          <w:b/>
                          <w:sz w:val="20"/>
                          <w:szCs w:val="20"/>
                          <w:lang w:eastAsia="sk-SK"/>
                        </w:rPr>
                        <w:id w:val="-212350015"/>
                      </w:sdtPr>
                      <w:sdtEndPr/>
                      <w:sdtContent>
                        <w:r w:rsidR="00CC2DC7" w:rsidRPr="00AD2484">
                          <w:rPr>
                            <w:rFonts w:ascii="Wingdings 2" w:hAnsi="Wingdings 2" w:cs="Times"/>
                            <w:sz w:val="28"/>
                            <w:szCs w:val="28"/>
                          </w:rPr>
                          <w:t></w:t>
                        </w:r>
                      </w:sdtContent>
                    </w:sdt>
                  </w:sdtContent>
                </w:sdt>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A3210" w:rsidRDefault="006A3210" w:rsidP="00226CFF">
            <w:pPr>
              <w:rPr>
                <w:rFonts w:ascii="Times New Roman" w:eastAsia="Times New Roman" w:hAnsi="Times New Roman" w:cs="Times New Roman"/>
                <w:sz w:val="20"/>
                <w:szCs w:val="20"/>
                <w:lang w:eastAsia="sk-SK"/>
              </w:rPr>
            </w:pPr>
            <w:r w:rsidRPr="006A3210">
              <w:rPr>
                <w:rFonts w:ascii="Times New Roman" w:eastAsia="Times New Roman" w:hAnsi="Times New Roman" w:cs="Times New Roman"/>
                <w:sz w:val="20"/>
                <w:szCs w:val="20"/>
                <w:lang w:eastAsia="sk-SK"/>
              </w:rPr>
              <w:t>Návrh zákona predpokladá vydanie vykonávacej vyhlášky, ktorou sa určia podmienky a rozsah náhrady zvýšených výdavkov zamestnancov zrušovaných súdov.</w:t>
            </w:r>
            <w:r>
              <w:rPr>
                <w:rFonts w:ascii="Times New Roman" w:eastAsia="Times New Roman" w:hAnsi="Times New Roman" w:cs="Times New Roman"/>
                <w:sz w:val="20"/>
                <w:szCs w:val="20"/>
                <w:lang w:eastAsia="sk-SK"/>
              </w:rPr>
              <w:t xml:space="preserve"> </w:t>
            </w:r>
            <w:r w:rsidR="00226CFF">
              <w:rPr>
                <w:rFonts w:ascii="Times New Roman" w:eastAsia="Times New Roman" w:hAnsi="Times New Roman" w:cs="Times New Roman"/>
                <w:sz w:val="20"/>
                <w:szCs w:val="20"/>
                <w:lang w:eastAsia="sk-SK"/>
              </w:rPr>
              <w:t xml:space="preserve">Okrem toho bude potrební aktualizácia existujúcich vykonávacích vyhlášok </w:t>
            </w:r>
            <w:r>
              <w:rPr>
                <w:rFonts w:ascii="Times New Roman" w:eastAsia="Times New Roman" w:hAnsi="Times New Roman" w:cs="Times New Roman"/>
                <w:sz w:val="20"/>
                <w:szCs w:val="20"/>
                <w:lang w:eastAsia="sk-SK"/>
              </w:rPr>
              <w:t>Návrh</w:t>
            </w:r>
            <w:r w:rsidR="00226CFF">
              <w:rPr>
                <w:rFonts w:ascii="Times New Roman" w:eastAsia="Times New Roman" w:hAnsi="Times New Roman" w:cs="Times New Roman"/>
                <w:sz w:val="20"/>
                <w:szCs w:val="20"/>
                <w:lang w:eastAsia="sk-SK"/>
              </w:rPr>
              <w:t>y vyhlášok</w:t>
            </w:r>
            <w:r>
              <w:rPr>
                <w:rFonts w:ascii="Times New Roman" w:eastAsia="Times New Roman" w:hAnsi="Times New Roman" w:cs="Times New Roman"/>
                <w:sz w:val="20"/>
                <w:szCs w:val="20"/>
                <w:lang w:eastAsia="sk-SK"/>
              </w:rPr>
              <w:t xml:space="preserve"> </w:t>
            </w:r>
            <w:r w:rsidR="00226CFF">
              <w:rPr>
                <w:rFonts w:ascii="Times New Roman" w:eastAsia="Times New Roman" w:hAnsi="Times New Roman" w:cs="Times New Roman"/>
                <w:sz w:val="20"/>
                <w:szCs w:val="20"/>
                <w:lang w:eastAsia="sk-SK"/>
              </w:rPr>
              <w:t xml:space="preserve">sú </w:t>
            </w:r>
            <w:r>
              <w:rPr>
                <w:rFonts w:ascii="Times New Roman" w:eastAsia="Times New Roman" w:hAnsi="Times New Roman" w:cs="Times New Roman"/>
                <w:sz w:val="20"/>
                <w:szCs w:val="20"/>
                <w:lang w:eastAsia="sk-SK"/>
              </w:rPr>
              <w:t xml:space="preserve">súčasťou predkladaného materiálu a bude predmetom samostatného legislatívneho procesu.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F383B"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BF383B" w:rsidRDefault="00143139" w:rsidP="00D26AA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nepredstavuje transpozíciu práva EÚ. </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D26AAE">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19513F" w:rsidRDefault="0019513F" w:rsidP="000800FC">
            <w:pPr>
              <w:rPr>
                <w:rFonts w:ascii="Times New Roman" w:eastAsia="Times New Roman" w:hAnsi="Times New Roman" w:cs="Times New Roman"/>
                <w:i/>
                <w:sz w:val="20"/>
                <w:szCs w:val="20"/>
                <w:lang w:eastAsia="sk-SK"/>
              </w:rPr>
            </w:pPr>
          </w:p>
          <w:p w:rsidR="001B23B7" w:rsidRPr="00B043B4" w:rsidRDefault="0019513F" w:rsidP="0019513F">
            <w:pPr>
              <w:rPr>
                <w:rFonts w:ascii="Times New Roman" w:eastAsia="Times New Roman" w:hAnsi="Times New Roman" w:cs="Times New Roman"/>
                <w:i/>
                <w:sz w:val="20"/>
                <w:szCs w:val="20"/>
                <w:lang w:eastAsia="sk-SK"/>
              </w:rPr>
            </w:pPr>
            <w:r w:rsidRPr="0019513F">
              <w:rPr>
                <w:rFonts w:ascii="Times New Roman" w:eastAsia="Times New Roman" w:hAnsi="Times New Roman" w:cs="Times New Roman"/>
                <w:sz w:val="20"/>
                <w:szCs w:val="20"/>
                <w:lang w:eastAsia="sk-SK"/>
              </w:rPr>
              <w:t>Preskúmanie účelnosti navrhovaného predpisu bude vykonávané priebežne po nadobudnutí jeho účinnosti, pričom sa budú zohľadňovať praktické skúsenosti aktérov disciplinárneho konania.</w:t>
            </w: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sdt>
              <w:sdtPr>
                <w:rPr>
                  <w:rFonts w:ascii="Times New Roman" w:eastAsia="Times New Roman" w:hAnsi="Times New Roman" w:cs="Times New Roman"/>
                  <w:b/>
                  <w:sz w:val="20"/>
                  <w:szCs w:val="20"/>
                  <w:lang w:eastAsia="sk-SK"/>
                </w:rPr>
                <w:id w:val="205003375"/>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982A24" w:rsidP="000800FC">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538" w:type="dxa"/>
                <w:gridSpan w:val="2"/>
                <w:tcBorders>
                  <w:top w:val="single" w:sz="4" w:space="0" w:color="auto"/>
                  <w:left w:val="nil"/>
                  <w:bottom w:val="dotted" w:sz="4" w:space="0" w:color="auto"/>
                  <w:right w:val="nil"/>
                </w:tcBorders>
              </w:tcPr>
              <w:p w:rsidR="001B23B7" w:rsidRPr="00B043B4" w:rsidRDefault="001B23B7" w:rsidP="000800F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rsidR="001B23B7" w:rsidRPr="00B043B4" w:rsidRDefault="002D4F7B" w:rsidP="000800FC">
                <w:pPr>
                  <w:ind w:left="-107" w:right="-108"/>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9431E3">
        <w:tc>
          <w:tcPr>
            <w:tcW w:w="3812" w:type="dxa"/>
            <w:tcBorders>
              <w:top w:val="nil"/>
              <w:left w:val="single" w:sz="4" w:space="0" w:color="auto"/>
              <w:bottom w:val="single" w:sz="4" w:space="0" w:color="000000"/>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sdt>
              <w:sdtPr>
                <w:rPr>
                  <w:rFonts w:ascii="Times New Roman" w:eastAsia="Times New Roman" w:hAnsi="Times New Roman" w:cs="Times New Roman"/>
                  <w:sz w:val="20"/>
                  <w:szCs w:val="20"/>
                  <w:lang w:eastAsia="sk-SK"/>
                </w:rPr>
                <w:id w:val="-1450857840"/>
              </w:sdtPr>
              <w:sdtEndPr/>
              <w:sdtContent>
                <w:sdt>
                  <w:sdtPr>
                    <w:rPr>
                      <w:rFonts w:ascii="Times New Roman" w:eastAsia="Times New Roman" w:hAnsi="Times New Roman" w:cs="Times New Roman"/>
                      <w:sz w:val="20"/>
                      <w:szCs w:val="20"/>
                      <w:lang w:eastAsia="sk-SK"/>
                    </w:rPr>
                    <w:id w:val="1765797856"/>
                  </w:sdtPr>
                  <w:sdtEndPr/>
                  <w:sdtContent>
                    <w:tc>
                      <w:tcPr>
                        <w:tcW w:w="541" w:type="dxa"/>
                        <w:gridSpan w:val="2"/>
                        <w:tcBorders>
                          <w:top w:val="dotted" w:sz="4" w:space="0" w:color="auto"/>
                          <w:left w:val="single" w:sz="4" w:space="0" w:color="auto"/>
                          <w:bottom w:val="single" w:sz="4" w:space="0" w:color="auto"/>
                          <w:right w:val="nil"/>
                        </w:tcBorders>
                      </w:tcPr>
                      <w:p w:rsidR="001B23B7" w:rsidRPr="00B043B4" w:rsidRDefault="008B54D9" w:rsidP="000800F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tc>
          <w:tcPr>
            <w:tcW w:w="1312" w:type="dxa"/>
            <w:gridSpan w:val="2"/>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sdt>
              <w:sdtPr>
                <w:rPr>
                  <w:rFonts w:ascii="Times New Roman" w:eastAsia="Times New Roman" w:hAnsi="Times New Roman" w:cs="Times New Roman"/>
                  <w:sz w:val="20"/>
                  <w:szCs w:val="20"/>
                  <w:lang w:eastAsia="sk-SK"/>
                </w:rPr>
                <w:id w:val="-384409020"/>
              </w:sdtPr>
              <w:sdtEndPr/>
              <w:sdtContent>
                <w:sdt>
                  <w:sdtPr>
                    <w:rPr>
                      <w:rFonts w:ascii="Times New Roman" w:eastAsia="Times New Roman" w:hAnsi="Times New Roman" w:cs="Times New Roman"/>
                      <w:sz w:val="20"/>
                      <w:szCs w:val="20"/>
                      <w:lang w:eastAsia="sk-SK"/>
                    </w:rPr>
                    <w:id w:val="-746571891"/>
                  </w:sdtPr>
                  <w:sdtEndPr>
                    <w:rPr>
                      <w:b/>
                    </w:rPr>
                  </w:sdtEndPr>
                  <w:sdtContent>
                    <w:tc>
                      <w:tcPr>
                        <w:tcW w:w="538" w:type="dxa"/>
                        <w:gridSpan w:val="2"/>
                        <w:tcBorders>
                          <w:top w:val="dotted" w:sz="4" w:space="0" w:color="auto"/>
                          <w:left w:val="nil"/>
                          <w:bottom w:val="single" w:sz="4" w:space="0" w:color="auto"/>
                          <w:right w:val="nil"/>
                        </w:tcBorders>
                      </w:tcPr>
                      <w:p w:rsidR="001B23B7" w:rsidRPr="00B043B4" w:rsidRDefault="00CA770A" w:rsidP="000800FC">
                        <w:pPr>
                          <w:jc w:val="center"/>
                          <w:rPr>
                            <w:rFonts w:ascii="Times New Roman" w:eastAsia="Times New Roman" w:hAnsi="Times New Roman" w:cs="Times New Roman"/>
                            <w:sz w:val="20"/>
                            <w:szCs w:val="20"/>
                            <w:lang w:eastAsia="sk-SK"/>
                          </w:rPr>
                        </w:pPr>
                        <w:r w:rsidRPr="00AD2484">
                          <w:rPr>
                            <w:rFonts w:ascii="Wingdings 2" w:hAnsi="Wingdings 2" w:cs="Times"/>
                            <w:sz w:val="20"/>
                            <w:szCs w:val="20"/>
                          </w:rPr>
                          <w:t></w:t>
                        </w:r>
                      </w:p>
                    </w:tc>
                  </w:sdtContent>
                </w:sdt>
              </w:sdtContent>
            </w:sdt>
          </w:sdtContent>
        </w:sdt>
        <w:tc>
          <w:tcPr>
            <w:tcW w:w="1133" w:type="dxa"/>
            <w:tcBorders>
              <w:top w:val="dotted" w:sz="4" w:space="0" w:color="auto"/>
              <w:left w:val="nil"/>
              <w:bottom w:val="single" w:sz="4" w:space="0" w:color="auto"/>
              <w:right w:val="nil"/>
            </w:tcBorders>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sdt>
              <w:sdtPr>
                <w:rPr>
                  <w:rFonts w:ascii="Times New Roman" w:eastAsia="Times New Roman" w:hAnsi="Times New Roman" w:cs="Times New Roman"/>
                  <w:sz w:val="20"/>
                  <w:szCs w:val="20"/>
                  <w:lang w:eastAsia="sk-SK"/>
                </w:rPr>
                <w:id w:val="-1155983205"/>
              </w:sdtPr>
              <w:sdtEndPr>
                <w:rPr>
                  <w:b/>
                </w:rPr>
              </w:sdtEndPr>
              <w:sdtContent>
                <w:sdt>
                  <w:sdtPr>
                    <w:rPr>
                      <w:rFonts w:ascii="Times New Roman" w:eastAsia="Times New Roman" w:hAnsi="Times New Roman" w:cs="Times New Roman"/>
                      <w:sz w:val="20"/>
                      <w:szCs w:val="20"/>
                      <w:lang w:eastAsia="sk-SK"/>
                    </w:rPr>
                    <w:id w:val="494839819"/>
                  </w:sdtPr>
                  <w:sdtEndPr/>
                  <w:sdtContent>
                    <w:tc>
                      <w:tcPr>
                        <w:tcW w:w="547" w:type="dxa"/>
                        <w:gridSpan w:val="2"/>
                        <w:tcBorders>
                          <w:top w:val="dotted" w:sz="4" w:space="0" w:color="auto"/>
                          <w:left w:val="nil"/>
                          <w:bottom w:val="single" w:sz="4" w:space="0" w:color="auto"/>
                          <w:right w:val="nil"/>
                        </w:tcBorders>
                      </w:tcPr>
                      <w:p w:rsidR="001B23B7" w:rsidRPr="00B043B4" w:rsidRDefault="00CA770A" w:rsidP="000800FC">
                        <w:pPr>
                          <w:ind w:left="-107" w:right="-108"/>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sdtContent>
            </w:sdt>
          </w:sdtContent>
        </w:sdt>
        <w:tc>
          <w:tcPr>
            <w:tcW w:w="1297" w:type="dxa"/>
            <w:tcBorders>
              <w:top w:val="dotted" w:sz="4" w:space="0" w:color="auto"/>
              <w:left w:val="nil"/>
              <w:bottom w:val="single" w:sz="4" w:space="0" w:color="auto"/>
              <w:right w:val="single" w:sz="4" w:space="0" w:color="auto"/>
            </w:tcBorders>
          </w:tcPr>
          <w:p w:rsidR="001B23B7" w:rsidRPr="00B043B4" w:rsidRDefault="001B23B7" w:rsidP="000800F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rsidTr="009431E3">
        <w:tc>
          <w:tcPr>
            <w:tcW w:w="3812" w:type="dxa"/>
            <w:tcBorders>
              <w:top w:val="single" w:sz="4" w:space="0" w:color="000000"/>
              <w:left w:val="single" w:sz="4" w:space="0" w:color="auto"/>
              <w:bottom w:val="nil"/>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sdt>
              <w:sdtPr>
                <w:rPr>
                  <w:rFonts w:ascii="Times New Roman" w:eastAsia="Times New Roman" w:hAnsi="Times New Roman" w:cs="Times New Roman"/>
                  <w:b/>
                  <w:sz w:val="20"/>
                  <w:szCs w:val="20"/>
                  <w:lang w:eastAsia="sk-SK"/>
                </w:rPr>
                <w:id w:val="1897161270"/>
              </w:sdtPr>
              <w:sdtEndPr/>
              <w:sdtContent>
                <w:tc>
                  <w:tcPr>
                    <w:tcW w:w="541" w:type="dxa"/>
                    <w:gridSpan w:val="2"/>
                    <w:tcBorders>
                      <w:top w:val="single" w:sz="4" w:space="0" w:color="auto"/>
                      <w:left w:val="single" w:sz="4" w:space="0" w:color="auto"/>
                      <w:bottom w:val="dotted"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sdt>
              <w:sdtPr>
                <w:rPr>
                  <w:rFonts w:ascii="Times New Roman" w:eastAsia="Times New Roman" w:hAnsi="Times New Roman" w:cs="Times New Roman"/>
                  <w:b/>
                  <w:sz w:val="20"/>
                  <w:szCs w:val="20"/>
                  <w:lang w:eastAsia="sk-SK"/>
                </w:rPr>
                <w:id w:val="-1789202086"/>
              </w:sdtPr>
              <w:sdtEndPr/>
              <w:sdtContent>
                <w:tc>
                  <w:tcPr>
                    <w:tcW w:w="538" w:type="dxa"/>
                    <w:gridSpan w:val="2"/>
                    <w:tcBorders>
                      <w:top w:val="single" w:sz="4" w:space="0" w:color="auto"/>
                      <w:left w:val="nil"/>
                      <w:bottom w:val="dotted"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single"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sdt>
              <w:sdtPr>
                <w:rPr>
                  <w:rFonts w:ascii="Times New Roman" w:eastAsia="Times New Roman" w:hAnsi="Times New Roman" w:cs="Times New Roman"/>
                  <w:b/>
                  <w:sz w:val="20"/>
                  <w:szCs w:val="20"/>
                  <w:lang w:eastAsia="sk-SK"/>
                </w:rPr>
                <w:id w:val="1616406628"/>
              </w:sdtPr>
              <w:sdtEndPr/>
              <w:sdtContent>
                <w:sdt>
                  <w:sdtPr>
                    <w:rPr>
                      <w:rFonts w:ascii="Times New Roman" w:eastAsia="Times New Roman" w:hAnsi="Times New Roman" w:cs="Times New Roman"/>
                      <w:b/>
                      <w:sz w:val="20"/>
                      <w:szCs w:val="20"/>
                      <w:lang w:eastAsia="sk-SK"/>
                    </w:rPr>
                    <w:id w:val="-1389259536"/>
                  </w:sdtPr>
                  <w:sdtEndPr>
                    <w:rPr>
                      <w:b w:val="0"/>
                    </w:rPr>
                  </w:sdtEndPr>
                  <w:sdtContent>
                    <w:sdt>
                      <w:sdtPr>
                        <w:rPr>
                          <w:rFonts w:ascii="Times New Roman" w:eastAsia="Times New Roman" w:hAnsi="Times New Roman" w:cs="Times New Roman"/>
                          <w:b/>
                          <w:sz w:val="20"/>
                          <w:szCs w:val="20"/>
                          <w:lang w:eastAsia="sk-SK"/>
                        </w:rPr>
                        <w:id w:val="-2055844387"/>
                      </w:sdtPr>
                      <w:sdtEndPr/>
                      <w:sdtContent>
                        <w:tc>
                          <w:tcPr>
                            <w:tcW w:w="547" w:type="dxa"/>
                            <w:gridSpan w:val="2"/>
                            <w:tcBorders>
                              <w:top w:val="single" w:sz="4" w:space="0" w:color="auto"/>
                              <w:left w:val="nil"/>
                              <w:bottom w:val="dotted" w:sz="4" w:space="0" w:color="auto"/>
                              <w:right w:val="nil"/>
                            </w:tcBorders>
                          </w:tcPr>
                          <w:p w:rsidR="00F87681" w:rsidRPr="00B043B4" w:rsidRDefault="005D25E3"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sdtContent>
            </w:sdt>
          </w:sdtContent>
        </w:sdt>
        <w:tc>
          <w:tcPr>
            <w:tcW w:w="1297" w:type="dxa"/>
            <w:tcBorders>
              <w:top w:val="single"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nil"/>
              <w:left w:val="single" w:sz="4" w:space="0" w:color="000000"/>
              <w:bottom w:val="nil"/>
              <w:right w:val="single" w:sz="4" w:space="0" w:color="000000"/>
            </w:tcBorders>
            <w:shd w:val="clear" w:color="auto" w:fill="E2E2E2"/>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F87681" w:rsidRPr="00B043B4" w:rsidRDefault="00F87681" w:rsidP="00F87681">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rsidR="00F87681" w:rsidRPr="00B043B4" w:rsidRDefault="00F87681" w:rsidP="00F87681">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F87681" w:rsidRPr="00B043B4" w:rsidRDefault="00F87681" w:rsidP="00F87681">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rsidTr="000800FC">
        <w:tc>
          <w:tcPr>
            <w:tcW w:w="3812" w:type="dxa"/>
            <w:tcBorders>
              <w:top w:val="nil"/>
              <w:left w:val="single" w:sz="4" w:space="0" w:color="auto"/>
              <w:bottom w:val="single" w:sz="4" w:space="0" w:color="auto"/>
              <w:right w:val="single" w:sz="4" w:space="0" w:color="auto"/>
            </w:tcBorders>
            <w:shd w:val="clear" w:color="auto" w:fill="E2E2E2"/>
          </w:tcPr>
          <w:p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596" w:type="dxa"/>
            <w:gridSpan w:val="3"/>
            <w:tcBorders>
              <w:top w:val="dotted"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sdt>
              <w:sdtPr>
                <w:rPr>
                  <w:rFonts w:ascii="Times New Roman" w:eastAsia="Times New Roman" w:hAnsi="Times New Roman" w:cs="Times New Roman"/>
                  <w:sz w:val="20"/>
                  <w:szCs w:val="20"/>
                  <w:lang w:eastAsia="sk-SK"/>
                </w:rPr>
                <w:id w:val="2067608893"/>
              </w:sdtPr>
              <w:sdtEndPr>
                <w:rPr>
                  <w:b/>
                </w:rPr>
              </w:sdtEndPr>
              <w:sdtContent>
                <w:tc>
                  <w:tcPr>
                    <w:tcW w:w="547" w:type="dxa"/>
                    <w:gridSpan w:val="2"/>
                    <w:tcBorders>
                      <w:top w:val="dotted" w:sz="4" w:space="0" w:color="auto"/>
                      <w:left w:val="nil"/>
                      <w:bottom w:val="single" w:sz="4" w:space="0" w:color="auto"/>
                      <w:right w:val="nil"/>
                    </w:tcBorders>
                  </w:tcPr>
                  <w:p w:rsidR="00F87681" w:rsidRPr="00B043B4" w:rsidRDefault="00572C02"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297" w:type="dxa"/>
            <w:tcBorders>
              <w:top w:val="dotted"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sdt>
              <w:sdtPr>
                <w:rPr>
                  <w:rFonts w:ascii="Times New Roman" w:eastAsia="Times New Roman" w:hAnsi="Times New Roman" w:cs="Times New Roman"/>
                  <w:b/>
                  <w:sz w:val="20"/>
                  <w:szCs w:val="20"/>
                  <w:lang w:eastAsia="sk-SK"/>
                </w:rPr>
                <w:id w:val="1616168405"/>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sdt>
              <w:sdtPr>
                <w:rPr>
                  <w:rFonts w:ascii="Times New Roman" w:eastAsia="Times New Roman" w:hAnsi="Times New Roman" w:cs="Times New Roman"/>
                  <w:b/>
                  <w:sz w:val="20"/>
                  <w:szCs w:val="20"/>
                  <w:lang w:eastAsia="sk-SK"/>
                </w:rPr>
                <w:id w:val="2029445737"/>
              </w:sdtPr>
              <w:sdtEndPr/>
              <w:sdtContent>
                <w:tc>
                  <w:tcPr>
                    <w:tcW w:w="538" w:type="dxa"/>
                    <w:gridSpan w:val="2"/>
                    <w:tcBorders>
                      <w:top w:val="single" w:sz="4" w:space="0" w:color="auto"/>
                      <w:left w:val="nil"/>
                      <w:bottom w:val="single" w:sz="4" w:space="0" w:color="auto"/>
                      <w:right w:val="nil"/>
                    </w:tcBorders>
                  </w:tcPr>
                  <w:p w:rsidR="00F87681" w:rsidRPr="00B043B4" w:rsidRDefault="00143139"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sdt>
              <w:sdtPr>
                <w:rPr>
                  <w:rFonts w:ascii="Times New Roman" w:eastAsia="Times New Roman" w:hAnsi="Times New Roman" w:cs="Times New Roman"/>
                  <w:b/>
                  <w:sz w:val="20"/>
                  <w:szCs w:val="20"/>
                  <w:lang w:eastAsia="sk-SK"/>
                </w:rPr>
                <w:id w:val="2125111263"/>
              </w:sdtPr>
              <w:sdtEndPr/>
              <w:sdtContent>
                <w:tc>
                  <w:tcPr>
                    <w:tcW w:w="547" w:type="dxa"/>
                    <w:gridSpan w:val="2"/>
                    <w:tcBorders>
                      <w:top w:val="single" w:sz="4" w:space="0" w:color="auto"/>
                      <w:left w:val="nil"/>
                      <w:bottom w:val="single" w:sz="4" w:space="0" w:color="auto"/>
                      <w:right w:val="nil"/>
                    </w:tcBorders>
                  </w:tcPr>
                  <w:p w:rsidR="00F87681" w:rsidRPr="00B043B4" w:rsidRDefault="005D25E3"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rsidR="00F87681" w:rsidRPr="00B043B4" w:rsidRDefault="002D4F7B"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sdt>
              <w:sdtPr>
                <w:rPr>
                  <w:rFonts w:ascii="Times New Roman" w:eastAsia="Times New Roman" w:hAnsi="Times New Roman" w:cs="Times New Roman"/>
                  <w:b/>
                  <w:sz w:val="20"/>
                  <w:szCs w:val="20"/>
                  <w:lang w:eastAsia="sk-SK"/>
                </w:rPr>
                <w:id w:val="-654453762"/>
              </w:sdtPr>
              <w:sdtEndPr/>
              <w:sdtContent>
                <w:sdt>
                  <w:sdtPr>
                    <w:rPr>
                      <w:rFonts w:ascii="Times New Roman" w:eastAsia="Times New Roman" w:hAnsi="Times New Roman" w:cs="Times New Roman"/>
                      <w:b/>
                      <w:sz w:val="20"/>
                      <w:szCs w:val="20"/>
                      <w:lang w:eastAsia="sk-SK"/>
                    </w:rPr>
                    <w:id w:val="-709502274"/>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4D4C7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sdtContent>
            </w:sdt>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sdt>
              <w:sdtPr>
                <w:rPr>
                  <w:rFonts w:ascii="Times New Roman" w:eastAsia="Times New Roman" w:hAnsi="Times New Roman" w:cs="Times New Roman"/>
                  <w:b/>
                  <w:sz w:val="20"/>
                  <w:szCs w:val="20"/>
                  <w:lang w:eastAsia="sk-SK"/>
                </w:rPr>
                <w:id w:val="684176792"/>
              </w:sdtPr>
              <w:sdtEndPr/>
              <w:sdtContent>
                <w:sdt>
                  <w:sdtPr>
                    <w:rPr>
                      <w:rFonts w:ascii="Times New Roman" w:eastAsia="Times New Roman" w:hAnsi="Times New Roman" w:cs="Times New Roman"/>
                      <w:b/>
                      <w:sz w:val="20"/>
                      <w:szCs w:val="20"/>
                      <w:lang w:eastAsia="sk-SK"/>
                    </w:rPr>
                    <w:id w:val="-1901125352"/>
                  </w:sdtPr>
                  <w:sdtEndPr/>
                  <w:sdtContent>
                    <w:sdt>
                      <w:sdtPr>
                        <w:rPr>
                          <w:rFonts w:ascii="Times New Roman" w:eastAsia="Times New Roman" w:hAnsi="Times New Roman" w:cs="Times New Roman"/>
                          <w:b/>
                          <w:sz w:val="20"/>
                          <w:szCs w:val="20"/>
                          <w:lang w:eastAsia="sk-SK"/>
                        </w:rPr>
                        <w:id w:val="-785580053"/>
                      </w:sdtPr>
                      <w:sdtEndPr/>
                      <w:sdtContent>
                        <w:tc>
                          <w:tcPr>
                            <w:tcW w:w="538" w:type="dxa"/>
                            <w:gridSpan w:val="2"/>
                            <w:tcBorders>
                              <w:top w:val="single" w:sz="4" w:space="0" w:color="auto"/>
                              <w:left w:val="nil"/>
                              <w:bottom w:val="single" w:sz="4" w:space="0" w:color="auto"/>
                              <w:right w:val="nil"/>
                            </w:tcBorders>
                          </w:tcPr>
                          <w:p w:rsidR="00F87681" w:rsidRPr="00B043B4" w:rsidRDefault="004D4C71" w:rsidP="00F87681">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sdtContent>
                </w:sdt>
              </w:sdtContent>
            </w:sdt>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rsidR="00F87681" w:rsidRPr="00B043B4" w:rsidRDefault="00F87681" w:rsidP="00F87681">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9431E3">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A2BF4">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tc>
              <w:tcPr>
                <w:tcW w:w="538" w:type="dxa"/>
                <w:tcBorders>
                  <w:top w:val="dotted" w:sz="4" w:space="0" w:color="auto"/>
                  <w:left w:val="nil"/>
                  <w:bottom w:val="dotted" w:sz="4" w:space="0" w:color="auto"/>
                  <w:right w:val="nil"/>
                </w:tcBorders>
                <w:shd w:val="clear" w:color="auto" w:fill="auto"/>
              </w:tcPr>
              <w:p w:rsidR="000F2BE9" w:rsidRPr="00B043B4" w:rsidRDefault="002D4F7B" w:rsidP="000800FC">
                <w:pPr>
                  <w:spacing w:after="0" w:line="240" w:lineRule="auto"/>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rsidR="000F2BE9" w:rsidRPr="00B043B4" w:rsidRDefault="000F2BE9" w:rsidP="000800FC">
                <w:pPr>
                  <w:spacing w:after="0" w:line="240" w:lineRule="auto"/>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19513F">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tc>
              <w:tcPr>
                <w:tcW w:w="541" w:type="dxa"/>
                <w:tcBorders>
                  <w:top w:val="single" w:sz="4" w:space="0" w:color="auto"/>
                  <w:left w:val="single" w:sz="4" w:space="0" w:color="auto"/>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A340BB" w:rsidRPr="00B043B4" w:rsidRDefault="00A340BB" w:rsidP="00AA592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tc>
              <w:tcPr>
                <w:tcW w:w="538" w:type="dxa"/>
                <w:tcBorders>
                  <w:top w:val="single" w:sz="4" w:space="0" w:color="auto"/>
                  <w:left w:val="nil"/>
                  <w:bottom w:val="single" w:sz="4" w:space="0" w:color="auto"/>
                  <w:right w:val="nil"/>
                </w:tcBorders>
              </w:tcPr>
              <w:p w:rsidR="00A340BB" w:rsidRPr="00B043B4" w:rsidRDefault="002D4F7B" w:rsidP="00AA592B">
                <w:pPr>
                  <w:jc w:val="center"/>
                  <w:rPr>
                    <w:rFonts w:ascii="Times New Roman" w:eastAsia="Times New Roman" w:hAnsi="Times New Roman" w:cs="Times New Roman"/>
                    <w:b/>
                    <w:sz w:val="20"/>
                    <w:szCs w:val="20"/>
                    <w:lang w:eastAsia="sk-SK"/>
                  </w:rPr>
                </w:pPr>
                <w:r w:rsidRPr="00AD2484">
                  <w:rPr>
                    <w:rFonts w:ascii="Wingdings 2" w:hAnsi="Wingdings 2" w:cs="Times"/>
                    <w:sz w:val="20"/>
                    <w:szCs w:val="20"/>
                  </w:rPr>
                  <w:t></w:t>
                </w:r>
              </w:p>
            </w:tc>
          </w:sdtContent>
        </w:sdt>
        <w:tc>
          <w:tcPr>
            <w:tcW w:w="1133" w:type="dxa"/>
            <w:tcBorders>
              <w:top w:val="single" w:sz="4" w:space="0" w:color="auto"/>
              <w:left w:val="nil"/>
              <w:bottom w:val="single" w:sz="4" w:space="0" w:color="auto"/>
              <w:right w:val="nil"/>
            </w:tcBorders>
          </w:tcPr>
          <w:p w:rsidR="00A340BB" w:rsidRPr="00B043B4" w:rsidRDefault="00A340BB" w:rsidP="00AA592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rsidR="00A340BB" w:rsidRPr="00B043B4" w:rsidRDefault="00A340BB" w:rsidP="00AA592B">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340BB" w:rsidRPr="00B043B4" w:rsidRDefault="00A340BB" w:rsidP="00AA592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19513F">
        <w:tc>
          <w:tcPr>
            <w:tcW w:w="9176" w:type="dxa"/>
            <w:gridSpan w:val="7"/>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29306E" w:rsidTr="0019513F">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1B23B7" w:rsidRPr="0029306E" w:rsidRDefault="001B23B7" w:rsidP="0019513F">
            <w:pPr>
              <w:jc w:val="both"/>
              <w:rPr>
                <w:rFonts w:ascii="Times New Roman" w:eastAsia="Calibri" w:hAnsi="Times New Roman" w:cs="Times New Roman"/>
                <w:sz w:val="20"/>
              </w:rPr>
            </w:pP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19513F" w:rsidTr="0019513F">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19513F" w:rsidRDefault="0019513F" w:rsidP="000800FC">
            <w:pPr>
              <w:rPr>
                <w:rFonts w:ascii="Times New Roman" w:eastAsia="Times New Roman" w:hAnsi="Times New Roman" w:cs="Times New Roman"/>
                <w:sz w:val="20"/>
                <w:szCs w:val="20"/>
                <w:lang w:eastAsia="sk-SK"/>
              </w:rPr>
            </w:pPr>
            <w:r w:rsidRPr="0019513F">
              <w:rPr>
                <w:rFonts w:ascii="Times New Roman" w:eastAsia="Times New Roman" w:hAnsi="Times New Roman" w:cs="Times New Roman"/>
                <w:sz w:val="20"/>
                <w:szCs w:val="20"/>
                <w:lang w:eastAsia="sk-SK"/>
              </w:rPr>
              <w:t xml:space="preserve">JUDr. Juraj Palúš, </w:t>
            </w:r>
            <w:hyperlink r:id="rId9" w:history="1">
              <w:r w:rsidRPr="0019513F">
                <w:rPr>
                  <w:rStyle w:val="Hypertextovprepojenie"/>
                  <w:rFonts w:ascii="Times New Roman" w:eastAsia="Times New Roman" w:hAnsi="Times New Roman" w:cs="Times New Roman"/>
                  <w:sz w:val="20"/>
                  <w:szCs w:val="20"/>
                  <w:lang w:eastAsia="sk-SK"/>
                </w:rPr>
                <w:t>juraj.palus@justice.sk</w:t>
              </w:r>
            </w:hyperlink>
            <w:r w:rsidRPr="0019513F">
              <w:rPr>
                <w:rFonts w:ascii="Times New Roman" w:eastAsia="Times New Roman" w:hAnsi="Times New Roman" w:cs="Times New Roman"/>
                <w:sz w:val="20"/>
                <w:szCs w:val="20"/>
                <w:lang w:eastAsia="sk-SK"/>
              </w:rPr>
              <w:t xml:space="preserve"> </w:t>
            </w: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19513F" w:rsidTr="0019513F">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B6187D" w:rsidRDefault="00B6187D" w:rsidP="000800FC">
            <w:pPr>
              <w:rPr>
                <w:rFonts w:ascii="Times New Roman" w:eastAsia="Times New Roman" w:hAnsi="Times New Roman" w:cs="Times New Roman"/>
                <w:sz w:val="20"/>
                <w:szCs w:val="20"/>
                <w:lang w:eastAsia="sk-SK"/>
              </w:rPr>
            </w:pPr>
            <w:r w:rsidRPr="00B6187D">
              <w:rPr>
                <w:rFonts w:ascii="Times New Roman" w:eastAsia="Times New Roman" w:hAnsi="Times New Roman" w:cs="Times New Roman"/>
                <w:sz w:val="20"/>
                <w:szCs w:val="20"/>
                <w:lang w:eastAsia="sk-SK"/>
              </w:rPr>
              <w:t xml:space="preserve">Návrh zákona bol vypracovaný participatívnym spôsobom, a to na podklade odborných diskusií, ktoré prebiehajú od roku 2017. </w:t>
            </w:r>
          </w:p>
          <w:p w:rsidR="00B6187D" w:rsidRDefault="00B6187D" w:rsidP="000800FC">
            <w:pPr>
              <w:rPr>
                <w:rFonts w:ascii="Times New Roman" w:eastAsia="Times New Roman" w:hAnsi="Times New Roman" w:cs="Times New Roman"/>
                <w:sz w:val="20"/>
                <w:szCs w:val="20"/>
                <w:lang w:eastAsia="sk-SK"/>
              </w:rPr>
            </w:pPr>
          </w:p>
          <w:p w:rsidR="00B6187D" w:rsidRDefault="00B6187D"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Východiskovým dokumentom pre vypracovanie návrhu zákona je </w:t>
            </w:r>
            <w:r w:rsidR="00364649" w:rsidRPr="00364649">
              <w:rPr>
                <w:rFonts w:ascii="Times New Roman" w:eastAsia="Times New Roman" w:hAnsi="Times New Roman" w:cs="Times New Roman"/>
                <w:sz w:val="20"/>
                <w:szCs w:val="20"/>
                <w:lang w:eastAsia="sk-SK"/>
              </w:rPr>
              <w:t>Správu k stavu justície vypracovala Európska komisia CEPEJ (</w:t>
            </w:r>
            <w:proofErr w:type="spellStart"/>
            <w:r w:rsidR="00364649" w:rsidRPr="00364649">
              <w:rPr>
                <w:rFonts w:ascii="Times New Roman" w:eastAsia="Times New Roman" w:hAnsi="Times New Roman" w:cs="Times New Roman"/>
                <w:sz w:val="20"/>
                <w:szCs w:val="20"/>
                <w:lang w:eastAsia="sk-SK"/>
              </w:rPr>
              <w:t>The</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European</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Commission</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for</w:t>
            </w:r>
            <w:proofErr w:type="spellEnd"/>
            <w:r w:rsidR="00364649" w:rsidRPr="00364649">
              <w:rPr>
                <w:rFonts w:ascii="Times New Roman" w:eastAsia="Times New Roman" w:hAnsi="Times New Roman" w:cs="Times New Roman"/>
                <w:sz w:val="20"/>
                <w:szCs w:val="20"/>
                <w:lang w:eastAsia="sk-SK"/>
              </w:rPr>
              <w:t xml:space="preserve"> </w:t>
            </w:r>
            <w:proofErr w:type="spellStart"/>
            <w:r w:rsidR="00364649" w:rsidRPr="00364649">
              <w:rPr>
                <w:rFonts w:ascii="Times New Roman" w:eastAsia="Times New Roman" w:hAnsi="Times New Roman" w:cs="Times New Roman"/>
                <w:sz w:val="20"/>
                <w:szCs w:val="20"/>
                <w:lang w:eastAsia="sk-SK"/>
              </w:rPr>
              <w:t>efficiency</w:t>
            </w:r>
            <w:proofErr w:type="spellEnd"/>
            <w:r w:rsidR="00364649" w:rsidRPr="00364649">
              <w:rPr>
                <w:rFonts w:ascii="Times New Roman" w:eastAsia="Times New Roman" w:hAnsi="Times New Roman" w:cs="Times New Roman"/>
                <w:sz w:val="20"/>
                <w:szCs w:val="20"/>
                <w:lang w:eastAsia="sk-SK"/>
              </w:rPr>
              <w:t xml:space="preserve"> of </w:t>
            </w:r>
            <w:proofErr w:type="spellStart"/>
            <w:r w:rsidR="00364649" w:rsidRPr="00364649">
              <w:rPr>
                <w:rFonts w:ascii="Times New Roman" w:eastAsia="Times New Roman" w:hAnsi="Times New Roman" w:cs="Times New Roman"/>
                <w:sz w:val="20"/>
                <w:szCs w:val="20"/>
                <w:lang w:eastAsia="sk-SK"/>
              </w:rPr>
              <w:t>Justice</w:t>
            </w:r>
            <w:proofErr w:type="spellEnd"/>
            <w:r w:rsidR="00364649" w:rsidRPr="00364649">
              <w:rPr>
                <w:rFonts w:ascii="Times New Roman" w:eastAsia="Times New Roman" w:hAnsi="Times New Roman" w:cs="Times New Roman"/>
                <w:sz w:val="20"/>
                <w:szCs w:val="20"/>
                <w:lang w:eastAsia="sk-SK"/>
              </w:rPr>
              <w:t xml:space="preserve"> - Európska komisia pre efektívnu justíciu)</w:t>
            </w:r>
            <w:r w:rsidR="00364649">
              <w:rPr>
                <w:rFonts w:ascii="Times New Roman" w:eastAsia="Times New Roman" w:hAnsi="Times New Roman" w:cs="Times New Roman"/>
                <w:sz w:val="20"/>
                <w:szCs w:val="20"/>
                <w:lang w:eastAsia="sk-SK"/>
              </w:rPr>
              <w:t>:</w:t>
            </w:r>
          </w:p>
          <w:p w:rsidR="00364649" w:rsidRDefault="00364649" w:rsidP="000800FC">
            <w:pPr>
              <w:rPr>
                <w:rFonts w:ascii="Times New Roman" w:eastAsia="Times New Roman" w:hAnsi="Times New Roman" w:cs="Times New Roman"/>
                <w:sz w:val="20"/>
                <w:szCs w:val="20"/>
                <w:lang w:eastAsia="sk-SK"/>
              </w:rPr>
            </w:pPr>
          </w:p>
          <w:p w:rsidR="00B6187D" w:rsidRDefault="002D600F" w:rsidP="000800FC">
            <w:pPr>
              <w:rPr>
                <w:rFonts w:ascii="Times New Roman" w:eastAsia="Times New Roman" w:hAnsi="Times New Roman" w:cs="Times New Roman"/>
                <w:sz w:val="20"/>
                <w:szCs w:val="20"/>
                <w:lang w:eastAsia="sk-SK"/>
              </w:rPr>
            </w:pPr>
            <w:hyperlink r:id="rId10" w:history="1">
              <w:r w:rsidR="00364649" w:rsidRPr="007E3473">
                <w:rPr>
                  <w:rStyle w:val="Hypertextovprepojenie"/>
                  <w:rFonts w:ascii="Times New Roman" w:eastAsia="Times New Roman" w:hAnsi="Times New Roman" w:cs="Times New Roman"/>
                  <w:sz w:val="20"/>
                  <w:szCs w:val="20"/>
                  <w:lang w:eastAsia="sk-SK"/>
                </w:rPr>
                <w:t>https://www.justice.gov.sk/Stranky/Ministerstvo/Sprava-k-stavu-justicie.aspx</w:t>
              </w:r>
            </w:hyperlink>
            <w:r w:rsidR="00364649">
              <w:rPr>
                <w:rFonts w:ascii="Times New Roman" w:eastAsia="Times New Roman" w:hAnsi="Times New Roman" w:cs="Times New Roman"/>
                <w:sz w:val="20"/>
                <w:szCs w:val="20"/>
                <w:lang w:eastAsia="sk-SK"/>
              </w:rPr>
              <w:t xml:space="preserve"> </w:t>
            </w:r>
          </w:p>
          <w:p w:rsidR="00B6187D" w:rsidRDefault="00B6187D" w:rsidP="000800FC">
            <w:pPr>
              <w:rPr>
                <w:rFonts w:ascii="Times New Roman" w:eastAsia="Times New Roman" w:hAnsi="Times New Roman" w:cs="Times New Roman"/>
                <w:sz w:val="20"/>
                <w:szCs w:val="20"/>
                <w:lang w:eastAsia="sk-SK"/>
              </w:rPr>
            </w:pPr>
          </w:p>
          <w:p w:rsidR="001B23B7" w:rsidRDefault="00B6187D" w:rsidP="000800FC">
            <w:pPr>
              <w:rPr>
                <w:rFonts w:ascii="Times New Roman" w:eastAsia="Times New Roman" w:hAnsi="Times New Roman" w:cs="Times New Roman"/>
                <w:sz w:val="20"/>
                <w:szCs w:val="20"/>
                <w:lang w:eastAsia="sk-SK"/>
              </w:rPr>
            </w:pPr>
            <w:r w:rsidRPr="00B6187D">
              <w:rPr>
                <w:rFonts w:ascii="Times New Roman" w:eastAsia="Times New Roman" w:hAnsi="Times New Roman" w:cs="Times New Roman"/>
                <w:sz w:val="20"/>
                <w:szCs w:val="20"/>
                <w:lang w:eastAsia="sk-SK"/>
              </w:rPr>
              <w:t>Podrobné informácie o priebehu tohto procesu vrátane analytických materiálov, prehľadu vykonaných pracovných stretnutí, či iných podkladov sú dostupné na webovom sídle Ministerstva spra</w:t>
            </w:r>
            <w:r>
              <w:rPr>
                <w:rFonts w:ascii="Times New Roman" w:eastAsia="Times New Roman" w:hAnsi="Times New Roman" w:cs="Times New Roman"/>
                <w:sz w:val="20"/>
                <w:szCs w:val="20"/>
                <w:lang w:eastAsia="sk-SK"/>
              </w:rPr>
              <w:t>vodlivosti Slovenskej republiky:</w:t>
            </w:r>
          </w:p>
          <w:p w:rsidR="00B6187D" w:rsidRPr="00B6187D" w:rsidRDefault="00B6187D" w:rsidP="000800FC">
            <w:pPr>
              <w:rPr>
                <w:rFonts w:ascii="Times New Roman" w:eastAsia="Times New Roman" w:hAnsi="Times New Roman" w:cs="Times New Roman"/>
                <w:sz w:val="20"/>
                <w:szCs w:val="20"/>
                <w:lang w:eastAsia="sk-SK"/>
              </w:rPr>
            </w:pPr>
          </w:p>
          <w:p w:rsidR="00B6187D" w:rsidRPr="00B6187D" w:rsidRDefault="002D600F" w:rsidP="000800FC">
            <w:pPr>
              <w:rPr>
                <w:rFonts w:ascii="Times New Roman" w:eastAsia="Times New Roman" w:hAnsi="Times New Roman" w:cs="Times New Roman"/>
                <w:sz w:val="20"/>
                <w:szCs w:val="20"/>
                <w:lang w:eastAsia="sk-SK"/>
              </w:rPr>
            </w:pPr>
            <w:hyperlink r:id="rId11" w:history="1">
              <w:r w:rsidR="00B6187D" w:rsidRPr="00B6187D">
                <w:rPr>
                  <w:rStyle w:val="Hypertextovprepojenie"/>
                  <w:rFonts w:ascii="Times New Roman" w:eastAsia="Times New Roman" w:hAnsi="Times New Roman" w:cs="Times New Roman"/>
                  <w:sz w:val="20"/>
                  <w:szCs w:val="20"/>
                  <w:lang w:eastAsia="sk-SK"/>
                </w:rPr>
                <w:t>https://web.ac-mssr.sk/sudna-mapa-otazky-a-odpovede/</w:t>
              </w:r>
            </w:hyperlink>
            <w:r w:rsidR="00B6187D" w:rsidRPr="00B6187D">
              <w:rPr>
                <w:rFonts w:ascii="Times New Roman" w:eastAsia="Times New Roman" w:hAnsi="Times New Roman" w:cs="Times New Roman"/>
                <w:sz w:val="20"/>
                <w:szCs w:val="20"/>
                <w:lang w:eastAsia="sk-SK"/>
              </w:rPr>
              <w:t xml:space="preserve"> </w:t>
            </w:r>
          </w:p>
          <w:p w:rsidR="00B6187D" w:rsidRPr="0019513F" w:rsidRDefault="00B6187D" w:rsidP="000800FC">
            <w:pPr>
              <w:rPr>
                <w:rFonts w:ascii="Times New Roman" w:eastAsia="Times New Roman" w:hAnsi="Times New Roman" w:cs="Times New Roman"/>
                <w:b/>
                <w:sz w:val="20"/>
                <w:szCs w:val="20"/>
                <w:lang w:eastAsia="sk-SK"/>
              </w:rPr>
            </w:pPr>
          </w:p>
        </w:tc>
      </w:tr>
      <w:tr w:rsidR="001B23B7" w:rsidRPr="00B043B4" w:rsidTr="0019513F">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2C7B5B">
            <w:pPr>
              <w:numPr>
                <w:ilvl w:val="0"/>
                <w:numId w:val="1"/>
              </w:numPr>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 PPK č. </w:t>
            </w:r>
            <w:r w:rsidR="002C7B5B" w:rsidRPr="002C7B5B">
              <w:rPr>
                <w:rFonts w:ascii="Times New Roman" w:eastAsia="Calibri" w:hAnsi="Times New Roman" w:cs="Times New Roman"/>
                <w:b/>
              </w:rPr>
              <w:t>092/2021</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19513F">
        <w:trPr>
          <w:trHeight w:val="123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2D600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98445880"/>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2D600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40152439"/>
                    </w:sdtPr>
                    <w:sdtEndPr/>
                    <w:sdtContent>
                      <w:sdt>
                        <w:sdtPr>
                          <w:rPr>
                            <w:rFonts w:ascii="Times New Roman" w:eastAsia="Times New Roman" w:hAnsi="Times New Roman" w:cs="Times New Roman"/>
                            <w:b/>
                            <w:sz w:val="20"/>
                            <w:szCs w:val="20"/>
                            <w:lang w:eastAsia="sk-SK"/>
                          </w:rPr>
                          <w:id w:val="-2281150"/>
                        </w:sdtPr>
                        <w:sdtEndPr/>
                        <w:sdtContent>
                          <w:sdt>
                            <w:sdtPr>
                              <w:rPr>
                                <w:rFonts w:ascii="Times New Roman" w:eastAsia="Times New Roman" w:hAnsi="Times New Roman" w:cs="Times New Roman"/>
                                <w:b/>
                                <w:sz w:val="20"/>
                                <w:szCs w:val="20"/>
                                <w:lang w:eastAsia="sk-SK"/>
                              </w:rPr>
                              <w:id w:val="242769657"/>
                            </w:sdtPr>
                            <w:sdtEndPr/>
                            <w:sdtContent>
                              <w:r w:rsidR="002C7B5B" w:rsidRPr="00B043B4">
                                <w:rPr>
                                  <w:rFonts w:ascii="Segoe UI Symbol" w:eastAsia="Times New Roman" w:hAnsi="Segoe UI Symbol" w:cs="Segoe UI Symbol"/>
                                  <w:b/>
                                  <w:sz w:val="20"/>
                                  <w:szCs w:val="20"/>
                                  <w:lang w:eastAsia="sk-SK"/>
                                </w:rPr>
                                <w:t>☐</w:t>
                              </w:r>
                            </w:sdtContent>
                          </w:sdt>
                        </w:sdtContent>
                      </w:sdt>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2D600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070344587"/>
                    </w:sdtPr>
                    <w:sdtEndPr/>
                    <w:sdtContent>
                      <w:sdt>
                        <w:sdtPr>
                          <w:rPr>
                            <w:rFonts w:ascii="Times New Roman" w:eastAsia="Times New Roman" w:hAnsi="Times New Roman" w:cs="Times New Roman"/>
                            <w:b/>
                            <w:sz w:val="20"/>
                            <w:szCs w:val="20"/>
                            <w:lang w:eastAsia="sk-SK"/>
                          </w:rPr>
                          <w:id w:val="1316761996"/>
                        </w:sdtPr>
                        <w:sdtEndPr/>
                        <w:sdtContent>
                          <w:r w:rsidR="002C7B5B" w:rsidRPr="00AD2484">
                            <w:rPr>
                              <w:rFonts w:ascii="Wingdings 2" w:hAnsi="Wingdings 2" w:cs="Times"/>
                              <w:sz w:val="20"/>
                              <w:szCs w:val="20"/>
                            </w:rPr>
                            <w:t></w:t>
                          </w:r>
                        </w:sdtContent>
                      </w:sdt>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3F78B5">
            <w:pPr>
              <w:rPr>
                <w:rFonts w:ascii="Times New Roman" w:eastAsia="Times New Roman" w:hAnsi="Times New Roman" w:cs="Times New Roman"/>
                <w:b/>
                <w:sz w:val="20"/>
                <w:szCs w:val="20"/>
                <w:lang w:eastAsia="sk-SK"/>
              </w:rPr>
            </w:pPr>
          </w:p>
        </w:tc>
      </w:tr>
      <w:tr w:rsidR="001B23B7" w:rsidRPr="00B043B4" w:rsidTr="0019513F">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19513F">
        <w:tblPrEx>
          <w:tblBorders>
            <w:insideH w:val="single" w:sz="4" w:space="0" w:color="FFFFFF"/>
            <w:insideV w:val="single" w:sz="4" w:space="0" w:color="FFFFFF"/>
          </w:tblBorders>
        </w:tblPrEx>
        <w:tc>
          <w:tcPr>
            <w:tcW w:w="9176" w:type="dxa"/>
            <w:gridSpan w:val="7"/>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2D600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rsidR="001B23B7" w:rsidRPr="00B043B4" w:rsidRDefault="002D600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1B23B7" w:rsidRPr="00B043B4" w:rsidRDefault="002D600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2D600F"/>
    <w:sectPr w:rsidR="00274130" w:rsidSect="0019513F">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0F" w:rsidRDefault="002D600F" w:rsidP="001B23B7">
      <w:pPr>
        <w:spacing w:after="0" w:line="240" w:lineRule="auto"/>
      </w:pPr>
      <w:r>
        <w:separator/>
      </w:r>
    </w:p>
  </w:endnote>
  <w:endnote w:type="continuationSeparator" w:id="0">
    <w:p w:rsidR="002D600F" w:rsidRDefault="002D600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58014"/>
      <w:docPartObj>
        <w:docPartGallery w:val="Page Numbers (Bottom of Page)"/>
        <w:docPartUnique/>
      </w:docPartObj>
    </w:sdtPr>
    <w:sdtEndPr/>
    <w:sdtContent>
      <w:p w:rsidR="0019513F" w:rsidRDefault="0019513F">
        <w:pPr>
          <w:pStyle w:val="Pta"/>
          <w:jc w:val="center"/>
        </w:pPr>
        <w:r>
          <w:fldChar w:fldCharType="begin"/>
        </w:r>
        <w:r>
          <w:instrText>PAGE   \* MERGEFORMAT</w:instrText>
        </w:r>
        <w:r>
          <w:fldChar w:fldCharType="separate"/>
        </w:r>
        <w:r w:rsidR="00B972AC">
          <w:rPr>
            <w:noProof/>
          </w:rPr>
          <w:t>3</w:t>
        </w:r>
        <w:r>
          <w:fldChar w:fldCharType="end"/>
        </w:r>
      </w:p>
    </w:sdtContent>
  </w:sdt>
  <w:p w:rsidR="0019513F" w:rsidRDefault="001951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0F" w:rsidRDefault="002D600F" w:rsidP="001B23B7">
      <w:pPr>
        <w:spacing w:after="0" w:line="240" w:lineRule="auto"/>
      </w:pPr>
      <w:r>
        <w:separator/>
      </w:r>
    </w:p>
  </w:footnote>
  <w:footnote w:type="continuationSeparator" w:id="0">
    <w:p w:rsidR="002D600F" w:rsidRDefault="002D600F"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4CE2"/>
    <w:rsid w:val="00043706"/>
    <w:rsid w:val="00097069"/>
    <w:rsid w:val="000A1C74"/>
    <w:rsid w:val="000F2BE9"/>
    <w:rsid w:val="00143139"/>
    <w:rsid w:val="0017742F"/>
    <w:rsid w:val="0019513F"/>
    <w:rsid w:val="001B23B7"/>
    <w:rsid w:val="001D6D47"/>
    <w:rsid w:val="001E3562"/>
    <w:rsid w:val="002020E6"/>
    <w:rsid w:val="00226CFF"/>
    <w:rsid w:val="00227ED0"/>
    <w:rsid w:val="00243652"/>
    <w:rsid w:val="002675E8"/>
    <w:rsid w:val="0029306E"/>
    <w:rsid w:val="002C7B5B"/>
    <w:rsid w:val="002D4F7B"/>
    <w:rsid w:val="002D600F"/>
    <w:rsid w:val="003161AC"/>
    <w:rsid w:val="00364649"/>
    <w:rsid w:val="003A057B"/>
    <w:rsid w:val="003F78B5"/>
    <w:rsid w:val="004037E3"/>
    <w:rsid w:val="0049476D"/>
    <w:rsid w:val="004A4383"/>
    <w:rsid w:val="004D0407"/>
    <w:rsid w:val="004D4C71"/>
    <w:rsid w:val="0051329E"/>
    <w:rsid w:val="00524A10"/>
    <w:rsid w:val="00572C02"/>
    <w:rsid w:val="00591EC6"/>
    <w:rsid w:val="005B153D"/>
    <w:rsid w:val="005B2220"/>
    <w:rsid w:val="005D25E3"/>
    <w:rsid w:val="00610F35"/>
    <w:rsid w:val="006111FB"/>
    <w:rsid w:val="00646A3D"/>
    <w:rsid w:val="0066026D"/>
    <w:rsid w:val="006A3210"/>
    <w:rsid w:val="006F7E5C"/>
    <w:rsid w:val="007031A6"/>
    <w:rsid w:val="00720322"/>
    <w:rsid w:val="00753567"/>
    <w:rsid w:val="007B40C1"/>
    <w:rsid w:val="007C1DBA"/>
    <w:rsid w:val="007C2899"/>
    <w:rsid w:val="007D1E36"/>
    <w:rsid w:val="007F1558"/>
    <w:rsid w:val="00865E81"/>
    <w:rsid w:val="008801B5"/>
    <w:rsid w:val="00894EC5"/>
    <w:rsid w:val="008B222D"/>
    <w:rsid w:val="008B54D9"/>
    <w:rsid w:val="008C79B7"/>
    <w:rsid w:val="008F46C6"/>
    <w:rsid w:val="00904E66"/>
    <w:rsid w:val="009431E3"/>
    <w:rsid w:val="009475F5"/>
    <w:rsid w:val="00963B6B"/>
    <w:rsid w:val="009717F5"/>
    <w:rsid w:val="00982A24"/>
    <w:rsid w:val="00987280"/>
    <w:rsid w:val="009C424C"/>
    <w:rsid w:val="009D370E"/>
    <w:rsid w:val="009E09F7"/>
    <w:rsid w:val="009F4832"/>
    <w:rsid w:val="00A340BB"/>
    <w:rsid w:val="00B40ECD"/>
    <w:rsid w:val="00B6187D"/>
    <w:rsid w:val="00B61E4F"/>
    <w:rsid w:val="00B83DB0"/>
    <w:rsid w:val="00B84F87"/>
    <w:rsid w:val="00B972AC"/>
    <w:rsid w:val="00BA2BF4"/>
    <w:rsid w:val="00BB6CD3"/>
    <w:rsid w:val="00BF383B"/>
    <w:rsid w:val="00C70230"/>
    <w:rsid w:val="00CA5EB7"/>
    <w:rsid w:val="00CA770A"/>
    <w:rsid w:val="00CC2DC7"/>
    <w:rsid w:val="00CC6EF7"/>
    <w:rsid w:val="00CD4ADD"/>
    <w:rsid w:val="00CE3FE2"/>
    <w:rsid w:val="00CE6AAE"/>
    <w:rsid w:val="00CF1A25"/>
    <w:rsid w:val="00D00076"/>
    <w:rsid w:val="00D2313B"/>
    <w:rsid w:val="00D26AAE"/>
    <w:rsid w:val="00D6298C"/>
    <w:rsid w:val="00D96F98"/>
    <w:rsid w:val="00DE2560"/>
    <w:rsid w:val="00DE352A"/>
    <w:rsid w:val="00DF357C"/>
    <w:rsid w:val="00DF6193"/>
    <w:rsid w:val="00E801D5"/>
    <w:rsid w:val="00E81B26"/>
    <w:rsid w:val="00EA182D"/>
    <w:rsid w:val="00EB24C0"/>
    <w:rsid w:val="00F87681"/>
    <w:rsid w:val="00FB6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79075"/>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BF383B"/>
    <w:pPr>
      <w:ind w:left="720"/>
      <w:contextualSpacing/>
    </w:pPr>
  </w:style>
  <w:style w:type="character" w:styleId="Hypertextovprepojenie">
    <w:name w:val="Hyperlink"/>
    <w:basedOn w:val="Predvolenpsmoodseku"/>
    <w:uiPriority w:val="99"/>
    <w:unhideWhenUsed/>
    <w:rsid w:val="0019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c-mssr.sk/sudna-mapa-otazky-a-odpovede/" TargetMode="External"/><Relationship Id="rId5" Type="http://schemas.openxmlformats.org/officeDocument/2006/relationships/settings" Target="settings.xml"/><Relationship Id="rId10" Type="http://schemas.openxmlformats.org/officeDocument/2006/relationships/hyperlink" Target="https://www.justice.gov.sk/Stranky/Ministerstvo/Sprava-k-stavu-justicie.aspx" TargetMode="External"/><Relationship Id="rId4" Type="http://schemas.openxmlformats.org/officeDocument/2006/relationships/styles" Target="styles.xml"/><Relationship Id="rId9" Type="http://schemas.openxmlformats.org/officeDocument/2006/relationships/hyperlink" Target="mailto:juraj.palus@justice.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55C8AB-2FDC-4494-99FC-6F95B6EF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1217</Words>
  <Characters>6938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50</cp:revision>
  <dcterms:created xsi:type="dcterms:W3CDTF">2021-06-02T08:57:00Z</dcterms:created>
  <dcterms:modified xsi:type="dcterms:W3CDTF">2022-02-02T08:04:00Z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