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5D1853" w:rsidP="004D7A15">
      <w:pPr>
        <w:widowControl/>
        <w:rPr>
          <w:lang w:val="en-US"/>
        </w:rPr>
      </w:pPr>
      <w:r>
        <w:t>Nevypracúva sa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5D1853"/>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39659">
      <w:bodyDiv w:val="1"/>
      <w:marLeft w:val="0"/>
      <w:marRight w:val="0"/>
      <w:marTop w:val="0"/>
      <w:marBottom w:val="0"/>
      <w:divBdr>
        <w:top w:val="none" w:sz="0" w:space="0" w:color="auto"/>
        <w:left w:val="none" w:sz="0" w:space="0" w:color="auto"/>
        <w:bottom w:val="none" w:sz="0" w:space="0" w:color="auto"/>
        <w:right w:val="none" w:sz="0" w:space="0" w:color="auto"/>
      </w:divBdr>
      <w:divsChild>
        <w:div w:id="135838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5.1.2022 16:53:14"/>
    <f:field ref="objchangedby" par="" text="Administrator, System"/>
    <f:field ref="objmodifiedat" par="" text="5.1.2022 16:53:16"/>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2022-01-05T15:53:00Z</dcterms:created>
  <dcterms:modified xsi:type="dcterms:W3CDTF">2022-01-05T15:53:00Z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Zuzana Szakácsová</vt:lpwstr>
  </property>
  <property name="FSC#SKEDITIONSLOVLEX@103.510:zodppredkladatel" pid="9" fmtid="{D5CDD505-2E9C-101B-9397-08002B2CF9AE}">
    <vt:lpwstr>Vladimír Lengvarský</vt:lpwstr>
  </property>
  <property name="FSC#SKEDITIONSLOVLEX@103.510:dalsipredkladatel" pid="10" fmtid="{D5CDD505-2E9C-101B-9397-08002B2CF9AE}">
    <vt:lpwstr/>
  </property>
  <property name="FSC#SKEDITIONSLOVLEX@103.510:nazovpredpis" pid="11" fmtid="{D5CDD505-2E9C-101B-9397-08002B2CF9AE}">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name="FSC#SKEDITIONSLOVLEX@103.510:cislopredpis" pid="12" fmtid="{D5CDD505-2E9C-101B-9397-08002B2CF9AE}">
    <vt:lpwstr/>
  </property>
  <property name="FSC#SKEDITIONSLOVLEX@103.510:zodpinstitucia" pid="13" fmtid="{D5CDD505-2E9C-101B-9397-08002B2CF9AE}">
    <vt:lpwstr>Ministerstvo zdravotníctva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iniciatívny návrh</vt:lpwstr>
  </property>
  <property name="FSC#SKEDITIONSLOVLEX@103.510:plnynazovpredpis" pid="17" fmtid="{D5CDD505-2E9C-101B-9397-08002B2CF9AE}">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name="FSC#SKEDITIONSLOVLEX@103.510:rezortcislopredpis" pid="18" fmtid="{D5CDD505-2E9C-101B-9397-08002B2CF9AE}">
    <vt:lpwstr>S10608-2022-OL</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LP/2022/7</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
  </property>
  <property name="FSC#SKEDITIONSLOVLEX@103.510:AttrStrDocPropVplyvPodnikatelskeProstr" pid="52" fmtid="{D5CDD505-2E9C-101B-9397-08002B2CF9AE}">
    <vt:lpwstr/>
  </property>
  <property name="FSC#SKEDITIONSLOVLEX@103.510:AttrStrDocPropVplyvSocialny" pid="53" fmtid="{D5CDD505-2E9C-101B-9397-08002B2CF9AE}">
    <vt:lpwstr/>
  </property>
  <property name="FSC#SKEDITIONSLOVLEX@103.510:AttrStrDocPropVplyvNaZivotProstr" pid="54" fmtid="{D5CDD505-2E9C-101B-9397-08002B2CF9AE}">
    <vt:lpwstr/>
  </property>
  <property name="FSC#SKEDITIONSLOVLEX@103.510:AttrStrDocPropVplyvNaInformatizaciu" pid="55" fmtid="{D5CDD505-2E9C-101B-9397-08002B2CF9AE}">
    <vt:lpwstr/>
  </property>
  <property name="FSC#SKEDITIONSLOVLEX@103.510:AttrStrListDocPropPoznamkaVplyv" pid="56" fmtid="{D5CDD505-2E9C-101B-9397-08002B2CF9AE}">
    <vt:lpwstr/>
  </property>
  <property name="FSC#SKEDITIONSLOVLEX@103.510:AttrStrListDocPropAltRiesenia" pid="57" fmtid="{D5CDD505-2E9C-101B-9397-08002B2CF9AE}">
    <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hlavný štátny radca</vt:lpwstr>
  </property>
  <property name="FSC#SKEDITIONSLOVLEX@103.510:funkciaZodpPred" pid="130" fmtid="{D5CDD505-2E9C-101B-9397-08002B2CF9AE}">
    <vt:lpwstr>minister</vt:lpwstr>
  </property>
  <property name="FSC#SKEDITIONSLOVLEX@103.510:funkciaDalsiPred" pid="131" fmtid="{D5CDD505-2E9C-101B-9397-08002B2CF9AE}">
    <vt:lpwstr/>
  </property>
  <property name="FSC#SKEDITIONSLOVLEX@103.510:predkladateliaObalSD" pid="132" fmtid="{D5CDD505-2E9C-101B-9397-08002B2CF9AE}">
    <vt:lpwstr>Vladimír Lengvarský_x000d__x000a_minister</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justify;"&gt;Podľa § 70 ods. 2 zákona Národnej rady Slovenskej republiky č. 350/1996 Z. z. o&amp;nbsp;rokovacom poriadku Národnej rady Slovenskej republiky Ministerstvo zdravotníctva Slovenskej republiky (ďalej len „ministerstvo zdravotníctva“) ako ústredný orgán štátnej správy pre zdravotnú starostlivosť predkladá do medzirezortného pripomienkového konania návrh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773).&amp;nbsp; &amp;nbsp; &amp;nbsp;&lt;/p&gt;&lt;p&gt;Deklarovaným podnetom na vypracovanie poslaneckého návrhu zákona majú byť pretrvávajúce nedostatky v praxi poskytovania zdravotnej starostlivosti pacientom s ťažkým zdravotným postihnutím. Predkladateľky ako dôvod navrhovanej úpravy uvádzajú, že v praxi často vznikajú situácie, keď je potrebná hospitalizácia osoby s ťažkým zdravotným postihnutím a vzhľadom na jej postihnutie (nedostatok zmyslových&amp;nbsp; alebo duševných schopností) je prítomnosť blízkej osoby nutná, aby zdravotnícki pracovníci vedeli, ako s touto osobou zaobchádzať. Prítomnosť blízkej osoby má byť odľahčujúca aj pre zdravotníckeho pracovníka, nakoľko takáto osoba vie poskytnúť pomoc s manipuláciou a bežnými úkonmi, pokiaľ to zdravotný stav dovoľuje. Prítomnosť blízkej osoby má pozitívne pôsobiť predovšetkým na celkovú psychickú pohodu pacienta s ťažkým zdravotným postihnutím a ovplyvňovať aj úspešnosť liečby.&lt;/p&gt;&lt;p&gt;Poslanecký návrh zákona nemá podľa predkladateľkami uvedených údajov v&amp;nbsp;doložke vybraných vplyvov vplyv na rozpočet verejnej správy, podnikateľské prostredie, nemá sociálne vplyvy, nemá vplyvy na informatizáciu spoločnosti a ani vplyvy na životné prostredie. Návrh zákona má mať pozitívne vplyvy na rodinu.&lt;/p&gt;&lt;p&gt;Návrh zákona je podľa predkladateliek v súlade s ústavou, ústavnými zákonmi, medzinárodnými zmluvami a inými medzinárodnými dokumentmi, ktorými je Slovenská republika viazaná, zákonmi a súčasne je v súlade s právom Európskej únie.&lt;/p&gt;&lt;p&gt;&lt;em&gt;Stanovisko ministerstva zdravotníctva&lt;/em&gt;&lt;/p&gt;&lt;p&gt;Ministerstvo zdravotníctva nepovažuje zvolenú legislatívnu techniku a&amp;nbsp;formuláciu predloženého ustanovenia za správnu, nakoľko má v predloženom znení za následok nejednoznačnosť navrhovaného ustanovenia. Takto formulovaný návrh (prvá veta, časť vety za bodkočiarkou) umožňuje vykladať predmetné ustanovenie aj tak, že právo na prítomnosť blízkej osoby pri poskytovaní zdravotnej starostlivosti osobe, ktorá je vo väzbe, vo výkone trestu odňatia slobody alebo detencie, je zaručené aj vtedy, ak prítomnosť tejto osoby naruší poskytovanie zdravotnej starostlivosti, čo však nemá byť cieľom navrhovanej úpravy. Rovnako nepovažujeme za správne používanie prítomného priebehového času, ktorým sa takto ustanovuje, že situácia (narušenie poskytovania zdravotnej starostlivosti) najprv musí nastať, aby prítomnosť blízkej osoby mohla byť lekárom odopretá („V&amp;nbsp;prípade, že prítomnosť blízkej osoby&lt;sup&gt;33&lt;/sup&gt;) podľa prvej vety narúša poskytovanie zdravotnej starostlivosti, môže byť ošetrujúcim lekárom jej prítomnosť v&amp;nbsp;nevyhnutnej miere a na nevyhnutný čas odopretá.“). Podľa nášho názoru by mal stačiť už predpoklad narušenia poskytovania zdravotnej starostlivosti, prípadne by mal mať právo situáciu posúdiť a vyhodnotiť ošetrujúci zdravotnícky pracovník bez ohľadu na možnosť narušenia poskytovania zdravotnej starostlivosti inou osobou. Ďalej navrhované znenie len čiastkovo rieši právo hodnotiť situáciu „narušenia poskytovania zdravotnej starostlivosti“, a to iba zo strany ošetrujúceho lekára, iný zdravotnícky pracovník toto právo nemá v&amp;nbsp;návrhu priznané, čo by z pohľadu aplikačnej praxe spôsobovalo problém, ako napr. v ambulancii/pracovisku, v ktorých poskytuje zdravotnú starostlivosť zdravotnícky pracovník iný ako lekár (logopéd, klinický psychológ, atď.). &amp;nbsp;Upozorňujeme na možný aplikačný problém aj z dôvodu, že nie je zrejmé, čo znamená narušenie poskytovania zdravotnej starostlivosti (napr. ak blízka osoba nijako do poskytovania zdravotnej starostlivosti nezasahuje, avšak dožaduje sa prítomnosti počas operačného výkonu na operačnej sále alebo invazívneho zdravotného výkonu na iných pracoviskách – jednotky intenzívnej starostlivosti, atď.). Z tohto pohľadu sa môže javiť právo na prítomnosť blízkej osoby pre celú ústavnú starostlivosť ako neadekvátne a príliš široko koncipované.&lt;/p&gt;&lt;p&gt;Dovoľujeme si tiež poukázať na zmätočnosť navrhovaného ustanovenia, nakoľko z navrhovaného znenia nie je zrejmá súvislosť medzi prítomnosťou blízkej osoby pri poskytovaní zdravotnej starostlivosti a nespôsobilosťou ťažko zdravotne postihnutého pacienta dať informovaný súhlas, nakoľko blízka osoba nemusí byť zároveň zákonným zástupcom zdravotne ťažko postihnutého pacienta, a teda nemusí mať právo udeliť za neho informovaný súhlas (nie z titulu statusu blízkej osoby). Dôvodová správa sa prepojením práva dať informovaný súhlas s právom poskytnúť pomoc pri zaobchádzaní s ťažko zdravotne postihnutým pacientom nezaoberá a ani nedeklaruje rozšírenie diapazónu osôb s právom udeliť informovaný súhlas v mene inej osoby.&lt;/p&gt;&lt;p&gt;Otázkou tiež zostáva, ako sa má preukazovať a verifikovať „blízkosť“ sprevádzajúcej osoby, ak nepôjde o rodinného príslušníka, najmä vo svetle neschopnosti osoby dať informovaný súhlas (keď nie je schopná dať informovaný súhlas, ako bude schopná preukázateľne označiť osobu za blízku?).&lt;/p&gt;&lt;p&gt;Nie je možné súhlasiť ani s odôvodnením navrhovanej úpravy, že "prítomnosť blízkej osoby je nutná, aby zdravotnícki pracovníci vedeli, ako s touto osobou zaobchádzať". Zdravotnícki pracovníci disponujú odbornou spôsobilosťou na poskytovanie zdravotnej starostlivosti vrátane ošetrovateľskej starostlivosti osobám, ktoré si vyžadujú poskytovanie zdravotnej starostlivosti, a to aj osobám zdravotne ťažko postihnutým. Formulácia „prítomnosť blízkej osoby je nutná“ je v nesúlade so zámerom druhej časti ustanovenia, že môže byť odopretá.&lt;/p&gt;&lt;p&gt;&lt;em&gt;Záver&lt;/em&gt;&lt;/p&gt;&lt;p&gt;Na základe vyššie uvedeného ministerstvo zdravotníctva odporúča vláde Slovenskej republiky vysloviť &lt;strong&gt;nesúhlas&lt;/strong&gt; s&amp;nbsp;predloženým návrhom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773).&lt;/p&gt;&lt;p&gt;Ministerstvo zdravotníctva odporúča poslancom Národnej rady Slovenskej republiky nepodporiť predložený poslanecký návrh zákona (ČPT 773).&amp;nbsp;&lt;/p&gt;&lt;p&gt;&amp;nbsp;&lt;/p&gt;&lt;p&gt;&amp;nbsp;&lt;/p&gt;</vt:lpwstr>
  </property>
  <property name="FSC#COOSYSTEM@1.1:Container" pid="135" fmtid="{D5CDD505-2E9C-101B-9397-08002B2CF9AE}">
    <vt:lpwstr>COO.2145.1000.3.4778879</vt:lpwstr>
  </property>
  <property name="FSC#FSCFOLIO@1.1001:docpropproject" pid="136" fmtid="{D5CDD505-2E9C-101B-9397-08002B2CF9AE}">
    <vt:lpwstr/>
  </property>
  <property name="FSC#SKEDITIONSLOVLEX@103.510:spravaucastverej" pid="137" fmtid="{D5CDD505-2E9C-101B-9397-08002B2CF9AE}">
    <vt:lpwstr>Nevypracúva sa</vt:lpwstr>
  </property>
  <property name="FSC#SKEDITIONSLOVLEX@103.510:cisloparlamenttlac" pid="138" fmtid="{D5CDD505-2E9C-101B-9397-08002B2CF9AE}">
    <vt:lpwstr/>
  </property>
  <property name="FSC#SKEDITIONSLOVLEX@103.510:nazovpredpis1" pid="139" fmtid="{D5CDD505-2E9C-101B-9397-08002B2CF9AE}">
    <vt:lpwstr>í niektorých zákonov v znení neskorších predpisov (tlač. 773)</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í niektorých zákonov v znení neskorších predpisov (tlač. 773)</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hlavnému štátnemu radcovi</vt:lpwstr>
  </property>
  <property name="FSC#SKEDITIONSLOVLEX@103.510:funkciaPredDativ" pid="146" fmtid="{D5CDD505-2E9C-101B-9397-08002B2CF9AE}">
    <vt:lpwstr>hlavného štátneho radcu</vt:lpwstr>
  </property>
  <property name="FSC#SKEDITIONSLOVLEX@103.510:funkciaZodpPredAkuzativ" pid="147" fmtid="{D5CDD505-2E9C-101B-9397-08002B2CF9AE}">
    <vt:lpwstr>ministra</vt:lpwstr>
  </property>
  <property name="FSC#SKEDITIONSLOVLEX@103.510:funkciaZodpPredDativ" pid="148" fmtid="{D5CDD505-2E9C-101B-9397-08002B2CF9AE}">
    <vt:lpwstr>ministrovi</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5. 1. 2022</vt:lpwstr>
  </property>
</Properties>
</file>