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F3" w:rsidRPr="00185C6F" w:rsidRDefault="00AC2847" w:rsidP="005B1CF3">
      <w:pPr>
        <w:widowControl w:val="0"/>
        <w:adjustRightInd w:val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ÚRAD VLÁDY</w:t>
      </w:r>
      <w:r w:rsidR="005B1CF3" w:rsidRPr="00185C6F">
        <w:rPr>
          <w:b/>
          <w:sz w:val="24"/>
          <w:szCs w:val="24"/>
        </w:rPr>
        <w:tab/>
      </w:r>
      <w:r w:rsidR="005B1CF3" w:rsidRPr="00185C6F">
        <w:rPr>
          <w:b/>
          <w:sz w:val="24"/>
          <w:szCs w:val="24"/>
        </w:rPr>
        <w:tab/>
      </w:r>
      <w:r w:rsidR="005B1CF3" w:rsidRPr="00185C6F">
        <w:rPr>
          <w:b/>
          <w:sz w:val="24"/>
          <w:szCs w:val="24"/>
        </w:rPr>
        <w:tab/>
      </w:r>
      <w:r w:rsidR="005B1CF3" w:rsidRPr="00185C6F">
        <w:rPr>
          <w:b/>
          <w:sz w:val="24"/>
          <w:szCs w:val="24"/>
        </w:rPr>
        <w:tab/>
      </w:r>
      <w:r w:rsidR="005B1CF3" w:rsidRPr="00185C6F">
        <w:rPr>
          <w:b/>
          <w:sz w:val="24"/>
          <w:szCs w:val="24"/>
        </w:rPr>
        <w:tab/>
      </w:r>
    </w:p>
    <w:p w:rsidR="005B1CF3" w:rsidRPr="00185C6F" w:rsidRDefault="005B1CF3" w:rsidP="005B1CF3">
      <w:pPr>
        <w:widowControl w:val="0"/>
        <w:adjustRightInd w:val="0"/>
        <w:jc w:val="both"/>
        <w:outlineLvl w:val="0"/>
        <w:rPr>
          <w:b/>
          <w:sz w:val="24"/>
          <w:szCs w:val="24"/>
          <w:u w:val="single"/>
        </w:rPr>
      </w:pPr>
      <w:r w:rsidRPr="00185C6F">
        <w:rPr>
          <w:b/>
          <w:sz w:val="24"/>
          <w:szCs w:val="24"/>
          <w:u w:val="single"/>
        </w:rPr>
        <w:t>SLOVENSKEJ REPUBLIKY</w:t>
      </w:r>
    </w:p>
    <w:p w:rsidR="005B1CF3" w:rsidRPr="00EE404E" w:rsidRDefault="005B1CF3" w:rsidP="005B1CF3">
      <w:pPr>
        <w:rPr>
          <w:sz w:val="24"/>
          <w:szCs w:val="24"/>
        </w:rPr>
      </w:pPr>
      <w:r w:rsidRPr="00185C6F">
        <w:rPr>
          <w:sz w:val="24"/>
          <w:szCs w:val="24"/>
        </w:rPr>
        <w:t xml:space="preserve">Číslo: </w:t>
      </w:r>
      <w:r w:rsidR="005D75CE" w:rsidRPr="00FF62FD">
        <w:rPr>
          <w:sz w:val="24"/>
          <w:szCs w:val="24"/>
        </w:rPr>
        <w:t xml:space="preserve">6766/2021/LO  </w:t>
      </w:r>
    </w:p>
    <w:p w:rsidR="005B1CF3" w:rsidRPr="00185C6F" w:rsidRDefault="005B1CF3" w:rsidP="005B1CF3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5B1CF3" w:rsidRPr="00185C6F" w:rsidRDefault="005B1CF3" w:rsidP="005B1CF3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5B1CF3" w:rsidRDefault="005B1CF3" w:rsidP="00EA6AA2">
      <w:pPr>
        <w:jc w:val="both"/>
        <w:outlineLvl w:val="0"/>
        <w:rPr>
          <w:rFonts w:eastAsia="Arial Unicode MS"/>
          <w:color w:val="000000" w:themeColor="text1"/>
          <w:sz w:val="24"/>
          <w:szCs w:val="24"/>
        </w:rPr>
      </w:pPr>
      <w:r w:rsidRPr="00303CFC">
        <w:rPr>
          <w:rFonts w:eastAsia="Arial Unicode MS"/>
          <w:color w:val="000000" w:themeColor="text1"/>
          <w:sz w:val="24"/>
          <w:szCs w:val="24"/>
        </w:rPr>
        <w:t xml:space="preserve">Materiál na </w:t>
      </w:r>
      <w:r w:rsidR="00EA6AA2">
        <w:rPr>
          <w:rFonts w:eastAsia="Arial Unicode MS"/>
          <w:color w:val="000000" w:themeColor="text1"/>
          <w:sz w:val="24"/>
          <w:szCs w:val="24"/>
        </w:rPr>
        <w:t xml:space="preserve">rokovanie </w:t>
      </w:r>
    </w:p>
    <w:p w:rsidR="00EA6AA2" w:rsidRPr="00303CFC" w:rsidRDefault="00EA6AA2" w:rsidP="00EA6AA2">
      <w:pPr>
        <w:jc w:val="both"/>
        <w:outlineLvl w:val="0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>Legislatívnej rady vlády SR</w:t>
      </w:r>
    </w:p>
    <w:p w:rsidR="005B1CF3" w:rsidRPr="00185C6F" w:rsidRDefault="005B1CF3" w:rsidP="005B1CF3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5B1CF3" w:rsidRDefault="005B1CF3" w:rsidP="005B1CF3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5B1CF3" w:rsidRPr="00185C6F" w:rsidRDefault="005B1CF3" w:rsidP="005B1CF3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5B1CF3" w:rsidRPr="00185C6F" w:rsidRDefault="005B1CF3" w:rsidP="005B1CF3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5B1CF3" w:rsidRPr="00185C6F" w:rsidRDefault="005B1CF3" w:rsidP="005B1CF3">
      <w:pPr>
        <w:widowControl w:val="0"/>
        <w:adjustRightInd w:val="0"/>
        <w:ind w:right="-142" w:firstLine="540"/>
        <w:jc w:val="center"/>
        <w:rPr>
          <w:sz w:val="24"/>
          <w:szCs w:val="24"/>
        </w:rPr>
      </w:pPr>
    </w:p>
    <w:p w:rsidR="005B1CF3" w:rsidRPr="00303CFC" w:rsidRDefault="005B1CF3" w:rsidP="005B1CF3">
      <w:pPr>
        <w:jc w:val="center"/>
        <w:outlineLvl w:val="0"/>
        <w:rPr>
          <w:bCs/>
          <w:color w:val="000000" w:themeColor="text1"/>
          <w:sz w:val="24"/>
        </w:rPr>
      </w:pPr>
      <w:r w:rsidRPr="00303CFC">
        <w:rPr>
          <w:bCs/>
          <w:color w:val="000000" w:themeColor="text1"/>
          <w:sz w:val="24"/>
        </w:rPr>
        <w:t>Návrh</w:t>
      </w:r>
    </w:p>
    <w:p w:rsidR="005B1CF3" w:rsidRPr="005B1CF3" w:rsidRDefault="005B1CF3" w:rsidP="00027A75">
      <w:pPr>
        <w:autoSpaceDE w:val="0"/>
        <w:jc w:val="center"/>
        <w:rPr>
          <w:b/>
          <w:sz w:val="24"/>
        </w:rPr>
      </w:pPr>
    </w:p>
    <w:p w:rsidR="005B1CF3" w:rsidRPr="005B1CF3" w:rsidRDefault="005B1CF3" w:rsidP="005B1CF3">
      <w:pPr>
        <w:autoSpaceDE w:val="0"/>
        <w:ind w:left="60"/>
        <w:jc w:val="center"/>
        <w:rPr>
          <w:b/>
          <w:sz w:val="24"/>
        </w:rPr>
      </w:pPr>
      <w:r w:rsidRPr="005B1CF3">
        <w:rPr>
          <w:b/>
          <w:sz w:val="24"/>
        </w:rPr>
        <w:t>NARIADENIE VLÁDY</w:t>
      </w:r>
    </w:p>
    <w:p w:rsidR="005B1CF3" w:rsidRPr="005B1CF3" w:rsidRDefault="005B1CF3" w:rsidP="005B1CF3">
      <w:pPr>
        <w:autoSpaceDE w:val="0"/>
        <w:ind w:left="60"/>
        <w:jc w:val="center"/>
        <w:rPr>
          <w:b/>
          <w:sz w:val="24"/>
        </w:rPr>
      </w:pPr>
      <w:r w:rsidRPr="005B1CF3">
        <w:rPr>
          <w:b/>
          <w:sz w:val="24"/>
        </w:rPr>
        <w:t>Slovenskej republiky</w:t>
      </w:r>
      <w:r w:rsidRPr="005B1CF3" w:rsidDel="008F1003">
        <w:rPr>
          <w:b/>
          <w:sz w:val="24"/>
        </w:rPr>
        <w:t xml:space="preserve"> </w:t>
      </w:r>
    </w:p>
    <w:p w:rsidR="005B1CF3" w:rsidRPr="005B1CF3" w:rsidRDefault="005B1CF3" w:rsidP="005B1CF3">
      <w:pPr>
        <w:autoSpaceDE w:val="0"/>
        <w:ind w:left="60"/>
        <w:jc w:val="center"/>
        <w:rPr>
          <w:b/>
          <w:sz w:val="24"/>
        </w:rPr>
      </w:pPr>
    </w:p>
    <w:p w:rsidR="005B1CF3" w:rsidRPr="005B1CF3" w:rsidRDefault="00377783" w:rsidP="005B1CF3">
      <w:pPr>
        <w:autoSpaceDE w:val="0"/>
        <w:ind w:left="60"/>
        <w:jc w:val="center"/>
        <w:rPr>
          <w:sz w:val="24"/>
        </w:rPr>
      </w:pPr>
      <w:r>
        <w:rPr>
          <w:sz w:val="24"/>
        </w:rPr>
        <w:t>z ............ 2022</w:t>
      </w:r>
      <w:r w:rsidR="005B1CF3" w:rsidRPr="005B1CF3">
        <w:rPr>
          <w:sz w:val="24"/>
        </w:rPr>
        <w:t>,</w:t>
      </w:r>
    </w:p>
    <w:p w:rsidR="005B1CF3" w:rsidRPr="005B1CF3" w:rsidRDefault="005B1CF3" w:rsidP="005B1CF3">
      <w:pPr>
        <w:autoSpaceDE w:val="0"/>
        <w:jc w:val="both"/>
        <w:rPr>
          <w:b/>
          <w:sz w:val="24"/>
        </w:rPr>
      </w:pPr>
    </w:p>
    <w:p w:rsidR="005B1CF3" w:rsidRPr="00AC2847" w:rsidRDefault="005B1CF3" w:rsidP="00AC2847">
      <w:pPr>
        <w:pBdr>
          <w:bottom w:val="single" w:sz="4" w:space="1" w:color="auto"/>
        </w:pBdr>
        <w:autoSpaceDE w:val="0"/>
        <w:jc w:val="center"/>
        <w:rPr>
          <w:sz w:val="24"/>
          <w:szCs w:val="24"/>
        </w:rPr>
      </w:pPr>
      <w:r w:rsidRPr="00AC2847">
        <w:rPr>
          <w:b/>
          <w:sz w:val="24"/>
          <w:szCs w:val="24"/>
        </w:rPr>
        <w:t xml:space="preserve">ktorým sa dopĺňa nariadenie vlády Slovenskej republiky č. </w:t>
      </w:r>
      <w:r w:rsidR="00AC2847" w:rsidRPr="00AC2847">
        <w:rPr>
          <w:b/>
          <w:sz w:val="24"/>
          <w:szCs w:val="24"/>
        </w:rPr>
        <w:t>498/2011</w:t>
      </w:r>
      <w:r w:rsidRPr="00AC2847">
        <w:rPr>
          <w:b/>
          <w:sz w:val="24"/>
          <w:szCs w:val="24"/>
        </w:rPr>
        <w:t xml:space="preserve"> Z. z., </w:t>
      </w:r>
      <w:r w:rsidR="00AC2847" w:rsidRPr="00AC2847">
        <w:rPr>
          <w:b/>
          <w:bCs/>
          <w:color w:val="000000"/>
          <w:sz w:val="24"/>
          <w:szCs w:val="24"/>
          <w:shd w:val="clear" w:color="auto" w:fill="FFFFFF"/>
        </w:rPr>
        <w:t>ktorým sa ustanovujú podrobnosti o zverejňovaní zmlúv v Centrálnom registri zmlúv a náležitosti informácie o uzatvorení zmluvy</w:t>
      </w:r>
    </w:p>
    <w:p w:rsidR="005B1CF3" w:rsidRPr="00185C6F" w:rsidRDefault="005B1CF3" w:rsidP="005B1CF3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185C6F">
        <w:rPr>
          <w:sz w:val="24"/>
          <w:szCs w:val="24"/>
        </w:rPr>
        <w:t> </w:t>
      </w:r>
    </w:p>
    <w:p w:rsidR="005B1CF3" w:rsidRPr="00185C6F" w:rsidRDefault="005B1CF3" w:rsidP="005B1CF3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5B1CF3" w:rsidRPr="00185C6F" w:rsidRDefault="005B1CF3" w:rsidP="005B1CF3">
      <w:pPr>
        <w:widowControl w:val="0"/>
        <w:tabs>
          <w:tab w:val="left" w:pos="5245"/>
        </w:tabs>
        <w:adjustRightInd w:val="0"/>
        <w:jc w:val="both"/>
        <w:outlineLvl w:val="0"/>
        <w:rPr>
          <w:b/>
          <w:bCs/>
          <w:sz w:val="24"/>
          <w:szCs w:val="24"/>
          <w:u w:val="single"/>
        </w:rPr>
      </w:pPr>
      <w:r w:rsidRPr="00185C6F">
        <w:rPr>
          <w:sz w:val="24"/>
          <w:szCs w:val="24"/>
          <w:u w:val="single"/>
        </w:rPr>
        <w:t>Podnet:</w:t>
      </w:r>
      <w:r w:rsidRPr="00185C6F">
        <w:rPr>
          <w:sz w:val="24"/>
          <w:szCs w:val="24"/>
        </w:rPr>
        <w:t xml:space="preserve"> </w:t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  <w:u w:val="single"/>
        </w:rPr>
        <w:t>Obsah materiálu:</w:t>
      </w:r>
    </w:p>
    <w:p w:rsidR="00714C68" w:rsidRPr="00185C6F" w:rsidRDefault="00714C68" w:rsidP="005B1CF3">
      <w:pPr>
        <w:widowControl w:val="0"/>
        <w:adjustRightInd w:val="0"/>
        <w:jc w:val="both"/>
        <w:rPr>
          <w:sz w:val="24"/>
          <w:szCs w:val="24"/>
        </w:rPr>
      </w:pPr>
    </w:p>
    <w:p w:rsidR="00AC2847" w:rsidRDefault="00AC2847" w:rsidP="005B1CF3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Úloha C.1. z uznesenia vlády </w:t>
      </w:r>
    </w:p>
    <w:p w:rsidR="005B1CF3" w:rsidRPr="00EA6AA2" w:rsidRDefault="00AC2847" w:rsidP="005B1CF3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Slovenskej republiky č. 384/2021                                         </w:t>
      </w:r>
      <w:r w:rsidR="00377783">
        <w:rPr>
          <w:sz w:val="24"/>
          <w:szCs w:val="24"/>
        </w:rPr>
        <w:t>1. n</w:t>
      </w:r>
      <w:r w:rsidR="005B1CF3" w:rsidRPr="00EA6AA2">
        <w:rPr>
          <w:sz w:val="24"/>
          <w:szCs w:val="24"/>
        </w:rPr>
        <w:t>ávrh uznesenia vlády</w:t>
      </w:r>
      <w:r w:rsidR="00EA6AA2" w:rsidRPr="00EA6AA2">
        <w:rPr>
          <w:sz w:val="24"/>
          <w:szCs w:val="24"/>
        </w:rPr>
        <w:t xml:space="preserve"> SR</w:t>
      </w:r>
    </w:p>
    <w:p w:rsidR="005B1CF3" w:rsidRPr="00EA6AA2" w:rsidRDefault="005B1CF3" w:rsidP="005B1CF3">
      <w:pPr>
        <w:widowControl w:val="0"/>
        <w:adjustRightInd w:val="0"/>
        <w:jc w:val="both"/>
        <w:rPr>
          <w:sz w:val="24"/>
          <w:szCs w:val="24"/>
        </w:rPr>
      </w:pPr>
      <w:r w:rsidRPr="00EA6AA2">
        <w:rPr>
          <w:sz w:val="24"/>
          <w:szCs w:val="24"/>
        </w:rPr>
        <w:t xml:space="preserve">   </w:t>
      </w:r>
      <w:r w:rsidRPr="00EA6AA2">
        <w:rPr>
          <w:sz w:val="24"/>
          <w:szCs w:val="24"/>
        </w:rPr>
        <w:tab/>
        <w:t xml:space="preserve">      </w:t>
      </w:r>
      <w:r w:rsidRPr="00EA6AA2">
        <w:rPr>
          <w:sz w:val="24"/>
          <w:szCs w:val="24"/>
        </w:rPr>
        <w:tab/>
      </w:r>
      <w:r w:rsidR="00377783">
        <w:rPr>
          <w:sz w:val="24"/>
          <w:szCs w:val="24"/>
        </w:rPr>
        <w:tab/>
      </w:r>
      <w:r w:rsidR="00377783">
        <w:rPr>
          <w:sz w:val="24"/>
          <w:szCs w:val="24"/>
        </w:rPr>
        <w:tab/>
      </w:r>
      <w:r w:rsidR="00377783">
        <w:rPr>
          <w:sz w:val="24"/>
          <w:szCs w:val="24"/>
        </w:rPr>
        <w:tab/>
      </w:r>
      <w:r w:rsidR="00377783">
        <w:rPr>
          <w:sz w:val="24"/>
          <w:szCs w:val="24"/>
        </w:rPr>
        <w:tab/>
        <w:t xml:space="preserve">                        2. p</w:t>
      </w:r>
      <w:r w:rsidRPr="00EA6AA2">
        <w:rPr>
          <w:sz w:val="24"/>
          <w:szCs w:val="24"/>
        </w:rPr>
        <w:t>redkladacia správa</w:t>
      </w:r>
    </w:p>
    <w:p w:rsidR="005B1CF3" w:rsidRPr="00EA6AA2" w:rsidRDefault="00377783" w:rsidP="005B1CF3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 vlastný materiál</w:t>
      </w:r>
      <w:r w:rsidR="005B1CF3" w:rsidRPr="00EA6AA2">
        <w:rPr>
          <w:sz w:val="24"/>
          <w:szCs w:val="24"/>
        </w:rPr>
        <w:t xml:space="preserve"> </w:t>
      </w:r>
    </w:p>
    <w:p w:rsidR="00EA6AA2" w:rsidRPr="00EA6AA2" w:rsidRDefault="00377783" w:rsidP="005B1CF3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d</w:t>
      </w:r>
      <w:r w:rsidR="005B1CF3" w:rsidRPr="00EA6AA2">
        <w:rPr>
          <w:sz w:val="24"/>
          <w:szCs w:val="24"/>
        </w:rPr>
        <w:t>ôvodová správa</w:t>
      </w:r>
      <w:r w:rsidR="00EA6AA2" w:rsidRPr="00EA6AA2">
        <w:rPr>
          <w:sz w:val="24"/>
          <w:szCs w:val="24"/>
        </w:rPr>
        <w:t xml:space="preserve"> všeobecná časť</w:t>
      </w:r>
    </w:p>
    <w:p w:rsidR="00EA6AA2" w:rsidRPr="00EA6AA2" w:rsidRDefault="005B1CF3" w:rsidP="005B1CF3">
      <w:pPr>
        <w:widowControl w:val="0"/>
        <w:adjustRightInd w:val="0"/>
        <w:jc w:val="both"/>
        <w:rPr>
          <w:sz w:val="24"/>
          <w:szCs w:val="24"/>
        </w:rPr>
      </w:pPr>
      <w:r w:rsidRPr="00EA6AA2">
        <w:rPr>
          <w:sz w:val="24"/>
          <w:szCs w:val="24"/>
        </w:rPr>
        <w:tab/>
      </w:r>
      <w:r w:rsidRPr="00EA6AA2">
        <w:rPr>
          <w:sz w:val="24"/>
          <w:szCs w:val="24"/>
        </w:rPr>
        <w:tab/>
      </w:r>
      <w:r w:rsidRPr="00EA6AA2">
        <w:rPr>
          <w:sz w:val="24"/>
          <w:szCs w:val="24"/>
        </w:rPr>
        <w:tab/>
      </w:r>
      <w:r w:rsidRPr="00EA6AA2">
        <w:rPr>
          <w:sz w:val="24"/>
          <w:szCs w:val="24"/>
        </w:rPr>
        <w:tab/>
      </w:r>
      <w:r w:rsidRPr="00EA6AA2">
        <w:rPr>
          <w:sz w:val="24"/>
          <w:szCs w:val="24"/>
        </w:rPr>
        <w:tab/>
      </w:r>
      <w:r w:rsidRPr="00EA6AA2">
        <w:rPr>
          <w:sz w:val="24"/>
          <w:szCs w:val="24"/>
        </w:rPr>
        <w:tab/>
      </w:r>
      <w:r w:rsidRPr="00EA6AA2">
        <w:rPr>
          <w:sz w:val="24"/>
          <w:szCs w:val="24"/>
        </w:rPr>
        <w:tab/>
      </w:r>
      <w:r w:rsidRPr="00EA6AA2">
        <w:rPr>
          <w:sz w:val="24"/>
          <w:szCs w:val="24"/>
        </w:rPr>
        <w:tab/>
        <w:t xml:space="preserve">5. </w:t>
      </w:r>
      <w:r w:rsidR="00377783">
        <w:rPr>
          <w:sz w:val="24"/>
          <w:szCs w:val="24"/>
        </w:rPr>
        <w:t>d</w:t>
      </w:r>
      <w:r w:rsidR="00EA6AA2" w:rsidRPr="00EA6AA2">
        <w:rPr>
          <w:sz w:val="24"/>
          <w:szCs w:val="24"/>
        </w:rPr>
        <w:t>ôvodová správa osobitná časť</w:t>
      </w:r>
    </w:p>
    <w:p w:rsidR="005B1CF3" w:rsidRPr="00EA6AA2" w:rsidRDefault="00EA6AA2" w:rsidP="00EA6AA2">
      <w:pPr>
        <w:widowControl w:val="0"/>
        <w:adjustRightInd w:val="0"/>
        <w:ind w:left="4956" w:firstLine="708"/>
        <w:jc w:val="both"/>
        <w:rPr>
          <w:sz w:val="24"/>
          <w:szCs w:val="24"/>
        </w:rPr>
      </w:pPr>
      <w:r w:rsidRPr="00EA6AA2">
        <w:rPr>
          <w:sz w:val="24"/>
          <w:szCs w:val="24"/>
        </w:rPr>
        <w:t xml:space="preserve">6. </w:t>
      </w:r>
      <w:r w:rsidR="00377783">
        <w:rPr>
          <w:sz w:val="24"/>
          <w:szCs w:val="24"/>
        </w:rPr>
        <w:t>d</w:t>
      </w:r>
      <w:r w:rsidR="005B1CF3" w:rsidRPr="00EA6AA2">
        <w:rPr>
          <w:sz w:val="24"/>
          <w:szCs w:val="24"/>
        </w:rPr>
        <w:t xml:space="preserve">oložka vybraných vplyvov </w:t>
      </w:r>
    </w:p>
    <w:p w:rsidR="005B1CF3" w:rsidRPr="00EA6AA2" w:rsidRDefault="00EA6AA2" w:rsidP="005B1CF3">
      <w:pPr>
        <w:widowControl w:val="0"/>
        <w:adjustRightInd w:val="0"/>
        <w:jc w:val="both"/>
        <w:rPr>
          <w:sz w:val="24"/>
          <w:szCs w:val="24"/>
        </w:rPr>
      </w:pPr>
      <w:r w:rsidRPr="00EA6AA2">
        <w:rPr>
          <w:sz w:val="24"/>
          <w:szCs w:val="24"/>
        </w:rPr>
        <w:tab/>
      </w:r>
      <w:r w:rsidRPr="00EA6AA2">
        <w:rPr>
          <w:sz w:val="24"/>
          <w:szCs w:val="24"/>
        </w:rPr>
        <w:tab/>
      </w:r>
      <w:r w:rsidRPr="00EA6AA2">
        <w:rPr>
          <w:sz w:val="24"/>
          <w:szCs w:val="24"/>
        </w:rPr>
        <w:tab/>
      </w:r>
      <w:r w:rsidRPr="00EA6AA2">
        <w:rPr>
          <w:sz w:val="24"/>
          <w:szCs w:val="24"/>
        </w:rPr>
        <w:tab/>
      </w:r>
      <w:r w:rsidRPr="00EA6AA2">
        <w:rPr>
          <w:sz w:val="24"/>
          <w:szCs w:val="24"/>
        </w:rPr>
        <w:tab/>
      </w:r>
      <w:r w:rsidRPr="00EA6AA2">
        <w:rPr>
          <w:sz w:val="24"/>
          <w:szCs w:val="24"/>
        </w:rPr>
        <w:tab/>
      </w:r>
      <w:r w:rsidRPr="00EA6AA2">
        <w:rPr>
          <w:sz w:val="24"/>
          <w:szCs w:val="24"/>
        </w:rPr>
        <w:tab/>
      </w:r>
      <w:r w:rsidRPr="00EA6AA2">
        <w:rPr>
          <w:sz w:val="24"/>
          <w:szCs w:val="24"/>
        </w:rPr>
        <w:tab/>
        <w:t>7</w:t>
      </w:r>
      <w:r w:rsidR="00377783">
        <w:rPr>
          <w:sz w:val="24"/>
          <w:szCs w:val="24"/>
        </w:rPr>
        <w:t>. d</w:t>
      </w:r>
      <w:r w:rsidR="005B1CF3" w:rsidRPr="00EA6AA2">
        <w:rPr>
          <w:sz w:val="24"/>
          <w:szCs w:val="24"/>
        </w:rPr>
        <w:t>oložka zlučiteľnosti</w:t>
      </w:r>
    </w:p>
    <w:p w:rsidR="00EA6AA2" w:rsidRDefault="00EA6AA2" w:rsidP="00B80E14">
      <w:pPr>
        <w:widowControl w:val="0"/>
        <w:adjustRightInd w:val="0"/>
        <w:jc w:val="both"/>
        <w:rPr>
          <w:sz w:val="24"/>
          <w:szCs w:val="24"/>
        </w:rPr>
      </w:pPr>
      <w:r w:rsidRPr="00EA6AA2">
        <w:rPr>
          <w:sz w:val="24"/>
          <w:szCs w:val="24"/>
        </w:rPr>
        <w:tab/>
      </w:r>
      <w:r w:rsidRPr="00EA6AA2">
        <w:rPr>
          <w:sz w:val="24"/>
          <w:szCs w:val="24"/>
        </w:rPr>
        <w:tab/>
      </w:r>
      <w:r w:rsidRPr="00EA6AA2">
        <w:rPr>
          <w:sz w:val="24"/>
          <w:szCs w:val="24"/>
        </w:rPr>
        <w:tab/>
      </w:r>
      <w:r w:rsidRPr="00EA6AA2">
        <w:rPr>
          <w:sz w:val="24"/>
          <w:szCs w:val="24"/>
        </w:rPr>
        <w:tab/>
      </w:r>
      <w:r w:rsidRPr="00EA6AA2">
        <w:rPr>
          <w:sz w:val="24"/>
          <w:szCs w:val="24"/>
        </w:rPr>
        <w:tab/>
      </w:r>
      <w:r w:rsidRPr="00EA6AA2">
        <w:rPr>
          <w:sz w:val="24"/>
          <w:szCs w:val="24"/>
        </w:rPr>
        <w:tab/>
      </w:r>
      <w:r w:rsidRPr="00EA6AA2">
        <w:rPr>
          <w:sz w:val="24"/>
          <w:szCs w:val="24"/>
        </w:rPr>
        <w:tab/>
      </w:r>
      <w:r w:rsidRPr="00EA6AA2">
        <w:rPr>
          <w:sz w:val="24"/>
          <w:szCs w:val="24"/>
        </w:rPr>
        <w:tab/>
        <w:t>8</w:t>
      </w:r>
      <w:r w:rsidR="00377783">
        <w:rPr>
          <w:sz w:val="24"/>
          <w:szCs w:val="24"/>
        </w:rPr>
        <w:t>. v</w:t>
      </w:r>
      <w:r w:rsidRPr="00EA6AA2">
        <w:rPr>
          <w:sz w:val="24"/>
          <w:szCs w:val="24"/>
        </w:rPr>
        <w:t>yhodnotenie pripomienkového konania</w:t>
      </w:r>
    </w:p>
    <w:p w:rsidR="00377783" w:rsidRPr="00EA6AA2" w:rsidRDefault="003A4EB9" w:rsidP="003A4EB9">
      <w:pPr>
        <w:widowControl w:val="0"/>
        <w:adjustRightInd w:val="0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80E14">
        <w:rPr>
          <w:sz w:val="24"/>
          <w:szCs w:val="24"/>
        </w:rPr>
        <w:tab/>
        <w:t xml:space="preserve">9. </w:t>
      </w:r>
      <w:bookmarkStart w:id="0" w:name="_GoBack"/>
      <w:bookmarkEnd w:id="0"/>
      <w:r w:rsidR="00377783">
        <w:rPr>
          <w:sz w:val="24"/>
          <w:szCs w:val="24"/>
        </w:rPr>
        <w:t>vyhlásenie predkladateľa</w:t>
      </w:r>
    </w:p>
    <w:p w:rsidR="005B1CF3" w:rsidRPr="00185C6F" w:rsidRDefault="005B1CF3" w:rsidP="00EA6AA2">
      <w:pPr>
        <w:widowControl w:val="0"/>
        <w:adjustRightInd w:val="0"/>
        <w:jc w:val="both"/>
        <w:rPr>
          <w:b/>
          <w:bCs/>
          <w:sz w:val="24"/>
          <w:szCs w:val="24"/>
        </w:rPr>
      </w:pPr>
      <w:r w:rsidRPr="00185C6F">
        <w:rPr>
          <w:sz w:val="24"/>
          <w:szCs w:val="24"/>
        </w:rPr>
        <w:tab/>
      </w:r>
    </w:p>
    <w:p w:rsidR="005B1CF3" w:rsidRPr="00185C6F" w:rsidRDefault="005B1CF3" w:rsidP="005B1CF3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EA6AA2" w:rsidRDefault="00EA6AA2" w:rsidP="005B1CF3">
      <w:pPr>
        <w:widowControl w:val="0"/>
        <w:adjustRightInd w:val="0"/>
        <w:jc w:val="both"/>
        <w:outlineLvl w:val="0"/>
        <w:rPr>
          <w:b/>
          <w:sz w:val="24"/>
          <w:szCs w:val="24"/>
          <w:u w:val="single"/>
        </w:rPr>
      </w:pPr>
    </w:p>
    <w:p w:rsidR="00EA6AA2" w:rsidRDefault="00EA6AA2" w:rsidP="005B1CF3">
      <w:pPr>
        <w:widowControl w:val="0"/>
        <w:adjustRightInd w:val="0"/>
        <w:jc w:val="both"/>
        <w:outlineLvl w:val="0"/>
        <w:rPr>
          <w:b/>
          <w:sz w:val="24"/>
          <w:szCs w:val="24"/>
          <w:u w:val="single"/>
        </w:rPr>
      </w:pPr>
    </w:p>
    <w:p w:rsidR="00EA6AA2" w:rsidRDefault="00EA6AA2" w:rsidP="005B1CF3">
      <w:pPr>
        <w:widowControl w:val="0"/>
        <w:adjustRightInd w:val="0"/>
        <w:jc w:val="both"/>
        <w:outlineLvl w:val="0"/>
        <w:rPr>
          <w:b/>
          <w:sz w:val="24"/>
          <w:szCs w:val="24"/>
          <w:u w:val="single"/>
        </w:rPr>
      </w:pPr>
    </w:p>
    <w:p w:rsidR="00EA6AA2" w:rsidRDefault="00EA6AA2" w:rsidP="005B1CF3">
      <w:pPr>
        <w:widowControl w:val="0"/>
        <w:adjustRightInd w:val="0"/>
        <w:jc w:val="both"/>
        <w:outlineLvl w:val="0"/>
        <w:rPr>
          <w:b/>
          <w:sz w:val="24"/>
          <w:szCs w:val="24"/>
          <w:u w:val="single"/>
        </w:rPr>
      </w:pPr>
    </w:p>
    <w:p w:rsidR="005B1CF3" w:rsidRPr="00185C6F" w:rsidRDefault="005B1CF3" w:rsidP="005B1CF3">
      <w:pPr>
        <w:widowControl w:val="0"/>
        <w:adjustRightInd w:val="0"/>
        <w:jc w:val="both"/>
        <w:outlineLvl w:val="0"/>
        <w:rPr>
          <w:b/>
          <w:sz w:val="24"/>
          <w:szCs w:val="24"/>
          <w:u w:val="single"/>
        </w:rPr>
      </w:pPr>
      <w:r w:rsidRPr="00185C6F">
        <w:rPr>
          <w:b/>
          <w:sz w:val="24"/>
          <w:szCs w:val="24"/>
          <w:u w:val="single"/>
        </w:rPr>
        <w:t>Predkladá:</w:t>
      </w:r>
    </w:p>
    <w:p w:rsidR="005B1CF3" w:rsidRPr="00185C6F" w:rsidRDefault="005B1CF3" w:rsidP="005B1CF3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5B1CF3" w:rsidRDefault="00194CAB" w:rsidP="005B1CF3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Július </w:t>
      </w:r>
      <w:proofErr w:type="spellStart"/>
      <w:r>
        <w:rPr>
          <w:sz w:val="24"/>
          <w:szCs w:val="24"/>
        </w:rPr>
        <w:t>Jakab</w:t>
      </w:r>
      <w:proofErr w:type="spellEnd"/>
    </w:p>
    <w:p w:rsidR="00194CAB" w:rsidRDefault="00194CAB" w:rsidP="005B1CF3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vedúci Úradu vlády</w:t>
      </w:r>
    </w:p>
    <w:p w:rsidR="00194CAB" w:rsidRPr="00185C6F" w:rsidRDefault="00194CAB" w:rsidP="005B1CF3">
      <w:pPr>
        <w:widowControl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5B1CF3" w:rsidRPr="00185C6F" w:rsidRDefault="005B1CF3" w:rsidP="005B1CF3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5B1CF3" w:rsidRPr="00185C6F" w:rsidRDefault="005B1CF3" w:rsidP="00EA6AA2">
      <w:pPr>
        <w:widowControl w:val="0"/>
        <w:adjustRightInd w:val="0"/>
        <w:rPr>
          <w:sz w:val="24"/>
          <w:szCs w:val="24"/>
        </w:rPr>
      </w:pPr>
    </w:p>
    <w:p w:rsidR="005A1521" w:rsidRDefault="005B1CF3" w:rsidP="005B1CF3">
      <w:pPr>
        <w:jc w:val="center"/>
        <w:rPr>
          <w:sz w:val="24"/>
          <w:szCs w:val="24"/>
        </w:rPr>
      </w:pPr>
      <w:r w:rsidRPr="00520044">
        <w:rPr>
          <w:sz w:val="24"/>
          <w:szCs w:val="24"/>
        </w:rPr>
        <w:t xml:space="preserve">Bratislava </w:t>
      </w:r>
      <w:r w:rsidR="00F140C1">
        <w:rPr>
          <w:sz w:val="24"/>
          <w:szCs w:val="24"/>
        </w:rPr>
        <w:t>január</w:t>
      </w:r>
      <w:r w:rsidR="00EA6AA2">
        <w:rPr>
          <w:sz w:val="24"/>
          <w:szCs w:val="24"/>
        </w:rPr>
        <w:t xml:space="preserve"> </w:t>
      </w:r>
      <w:r w:rsidR="00F140C1">
        <w:rPr>
          <w:sz w:val="24"/>
          <w:szCs w:val="24"/>
        </w:rPr>
        <w:t>2022</w:t>
      </w:r>
    </w:p>
    <w:sectPr w:rsidR="005A1521" w:rsidSect="00EA6AA2">
      <w:pgSz w:w="11906" w:h="16838"/>
      <w:pgMar w:top="127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F3"/>
    <w:rsid w:val="00027A75"/>
    <w:rsid w:val="00194CAB"/>
    <w:rsid w:val="001C6C48"/>
    <w:rsid w:val="0034457B"/>
    <w:rsid w:val="00377783"/>
    <w:rsid w:val="003878C9"/>
    <w:rsid w:val="003A4EB9"/>
    <w:rsid w:val="003F2168"/>
    <w:rsid w:val="005A1521"/>
    <w:rsid w:val="005B1CF3"/>
    <w:rsid w:val="005D75CE"/>
    <w:rsid w:val="00681A3F"/>
    <w:rsid w:val="00714C68"/>
    <w:rsid w:val="007312AD"/>
    <w:rsid w:val="0073419C"/>
    <w:rsid w:val="007D4151"/>
    <w:rsid w:val="00AC2847"/>
    <w:rsid w:val="00B80E14"/>
    <w:rsid w:val="00EA6AA2"/>
    <w:rsid w:val="00F1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70F4"/>
  <w15:docId w15:val="{27DE3268-E05B-4919-8193-A660CB4E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B1CF3"/>
    <w:pPr>
      <w:jc w:val="left"/>
    </w:pPr>
    <w:rPr>
      <w:rFonts w:eastAsia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45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_mpk"/>
    <f:field ref="objsubject" par="" edit="true" text=""/>
    <f:field ref="objcreatedby" par="" text="Jokmanová, Diana, Mgr."/>
    <f:field ref="objcreatedat" par="" text="17.9.2021 12:51:56"/>
    <f:field ref="objchangedby" par="" text="Administrator, System"/>
    <f:field ref="objmodifiedat" par="" text="17.9.2021 12:51:5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Senčáková Lenka</cp:lastModifiedBy>
  <cp:revision>17</cp:revision>
  <dcterms:created xsi:type="dcterms:W3CDTF">2021-09-24T07:01:00Z</dcterms:created>
  <dcterms:modified xsi:type="dcterms:W3CDTF">2022-01-12T07:19:00Z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Diana Jokmanová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195/2018 Z. z., ktorým sa ustanovujú podmienky na poskytnutie investičnej pomoci, maximálna intenzita investičnej pomoci a maximálna výška investičnej pomoci v regiónoch Slovenskej republ</vt:lpwstr>
  </property>
  <property fmtid="{D5CDD505-2E9C-101B-9397-08002B2CF9AE}" pid="15" name="FSC#SKEDITIONSLOVLEX@103.510:nazovpredpis1">
    <vt:lpwstr>iky v znení nariadenia vlády Slovenskej republiky č. 429/2020 Z. z.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republiky, ktorým sa mení a dopĺňa nariadenie vlády Slovenskej republiky č. 195/2018 Z. z., ktorým sa ustanovujú podmienky na poskytnutie investičnej pomoci, maximálna intenzita investičnej pomoci a maximálna výška investične</vt:lpwstr>
  </property>
  <property fmtid="{D5CDD505-2E9C-101B-9397-08002B2CF9AE}" pid="24" name="FSC#SKEDITIONSLOVLEX@103.510:plnynazovpredpis1">
    <vt:lpwstr>j pomoci v regiónoch Slovenskej republiky v znení nariadenia vlády Slovenskej republiky č. 429/2020 Z. z.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103129/2021-2062-209615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LP/2021/517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17. 9. 2021</vt:lpwstr>
  </property>
  <property fmtid="{D5CDD505-2E9C-101B-9397-08002B2CF9AE}" pid="151" name="FSC#COOSYSTEM@1.1:Container">
    <vt:lpwstr>COO.2145.1000.3.4562682</vt:lpwstr>
  </property>
  <property fmtid="{D5CDD505-2E9C-101B-9397-08002B2CF9AE}" pid="152" name="FSC#FSCFOLIO@1.1001:docpropproject">
    <vt:lpwstr/>
  </property>
</Properties>
</file>