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9B" w:rsidRDefault="0095129B" w:rsidP="00A6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E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0C4D16" w:rsidRPr="00CF27E0" w:rsidRDefault="000C4D16" w:rsidP="00A6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9B" w:rsidRDefault="000C4D16" w:rsidP="00A62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16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A6251D" w:rsidRPr="000C4D16" w:rsidRDefault="00A6251D" w:rsidP="00A62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9B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 xml:space="preserve">K </w:t>
      </w:r>
      <w:r w:rsidR="0095129B" w:rsidRPr="00CF27E0">
        <w:rPr>
          <w:rFonts w:ascii="Times New Roman" w:hAnsi="Times New Roman" w:cs="Times New Roman"/>
          <w:sz w:val="24"/>
          <w:szCs w:val="24"/>
        </w:rPr>
        <w:t>Čl. I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29B" w:rsidRDefault="0095129B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>K bodu 1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P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>Dôvodom zmeny § 3 ods. 7 je skutočnosť, že s účinnosťou od 1. januára 2022 zákon č.</w:t>
      </w:r>
      <w:r w:rsidR="000C4D16">
        <w:rPr>
          <w:rFonts w:ascii="Times New Roman" w:hAnsi="Times New Roman" w:cs="Times New Roman"/>
          <w:sz w:val="24"/>
          <w:szCs w:val="24"/>
        </w:rPr>
        <w:t> </w:t>
      </w:r>
      <w:r w:rsidRPr="00CF27E0">
        <w:rPr>
          <w:rFonts w:ascii="Times New Roman" w:hAnsi="Times New Roman" w:cs="Times New Roman"/>
          <w:sz w:val="24"/>
          <w:szCs w:val="24"/>
        </w:rPr>
        <w:t xml:space="preserve">138/2019 Z. z. ustanovuje novú kategóriu </w:t>
      </w:r>
      <w:r w:rsidR="00A31D2F">
        <w:rPr>
          <w:rFonts w:ascii="Times New Roman" w:hAnsi="Times New Roman" w:cs="Times New Roman"/>
          <w:sz w:val="24"/>
          <w:szCs w:val="24"/>
        </w:rPr>
        <w:t xml:space="preserve">pedagogického zamestnanca </w:t>
      </w:r>
      <w:r w:rsidRPr="00CF27E0">
        <w:rPr>
          <w:rFonts w:ascii="Times New Roman" w:hAnsi="Times New Roman" w:cs="Times New Roman"/>
          <w:sz w:val="24"/>
          <w:szCs w:val="24"/>
        </w:rPr>
        <w:t xml:space="preserve">„školský digitálny koordinátor“, ako vyplýva zo zákona č. 414/2021 Z. z., ktorým sa zákon č. 138/2019 Z. z. novelizuje. </w:t>
      </w:r>
      <w:r w:rsidR="00A31D2F">
        <w:rPr>
          <w:rFonts w:ascii="Times New Roman" w:hAnsi="Times New Roman" w:cs="Times New Roman"/>
          <w:sz w:val="24"/>
          <w:szCs w:val="24"/>
        </w:rPr>
        <w:t>Z c</w:t>
      </w:r>
      <w:r w:rsidRPr="00CF27E0">
        <w:rPr>
          <w:rFonts w:ascii="Times New Roman" w:hAnsi="Times New Roman" w:cs="Times New Roman"/>
          <w:sz w:val="24"/>
          <w:szCs w:val="24"/>
        </w:rPr>
        <w:t>harakteristik</w:t>
      </w:r>
      <w:r w:rsidR="00A31D2F">
        <w:rPr>
          <w:rFonts w:ascii="Times New Roman" w:hAnsi="Times New Roman" w:cs="Times New Roman"/>
          <w:sz w:val="24"/>
          <w:szCs w:val="24"/>
        </w:rPr>
        <w:t>y</w:t>
      </w:r>
      <w:r w:rsidRPr="00CF27E0">
        <w:rPr>
          <w:rFonts w:ascii="Times New Roman" w:hAnsi="Times New Roman" w:cs="Times New Roman"/>
          <w:sz w:val="24"/>
          <w:szCs w:val="24"/>
        </w:rPr>
        <w:t xml:space="preserve"> pracovnej činnosti dotknutej kategórie obdobne, ako v prípade školského špeciálneho pedagóga a učiteľa profesijného rozvoja</w:t>
      </w:r>
      <w:r w:rsidR="00A31D2F">
        <w:rPr>
          <w:rFonts w:ascii="Times New Roman" w:hAnsi="Times New Roman" w:cs="Times New Roman"/>
          <w:sz w:val="24"/>
          <w:szCs w:val="24"/>
        </w:rPr>
        <w:t xml:space="preserve">, vyplýva, že nie je účelné pre školského digitálneho koordinátora vymedziť základný úväzok. </w:t>
      </w:r>
    </w:p>
    <w:p w:rsidR="00CF27E0" w:rsidRP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>K bodu 2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P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>Dôvodom pre vloženie nového odseku do § 4 je potreba zrovnoprávniť zohľadnenie náročnosti výkonu pracovnej činnosti vychovávateľov, ak</w:t>
      </w:r>
      <w:r w:rsidR="000C4D16">
        <w:rPr>
          <w:rFonts w:ascii="Times New Roman" w:hAnsi="Times New Roman" w:cs="Times New Roman"/>
          <w:sz w:val="24"/>
          <w:szCs w:val="24"/>
        </w:rPr>
        <w:t>o</w:t>
      </w:r>
      <w:r w:rsidRPr="00CF27E0">
        <w:rPr>
          <w:rFonts w:ascii="Times New Roman" w:hAnsi="Times New Roman" w:cs="Times New Roman"/>
          <w:sz w:val="24"/>
          <w:szCs w:val="24"/>
        </w:rPr>
        <w:t xml:space="preserve"> aj mieru záťaže vychovávateľov v špeciálnom výchovnom zariadení</w:t>
      </w:r>
      <w:r w:rsidR="00A31D2F">
        <w:rPr>
          <w:rFonts w:ascii="Times New Roman" w:hAnsi="Times New Roman" w:cs="Times New Roman"/>
          <w:sz w:val="24"/>
          <w:szCs w:val="24"/>
        </w:rPr>
        <w:t xml:space="preserve"> a školskom internáte.</w:t>
      </w:r>
      <w:r w:rsidRPr="00CF27E0">
        <w:rPr>
          <w:rFonts w:ascii="Times New Roman" w:hAnsi="Times New Roman" w:cs="Times New Roman"/>
          <w:sz w:val="24"/>
          <w:szCs w:val="24"/>
        </w:rPr>
        <w:t xml:space="preserve"> </w:t>
      </w:r>
      <w:r w:rsidR="000C4D16">
        <w:rPr>
          <w:rFonts w:ascii="Times New Roman" w:hAnsi="Times New Roman" w:cs="Times New Roman"/>
          <w:sz w:val="24"/>
          <w:szCs w:val="24"/>
        </w:rPr>
        <w:t>Vzhľadom na to, že</w:t>
      </w:r>
      <w:r w:rsidRPr="00CF27E0">
        <w:rPr>
          <w:rFonts w:ascii="Times New Roman" w:hAnsi="Times New Roman" w:cs="Times New Roman"/>
          <w:sz w:val="24"/>
          <w:szCs w:val="24"/>
        </w:rPr>
        <w:t xml:space="preserve"> ide o </w:t>
      </w:r>
      <w:r w:rsidR="00A31D2F">
        <w:rPr>
          <w:rFonts w:ascii="Times New Roman" w:hAnsi="Times New Roman" w:cs="Times New Roman"/>
          <w:sz w:val="24"/>
          <w:szCs w:val="24"/>
        </w:rPr>
        <w:t>skutočnosti</w:t>
      </w:r>
      <w:r w:rsidRPr="00CF27E0">
        <w:rPr>
          <w:rFonts w:ascii="Times New Roman" w:hAnsi="Times New Roman" w:cs="Times New Roman"/>
          <w:sz w:val="24"/>
          <w:szCs w:val="24"/>
        </w:rPr>
        <w:t xml:space="preserve">, na ktoré majú </w:t>
      </w:r>
      <w:r w:rsidR="00A31D2F">
        <w:rPr>
          <w:rFonts w:ascii="Times New Roman" w:hAnsi="Times New Roman" w:cs="Times New Roman"/>
          <w:sz w:val="24"/>
          <w:szCs w:val="24"/>
        </w:rPr>
        <w:t>podstatný</w:t>
      </w:r>
      <w:r w:rsidRPr="00CF27E0">
        <w:rPr>
          <w:rFonts w:ascii="Times New Roman" w:hAnsi="Times New Roman" w:cs="Times New Roman"/>
          <w:sz w:val="24"/>
          <w:szCs w:val="24"/>
        </w:rPr>
        <w:t xml:space="preserve"> vplyv miestne podmienky, navrhuje sa možnosť započítavania poskytovania výchovy a vzdelávania deťom a žiakom so špeciálnymi výchovno</w:t>
      </w:r>
      <w:r w:rsidR="00A60EAB">
        <w:rPr>
          <w:rFonts w:ascii="Times New Roman" w:hAnsi="Times New Roman" w:cs="Times New Roman"/>
          <w:sz w:val="24"/>
          <w:szCs w:val="24"/>
        </w:rPr>
        <w:t>-</w:t>
      </w:r>
      <w:r w:rsidRPr="00CF27E0">
        <w:rPr>
          <w:rFonts w:ascii="Times New Roman" w:hAnsi="Times New Roman" w:cs="Times New Roman"/>
          <w:sz w:val="24"/>
          <w:szCs w:val="24"/>
        </w:rPr>
        <w:t xml:space="preserve">vzdelávacími potrebami do základného úväzku. </w:t>
      </w: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súvisiaca s novelizačným bodom 4.</w:t>
      </w: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 4</w:t>
      </w: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51D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pre vloženie nového odseku do § 5 je zohľadnenie charakteru a náročnosti činnosti školského digitálneho koordinátora, ktoré bude vykonávať pedagogický zamestnanec zaradený do inej kategórie pedagogického zamestnanca, než je školský digitálny koordinátor, čiže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pozície. Opatrenie je vhodnou alternatívou k ustanoveniu kategórie školský digitálny koordinátor, najmä v menších školách, kde nie je účelné ustanoviť takúto kategóriu pedagogických zamestnancov.  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 xml:space="preserve">K bodu </w:t>
      </w:r>
      <w:r w:rsidR="00A6251D">
        <w:rPr>
          <w:rFonts w:ascii="Times New Roman" w:hAnsi="Times New Roman" w:cs="Times New Roman"/>
          <w:sz w:val="24"/>
          <w:szCs w:val="24"/>
        </w:rPr>
        <w:t>5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Pr="00CF27E0" w:rsidRDefault="003B36EC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požiadavky aplikačnej praxe sa </w:t>
      </w:r>
      <w:r w:rsidR="00CF27E0" w:rsidRPr="00CF27E0">
        <w:rPr>
          <w:rFonts w:ascii="Times New Roman" w:hAnsi="Times New Roman" w:cs="Times New Roman"/>
          <w:sz w:val="24"/>
          <w:szCs w:val="24"/>
        </w:rPr>
        <w:t>spresňuje výpočet základného úväzku vedúcich pedagogických zamestnancov v základnej umeleckej škole. Navrhovaný mechanizmus je základným umeleckým školám známy a reflektuje na osobitosti organizácie výchovy a vzdelávania v </w:t>
      </w:r>
      <w:r>
        <w:rPr>
          <w:rFonts w:ascii="Times New Roman" w:hAnsi="Times New Roman" w:cs="Times New Roman"/>
          <w:sz w:val="24"/>
          <w:szCs w:val="24"/>
        </w:rPr>
        <w:t>týc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hto</w:t>
      </w:r>
      <w:r w:rsidR="00CF27E0" w:rsidRPr="00CF27E0">
        <w:rPr>
          <w:rFonts w:ascii="Times New Roman" w:hAnsi="Times New Roman" w:cs="Times New Roman"/>
          <w:sz w:val="24"/>
          <w:szCs w:val="24"/>
        </w:rPr>
        <w:t xml:space="preserve"> školách. </w:t>
      </w:r>
    </w:p>
    <w:p w:rsidR="00CF27E0" w:rsidRP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Default="00CF27E0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E0">
        <w:rPr>
          <w:rFonts w:ascii="Times New Roman" w:hAnsi="Times New Roman" w:cs="Times New Roman"/>
          <w:sz w:val="24"/>
          <w:szCs w:val="24"/>
        </w:rPr>
        <w:t>K Čl. II</w:t>
      </w:r>
    </w:p>
    <w:p w:rsidR="00A6251D" w:rsidRPr="00CF27E0" w:rsidRDefault="00A6251D" w:rsidP="00A6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7E0" w:rsidRPr="00CF27E0" w:rsidRDefault="000C4D16" w:rsidP="00A62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16">
        <w:rPr>
          <w:rFonts w:ascii="Times New Roman" w:hAnsi="Times New Roman" w:cs="Times New Roman"/>
          <w:sz w:val="24"/>
          <w:szCs w:val="24"/>
        </w:rPr>
        <w:t xml:space="preserve">Navrhuje sa účinnosť </w:t>
      </w:r>
      <w:r>
        <w:rPr>
          <w:rFonts w:ascii="Times New Roman" w:hAnsi="Times New Roman" w:cs="Times New Roman"/>
          <w:sz w:val="24"/>
          <w:szCs w:val="24"/>
        </w:rPr>
        <w:t>nariadenia vlády</w:t>
      </w:r>
      <w:r w:rsidRPr="000C4D16">
        <w:rPr>
          <w:rFonts w:ascii="Times New Roman" w:hAnsi="Times New Roman" w:cs="Times New Roman"/>
          <w:sz w:val="24"/>
          <w:szCs w:val="24"/>
        </w:rPr>
        <w:t xml:space="preserve"> </w:t>
      </w:r>
      <w:r w:rsidR="003B36EC">
        <w:rPr>
          <w:rFonts w:ascii="Times New Roman" w:hAnsi="Times New Roman" w:cs="Times New Roman"/>
          <w:sz w:val="24"/>
          <w:szCs w:val="24"/>
        </w:rPr>
        <w:t xml:space="preserve">dňom vyhlásenia </w:t>
      </w:r>
      <w:r w:rsidRPr="000C4D16">
        <w:rPr>
          <w:rFonts w:ascii="Times New Roman" w:hAnsi="Times New Roman" w:cs="Times New Roman"/>
          <w:sz w:val="24"/>
          <w:szCs w:val="24"/>
        </w:rPr>
        <w:t xml:space="preserve">vzhľadom na nadobudnutie účinnosti zákona č. </w:t>
      </w:r>
      <w:r>
        <w:rPr>
          <w:rFonts w:ascii="Times New Roman" w:hAnsi="Times New Roman" w:cs="Times New Roman"/>
          <w:sz w:val="24"/>
          <w:szCs w:val="24"/>
        </w:rPr>
        <w:t>414/2021</w:t>
      </w:r>
      <w:r w:rsidRPr="000C4D16">
        <w:rPr>
          <w:rFonts w:ascii="Times New Roman" w:hAnsi="Times New Roman" w:cs="Times New Roman"/>
          <w:sz w:val="24"/>
          <w:szCs w:val="24"/>
        </w:rPr>
        <w:t xml:space="preserve"> Z. z.</w:t>
      </w:r>
    </w:p>
    <w:sectPr w:rsidR="00CF27E0" w:rsidRPr="00CF27E0" w:rsidSect="00A625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3C28"/>
    <w:multiLevelType w:val="hybridMultilevel"/>
    <w:tmpl w:val="464EA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223F"/>
    <w:multiLevelType w:val="hybridMultilevel"/>
    <w:tmpl w:val="9754D91A"/>
    <w:lvl w:ilvl="0" w:tplc="400C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4028"/>
    <w:multiLevelType w:val="hybridMultilevel"/>
    <w:tmpl w:val="98A80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49F2"/>
    <w:multiLevelType w:val="hybridMultilevel"/>
    <w:tmpl w:val="907EC690"/>
    <w:lvl w:ilvl="0" w:tplc="46A20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9B"/>
    <w:rsid w:val="000A2AE7"/>
    <w:rsid w:val="000C4D16"/>
    <w:rsid w:val="00336D7B"/>
    <w:rsid w:val="003B36EC"/>
    <w:rsid w:val="0095129B"/>
    <w:rsid w:val="00A31D2F"/>
    <w:rsid w:val="00A60EAB"/>
    <w:rsid w:val="00A6251D"/>
    <w:rsid w:val="00C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C57C"/>
  <w15:chartTrackingRefBased/>
  <w15:docId w15:val="{17BE70A6-EEBC-453A-BDE9-04FCEF1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512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7E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F27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0"/>
    <w:rPr>
      <w:sz w:val="20"/>
      <w:szCs w:val="20"/>
    </w:rPr>
  </w:style>
  <w:style w:type="table" w:styleId="Mriekatabuky">
    <w:name w:val="Table Grid"/>
    <w:basedOn w:val="Normlnatabuka"/>
    <w:uiPriority w:val="59"/>
    <w:rsid w:val="00CF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Vincencová Gabriela</dc:creator>
  <cp:keywords/>
  <dc:description/>
  <cp:lastModifiedBy>Kasenčák René</cp:lastModifiedBy>
  <cp:revision>9</cp:revision>
  <dcterms:created xsi:type="dcterms:W3CDTF">2021-12-01T12:22:00Z</dcterms:created>
  <dcterms:modified xsi:type="dcterms:W3CDTF">2021-12-17T09:56:00Z</dcterms:modified>
</cp:coreProperties>
</file>