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F5D48C" w14:textId="77777777" w:rsidR="001E7ACE" w:rsidRPr="00214802" w:rsidRDefault="002F2C9B" w:rsidP="00B92F6D">
      <w:pPr>
        <w:spacing w:after="0"/>
        <w:ind w:firstLine="709"/>
        <w:jc w:val="center"/>
        <w:rPr>
          <w:rFonts w:ascii="Book Antiqua" w:hAnsi="Book Antiqua"/>
          <w:b/>
        </w:rPr>
      </w:pPr>
      <w:r w:rsidRPr="00214802">
        <w:rPr>
          <w:rFonts w:ascii="Book Antiqua" w:hAnsi="Book Antiqua"/>
          <w:b/>
        </w:rPr>
        <w:t>DÔVODOVÁ SPRÁVA</w:t>
      </w:r>
    </w:p>
    <w:p w14:paraId="4BE7D0C1" w14:textId="77777777" w:rsidR="00CF26B9" w:rsidRPr="00214802" w:rsidRDefault="00CF26B9" w:rsidP="00B92F6D">
      <w:pPr>
        <w:spacing w:after="0"/>
        <w:jc w:val="both"/>
        <w:rPr>
          <w:rFonts w:ascii="Book Antiqua" w:hAnsi="Book Antiqua"/>
          <w:b/>
        </w:rPr>
      </w:pPr>
    </w:p>
    <w:p w14:paraId="17406A69" w14:textId="77777777" w:rsidR="00CF26B9" w:rsidRPr="00214802" w:rsidRDefault="00CF26B9" w:rsidP="00334559">
      <w:pPr>
        <w:spacing w:before="240" w:after="0"/>
        <w:jc w:val="both"/>
        <w:rPr>
          <w:rFonts w:ascii="Book Antiqua" w:hAnsi="Book Antiqua"/>
          <w:b/>
        </w:rPr>
      </w:pPr>
      <w:r w:rsidRPr="00214802">
        <w:rPr>
          <w:rFonts w:ascii="Book Antiqua" w:hAnsi="Book Antiqua"/>
          <w:b/>
        </w:rPr>
        <w:t xml:space="preserve">A. </w:t>
      </w:r>
      <w:r w:rsidR="002F2C9B" w:rsidRPr="00214802">
        <w:rPr>
          <w:rFonts w:ascii="Book Antiqua" w:hAnsi="Book Antiqua"/>
          <w:b/>
        </w:rPr>
        <w:t>Všeobecná časť</w:t>
      </w:r>
    </w:p>
    <w:p w14:paraId="1D3F0002" w14:textId="77777777" w:rsidR="00554C74" w:rsidRPr="00214802" w:rsidRDefault="002F2C9B" w:rsidP="00334559">
      <w:pPr>
        <w:spacing w:before="240" w:after="0"/>
        <w:jc w:val="both"/>
        <w:rPr>
          <w:rFonts w:ascii="Book Antiqua" w:hAnsi="Book Antiqua"/>
          <w:b/>
        </w:rPr>
      </w:pPr>
      <w:r w:rsidRPr="00214802">
        <w:rPr>
          <w:rFonts w:ascii="Book Antiqua" w:hAnsi="Book Antiqua"/>
          <w:b/>
        </w:rPr>
        <w:t xml:space="preserve"> </w:t>
      </w:r>
      <w:r w:rsidR="00334559" w:rsidRPr="00214802">
        <w:rPr>
          <w:rFonts w:ascii="Book Antiqua" w:hAnsi="Book Antiqua"/>
          <w:b/>
        </w:rPr>
        <w:tab/>
      </w:r>
    </w:p>
    <w:p w14:paraId="30B71B9E" w14:textId="2F21D05D" w:rsidR="00F96BFC" w:rsidRPr="00214802" w:rsidRDefault="00F96BFC" w:rsidP="000D7C72">
      <w:pPr>
        <w:pStyle w:val="Zkladntext"/>
        <w:spacing w:line="276" w:lineRule="auto"/>
        <w:ind w:firstLine="708"/>
        <w:jc w:val="both"/>
        <w:rPr>
          <w:rFonts w:ascii="Book Antiqua" w:hAnsi="Book Antiqua" w:cs="Times New Roman"/>
        </w:rPr>
      </w:pPr>
      <w:r w:rsidRPr="00214802">
        <w:rPr>
          <w:rFonts w:ascii="Book Antiqua" w:hAnsi="Book Antiqua" w:cs="Times New Roman"/>
        </w:rPr>
        <w:t xml:space="preserve">Návrh zákona, ktorým sa mení a dopĺňa zákon č. </w:t>
      </w:r>
      <w:r w:rsidR="00F76BAA" w:rsidRPr="00214802">
        <w:rPr>
          <w:rFonts w:ascii="Book Antiqua" w:hAnsi="Book Antiqua" w:cs="Times New Roman"/>
          <w:lang w:val="sk-SK"/>
        </w:rPr>
        <w:t>343/2015</w:t>
      </w:r>
      <w:r w:rsidRPr="00214802">
        <w:rPr>
          <w:rFonts w:ascii="Book Antiqua" w:hAnsi="Book Antiqua" w:cs="Times New Roman"/>
        </w:rPr>
        <w:t xml:space="preserve"> Z. z. o</w:t>
      </w:r>
      <w:r w:rsidR="00F76BAA" w:rsidRPr="00214802">
        <w:rPr>
          <w:rFonts w:ascii="Book Antiqua" w:hAnsi="Book Antiqua" w:cs="Times New Roman"/>
        </w:rPr>
        <w:t> </w:t>
      </w:r>
      <w:r w:rsidR="00F76BAA" w:rsidRPr="00214802">
        <w:rPr>
          <w:rFonts w:ascii="Book Antiqua" w:hAnsi="Book Antiqua" w:cs="Times New Roman"/>
          <w:lang w:val="sk-SK"/>
        </w:rPr>
        <w:t>verejnom obstarávaní</w:t>
      </w:r>
      <w:r w:rsidRPr="00214802">
        <w:rPr>
          <w:rFonts w:ascii="Book Antiqua" w:hAnsi="Book Antiqua" w:cs="Times New Roman"/>
        </w:rPr>
        <w:t xml:space="preserve"> a o zmene a doplnení niektorých zákonov v znení neskorších predpisov predklad</w:t>
      </w:r>
      <w:r w:rsidR="00F76BAA" w:rsidRPr="00214802">
        <w:rPr>
          <w:rFonts w:ascii="Book Antiqua" w:hAnsi="Book Antiqua" w:cs="Times New Roman"/>
          <w:lang w:val="sk-SK"/>
        </w:rPr>
        <w:t>á</w:t>
      </w:r>
      <w:r w:rsidRPr="00214802">
        <w:rPr>
          <w:rFonts w:ascii="Book Antiqua" w:hAnsi="Book Antiqua" w:cs="Times New Roman"/>
        </w:rPr>
        <w:t xml:space="preserve"> na rokovanie </w:t>
      </w:r>
      <w:r w:rsidR="007E515C" w:rsidRPr="00214802">
        <w:rPr>
          <w:rFonts w:ascii="Book Antiqua" w:hAnsi="Book Antiqua" w:cs="Times New Roman"/>
          <w:lang w:val="sk-SK"/>
        </w:rPr>
        <w:t>Národnej rady Slovenskej republiky</w:t>
      </w:r>
      <w:r w:rsidRPr="00214802">
        <w:rPr>
          <w:rFonts w:ascii="Book Antiqua" w:hAnsi="Book Antiqua" w:cs="Times New Roman"/>
        </w:rPr>
        <w:t xml:space="preserve"> </w:t>
      </w:r>
      <w:r w:rsidR="00214802" w:rsidRPr="00214802">
        <w:rPr>
          <w:rFonts w:ascii="Book Antiqua" w:hAnsi="Book Antiqua" w:cs="Times New Roman"/>
          <w:lang w:val="sk-SK"/>
        </w:rPr>
        <w:t>skupina poslancov Národnej rady Slovenskej republiky</w:t>
      </w:r>
      <w:r w:rsidRPr="00214802">
        <w:rPr>
          <w:rFonts w:ascii="Book Antiqua" w:hAnsi="Book Antiqua" w:cs="Times New Roman"/>
        </w:rPr>
        <w:t>.</w:t>
      </w:r>
    </w:p>
    <w:p w14:paraId="2FD9B967" w14:textId="360767E6" w:rsidR="00F96BFC" w:rsidRPr="00214802" w:rsidRDefault="00F96BFC" w:rsidP="00F96BFC">
      <w:pPr>
        <w:pStyle w:val="Normlnywebov"/>
        <w:spacing w:line="276" w:lineRule="auto"/>
        <w:ind w:firstLine="708"/>
        <w:jc w:val="both"/>
        <w:rPr>
          <w:rFonts w:ascii="Book Antiqua" w:hAnsi="Book Antiqua" w:cs="Calibri"/>
          <w:sz w:val="22"/>
          <w:szCs w:val="22"/>
          <w:lang w:eastAsia="ar-SA"/>
        </w:rPr>
      </w:pPr>
      <w:r w:rsidRPr="00214802">
        <w:rPr>
          <w:rFonts w:ascii="Book Antiqua" w:hAnsi="Book Antiqua" w:cs="Calibri"/>
          <w:sz w:val="22"/>
          <w:szCs w:val="22"/>
          <w:lang w:eastAsia="ar-SA"/>
        </w:rPr>
        <w:t xml:space="preserve">Cieľom predkladaného návrhu zákona </w:t>
      </w:r>
      <w:r w:rsidR="00F76BAA" w:rsidRPr="00214802">
        <w:rPr>
          <w:rFonts w:ascii="Book Antiqua" w:hAnsi="Book Antiqua" w:cs="Calibri"/>
          <w:sz w:val="22"/>
          <w:szCs w:val="22"/>
          <w:lang w:eastAsia="ar-SA"/>
        </w:rPr>
        <w:t xml:space="preserve">je doplnenie zákona o verejnom obstarávaní o skutočnosť, že na podlimitnú zákazku a zákazku s nízkou hodnotou, ktorej predmetom je </w:t>
      </w:r>
      <w:r w:rsidR="00F76BAA" w:rsidRPr="00214802">
        <w:rPr>
          <w:rFonts w:ascii="Book Antiqua" w:hAnsi="Book Antiqua"/>
          <w:sz w:val="22"/>
          <w:szCs w:val="22"/>
        </w:rPr>
        <w:t xml:space="preserve"> </w:t>
      </w:r>
      <w:r w:rsidR="00F76BAA" w:rsidRPr="00214802">
        <w:rPr>
          <w:rFonts w:ascii="Book Antiqua" w:hAnsi="Book Antiqua" w:cs="Calibri"/>
          <w:sz w:val="22"/>
          <w:szCs w:val="22"/>
          <w:lang w:eastAsia="ar-SA"/>
        </w:rPr>
        <w:t>dodanie krmív určených pre chovné a rehabilitačné stanice</w:t>
      </w:r>
      <w:r w:rsidR="00F76BAA" w:rsidRPr="00214802">
        <w:rPr>
          <w:rFonts w:ascii="Book Antiqua" w:hAnsi="Book Antiqua"/>
          <w:sz w:val="22"/>
          <w:szCs w:val="22"/>
        </w:rPr>
        <w:t xml:space="preserve"> </w:t>
      </w:r>
      <w:r w:rsidR="00F76BAA" w:rsidRPr="00214802">
        <w:rPr>
          <w:rFonts w:ascii="Book Antiqua" w:hAnsi="Book Antiqua" w:cs="Calibri"/>
          <w:sz w:val="22"/>
          <w:szCs w:val="22"/>
          <w:lang w:eastAsia="ar-SA"/>
        </w:rPr>
        <w:t>sa nevzťahuje zákon o verejnom obstarávaní.</w:t>
      </w:r>
      <w:r w:rsidR="0059333C">
        <w:rPr>
          <w:rFonts w:ascii="Book Antiqua" w:hAnsi="Book Antiqua" w:cs="Calibri"/>
          <w:sz w:val="22"/>
          <w:szCs w:val="22"/>
          <w:lang w:eastAsia="ar-SA"/>
        </w:rPr>
        <w:t xml:space="preserve"> Navrhovaná právna úprava zároveň </w:t>
      </w:r>
      <w:r w:rsidR="0059333C">
        <w:t>vymedzuje jasné pravidlá pri nakladaní s kauciou vo väzbe na výsledok rozhodovania Úradu pre verejné obstarávanie o námietkach.</w:t>
      </w:r>
    </w:p>
    <w:p w14:paraId="7AAC9ED2" w14:textId="77777777" w:rsidR="00F96BFC" w:rsidRPr="00214802" w:rsidRDefault="00F96BFC" w:rsidP="00F96BFC">
      <w:pPr>
        <w:pStyle w:val="Normlnywebov"/>
        <w:spacing w:line="276" w:lineRule="auto"/>
        <w:ind w:firstLine="708"/>
        <w:jc w:val="both"/>
        <w:rPr>
          <w:rFonts w:ascii="Book Antiqua" w:hAnsi="Book Antiqua" w:cs="Calibri"/>
          <w:sz w:val="22"/>
          <w:szCs w:val="22"/>
          <w:lang w:eastAsia="ar-SA"/>
        </w:rPr>
      </w:pPr>
      <w:r w:rsidRPr="00214802">
        <w:rPr>
          <w:rFonts w:ascii="Book Antiqua" w:hAnsi="Book Antiqua" w:cs="Calibri"/>
          <w:sz w:val="22"/>
          <w:szCs w:val="22"/>
          <w:lang w:eastAsia="ar-SA"/>
        </w:rPr>
        <w:t xml:space="preserve">Návrh zákona je v súlade s Ústavou Slovenskej republiky, zákonmi a ďalšími všeobecne záväznými právnymi predpismi, ako aj s medzinárodnými zmluvami a inými medzinárodnými dokumentmi, ktorými je Slovenská republika viazaná, a s právom Európskej únie. </w:t>
      </w:r>
    </w:p>
    <w:p w14:paraId="6C627787" w14:textId="51ECE3A5" w:rsidR="00F76BAA" w:rsidRPr="00214802" w:rsidRDefault="00C176DD" w:rsidP="00F96BFC">
      <w:pPr>
        <w:pStyle w:val="Normlnywebov"/>
        <w:spacing w:line="276" w:lineRule="auto"/>
        <w:ind w:firstLine="708"/>
        <w:jc w:val="both"/>
        <w:rPr>
          <w:rFonts w:ascii="Book Antiqua" w:hAnsi="Book Antiqua" w:cs="Calibri"/>
          <w:sz w:val="22"/>
          <w:szCs w:val="22"/>
          <w:lang w:eastAsia="ar-SA"/>
        </w:rPr>
      </w:pPr>
      <w:r w:rsidRPr="00035765">
        <w:rPr>
          <w:rFonts w:ascii="Book Antiqua" w:hAnsi="Book Antiqua"/>
          <w:sz w:val="22"/>
          <w:szCs w:val="22"/>
        </w:rPr>
        <w:t xml:space="preserve">Návrh zákona </w:t>
      </w:r>
      <w:r w:rsidR="000A2BE1">
        <w:rPr>
          <w:rFonts w:ascii="Book Antiqua" w:hAnsi="Book Antiqua"/>
          <w:sz w:val="22"/>
          <w:szCs w:val="22"/>
        </w:rPr>
        <w:t>má pozitívny aj negatívny</w:t>
      </w:r>
      <w:r w:rsidRPr="00035765">
        <w:rPr>
          <w:rFonts w:ascii="Book Antiqua" w:hAnsi="Book Antiqua"/>
          <w:sz w:val="22"/>
          <w:szCs w:val="22"/>
        </w:rPr>
        <w:t xml:space="preserve"> vplyv na rozpočet verejnej správy, </w:t>
      </w:r>
      <w:r>
        <w:rPr>
          <w:rFonts w:ascii="Book Antiqua" w:hAnsi="Book Antiqua"/>
          <w:sz w:val="22"/>
          <w:szCs w:val="22"/>
        </w:rPr>
        <w:t>ne</w:t>
      </w:r>
      <w:r w:rsidRPr="00035765">
        <w:rPr>
          <w:rFonts w:ascii="Book Antiqua" w:hAnsi="Book Antiqua"/>
          <w:sz w:val="22"/>
          <w:szCs w:val="22"/>
        </w:rPr>
        <w:t xml:space="preserve">má </w:t>
      </w:r>
      <w:r>
        <w:rPr>
          <w:rFonts w:ascii="Book Antiqua" w:hAnsi="Book Antiqua"/>
          <w:sz w:val="22"/>
          <w:szCs w:val="22"/>
        </w:rPr>
        <w:t xml:space="preserve">žiadne sociálne vplyvy, </w:t>
      </w:r>
      <w:r w:rsidR="000A2BE1">
        <w:rPr>
          <w:rFonts w:ascii="Book Antiqua" w:hAnsi="Book Antiqua"/>
          <w:sz w:val="22"/>
          <w:szCs w:val="22"/>
        </w:rPr>
        <w:t>pozitívny aj negatívny</w:t>
      </w:r>
      <w:r>
        <w:rPr>
          <w:rFonts w:ascii="Book Antiqua" w:hAnsi="Book Antiqua"/>
          <w:sz w:val="22"/>
          <w:szCs w:val="22"/>
        </w:rPr>
        <w:t xml:space="preserve"> </w:t>
      </w:r>
      <w:r w:rsidRPr="00035765">
        <w:rPr>
          <w:rFonts w:ascii="Book Antiqua" w:hAnsi="Book Antiqua"/>
          <w:sz w:val="22"/>
          <w:szCs w:val="22"/>
        </w:rPr>
        <w:t>vplyv na podnikateľské prostredie,</w:t>
      </w:r>
      <w:r>
        <w:rPr>
          <w:rFonts w:ascii="Book Antiqua" w:hAnsi="Book Antiqua"/>
          <w:sz w:val="22"/>
          <w:szCs w:val="22"/>
        </w:rPr>
        <w:t xml:space="preserve"> žiadne vplyvy na</w:t>
      </w:r>
      <w:r w:rsidRPr="00035765">
        <w:rPr>
          <w:rFonts w:ascii="Book Antiqua" w:hAnsi="Book Antiqua"/>
          <w:sz w:val="22"/>
          <w:szCs w:val="22"/>
        </w:rPr>
        <w:t xml:space="preserve"> životné prostredie, na manželstvo, rodičovstvo a rodinu, na informatizáciu spoločnosti ani na služby verejnej správy pre občana.</w:t>
      </w:r>
    </w:p>
    <w:p w14:paraId="1EAC7243" w14:textId="7743DA2A" w:rsidR="00C176DD" w:rsidRPr="00214802" w:rsidRDefault="00C176DD" w:rsidP="00214802">
      <w:pPr>
        <w:tabs>
          <w:tab w:val="left" w:pos="6015"/>
        </w:tabs>
        <w:suppressAutoHyphens/>
        <w:spacing w:before="120" w:after="0" w:line="276" w:lineRule="auto"/>
        <w:rPr>
          <w:rFonts w:ascii="Book Antiqua" w:hAnsi="Book Antiqua" w:cs="Book Antiqua"/>
          <w:b/>
          <w:bCs/>
          <w:caps/>
          <w:spacing w:val="30"/>
          <w:lang w:eastAsia="ar-SA"/>
        </w:rPr>
      </w:pPr>
      <w:bookmarkStart w:id="0" w:name="_GoBack"/>
      <w:bookmarkEnd w:id="0"/>
    </w:p>
    <w:sectPr w:rsidR="00C176DD" w:rsidRPr="0021480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62AB84" w14:textId="77777777" w:rsidR="003B0A22" w:rsidRDefault="003B0A22" w:rsidP="00611F38">
      <w:pPr>
        <w:spacing w:after="0" w:line="240" w:lineRule="auto"/>
      </w:pPr>
      <w:r>
        <w:separator/>
      </w:r>
    </w:p>
  </w:endnote>
  <w:endnote w:type="continuationSeparator" w:id="0">
    <w:p w14:paraId="218870B2" w14:textId="77777777" w:rsidR="003B0A22" w:rsidRDefault="003B0A22" w:rsidP="00611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8602175"/>
      <w:docPartObj>
        <w:docPartGallery w:val="Page Numbers (Bottom of Page)"/>
        <w:docPartUnique/>
      </w:docPartObj>
    </w:sdtPr>
    <w:sdtEndPr/>
    <w:sdtContent>
      <w:p w14:paraId="115DF400" w14:textId="1C0B6103" w:rsidR="00611F38" w:rsidRDefault="00611F38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14C4">
          <w:rPr>
            <w:noProof/>
          </w:rPr>
          <w:t>1</w:t>
        </w:r>
        <w:r>
          <w:fldChar w:fldCharType="end"/>
        </w:r>
      </w:p>
    </w:sdtContent>
  </w:sdt>
  <w:p w14:paraId="1DEDA88D" w14:textId="77777777" w:rsidR="00611F38" w:rsidRDefault="00611F3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CE11B7" w14:textId="77777777" w:rsidR="003B0A22" w:rsidRDefault="003B0A22" w:rsidP="00611F38">
      <w:pPr>
        <w:spacing w:after="0" w:line="240" w:lineRule="auto"/>
      </w:pPr>
      <w:r>
        <w:separator/>
      </w:r>
    </w:p>
  </w:footnote>
  <w:footnote w:type="continuationSeparator" w:id="0">
    <w:p w14:paraId="124B115F" w14:textId="77777777" w:rsidR="003B0A22" w:rsidRDefault="003B0A22" w:rsidP="00611F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60F3B"/>
    <w:multiLevelType w:val="hybridMultilevel"/>
    <w:tmpl w:val="B156E7D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B553BFF"/>
    <w:multiLevelType w:val="multilevel"/>
    <w:tmpl w:val="B1B27198"/>
    <w:lvl w:ilvl="0">
      <w:start w:val="1"/>
      <w:numFmt w:val="lowerLetter"/>
      <w:lvlText w:val="%1)"/>
      <w:lvlJc w:val="left"/>
      <w:pPr>
        <w:ind w:left="720" w:hanging="360"/>
      </w:pPr>
      <w:rPr>
        <w:rFonts w:ascii="Book Antiqua" w:hAnsi="Book Antiqua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F0B65AE"/>
    <w:multiLevelType w:val="hybridMultilevel"/>
    <w:tmpl w:val="1C16DEDA"/>
    <w:lvl w:ilvl="0" w:tplc="64F45D7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D3737E"/>
    <w:multiLevelType w:val="hybridMultilevel"/>
    <w:tmpl w:val="E110AD22"/>
    <w:lvl w:ilvl="0" w:tplc="7714A76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1D33F9"/>
    <w:multiLevelType w:val="hybridMultilevel"/>
    <w:tmpl w:val="A0AEA5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B94436"/>
    <w:multiLevelType w:val="hybridMultilevel"/>
    <w:tmpl w:val="F4C82308"/>
    <w:lvl w:ilvl="0" w:tplc="998C37B8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DF74FE"/>
    <w:multiLevelType w:val="hybridMultilevel"/>
    <w:tmpl w:val="B114BFD4"/>
    <w:lvl w:ilvl="0" w:tplc="FF423A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940F92"/>
    <w:multiLevelType w:val="hybridMultilevel"/>
    <w:tmpl w:val="69A44B1C"/>
    <w:lvl w:ilvl="0" w:tplc="F7F2C87E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D55BE1"/>
    <w:multiLevelType w:val="hybridMultilevel"/>
    <w:tmpl w:val="4014C4C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8237F0"/>
    <w:multiLevelType w:val="hybridMultilevel"/>
    <w:tmpl w:val="BAC257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8"/>
  </w:num>
  <w:num w:numId="8">
    <w:abstractNumId w:val="4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A09"/>
    <w:rsid w:val="00040F30"/>
    <w:rsid w:val="0006205F"/>
    <w:rsid w:val="00062D33"/>
    <w:rsid w:val="0006471C"/>
    <w:rsid w:val="000726DA"/>
    <w:rsid w:val="00081755"/>
    <w:rsid w:val="000A2BE1"/>
    <w:rsid w:val="000D7178"/>
    <w:rsid w:val="000D7C72"/>
    <w:rsid w:val="000E2003"/>
    <w:rsid w:val="000F0E65"/>
    <w:rsid w:val="0010271B"/>
    <w:rsid w:val="0011543F"/>
    <w:rsid w:val="00136BA6"/>
    <w:rsid w:val="00156B84"/>
    <w:rsid w:val="00175DF2"/>
    <w:rsid w:val="00186F97"/>
    <w:rsid w:val="00190A05"/>
    <w:rsid w:val="00195DFD"/>
    <w:rsid w:val="001B7EC0"/>
    <w:rsid w:val="001E7ACE"/>
    <w:rsid w:val="00207BE5"/>
    <w:rsid w:val="00214802"/>
    <w:rsid w:val="002178D3"/>
    <w:rsid w:val="0022767C"/>
    <w:rsid w:val="00237D20"/>
    <w:rsid w:val="00245E9F"/>
    <w:rsid w:val="002866BC"/>
    <w:rsid w:val="00290BEF"/>
    <w:rsid w:val="00292098"/>
    <w:rsid w:val="002A7573"/>
    <w:rsid w:val="002A7E07"/>
    <w:rsid w:val="002F2C9B"/>
    <w:rsid w:val="00302B68"/>
    <w:rsid w:val="0033194A"/>
    <w:rsid w:val="00334559"/>
    <w:rsid w:val="00351751"/>
    <w:rsid w:val="003668C4"/>
    <w:rsid w:val="00371305"/>
    <w:rsid w:val="003A1403"/>
    <w:rsid w:val="003A4924"/>
    <w:rsid w:val="003A65BA"/>
    <w:rsid w:val="003B0A22"/>
    <w:rsid w:val="003B6CEC"/>
    <w:rsid w:val="003C2362"/>
    <w:rsid w:val="003C2CC5"/>
    <w:rsid w:val="003D4607"/>
    <w:rsid w:val="003F02B1"/>
    <w:rsid w:val="00412EA1"/>
    <w:rsid w:val="00416A09"/>
    <w:rsid w:val="00431776"/>
    <w:rsid w:val="00436A7C"/>
    <w:rsid w:val="004544DF"/>
    <w:rsid w:val="00484FE1"/>
    <w:rsid w:val="00485099"/>
    <w:rsid w:val="00497F02"/>
    <w:rsid w:val="004A3CBE"/>
    <w:rsid w:val="004A5C65"/>
    <w:rsid w:val="004C1B4D"/>
    <w:rsid w:val="0052297D"/>
    <w:rsid w:val="00536D2F"/>
    <w:rsid w:val="00545D04"/>
    <w:rsid w:val="00554C74"/>
    <w:rsid w:val="005741D8"/>
    <w:rsid w:val="005774B2"/>
    <w:rsid w:val="0059333C"/>
    <w:rsid w:val="005B5C84"/>
    <w:rsid w:val="005C10F6"/>
    <w:rsid w:val="005E79BF"/>
    <w:rsid w:val="005F2E8F"/>
    <w:rsid w:val="005F3E0C"/>
    <w:rsid w:val="00611F38"/>
    <w:rsid w:val="006617EC"/>
    <w:rsid w:val="00687DE8"/>
    <w:rsid w:val="006A4AAC"/>
    <w:rsid w:val="006C370C"/>
    <w:rsid w:val="006C5F5A"/>
    <w:rsid w:val="006C5F77"/>
    <w:rsid w:val="006E4892"/>
    <w:rsid w:val="006E7F37"/>
    <w:rsid w:val="007007D0"/>
    <w:rsid w:val="00712C14"/>
    <w:rsid w:val="007232DA"/>
    <w:rsid w:val="00733F76"/>
    <w:rsid w:val="00745289"/>
    <w:rsid w:val="00773562"/>
    <w:rsid w:val="00776F00"/>
    <w:rsid w:val="007A2623"/>
    <w:rsid w:val="007C59F0"/>
    <w:rsid w:val="007D406D"/>
    <w:rsid w:val="007E515C"/>
    <w:rsid w:val="00800691"/>
    <w:rsid w:val="00806F56"/>
    <w:rsid w:val="008137A1"/>
    <w:rsid w:val="00822C11"/>
    <w:rsid w:val="00831DDD"/>
    <w:rsid w:val="00843855"/>
    <w:rsid w:val="008736DC"/>
    <w:rsid w:val="0089596D"/>
    <w:rsid w:val="008A2995"/>
    <w:rsid w:val="008B64A8"/>
    <w:rsid w:val="008D35C4"/>
    <w:rsid w:val="00937BA7"/>
    <w:rsid w:val="00962557"/>
    <w:rsid w:val="009643ED"/>
    <w:rsid w:val="009967FF"/>
    <w:rsid w:val="009A2C1D"/>
    <w:rsid w:val="009B30DC"/>
    <w:rsid w:val="009F4E95"/>
    <w:rsid w:val="00A0220A"/>
    <w:rsid w:val="00A1772F"/>
    <w:rsid w:val="00A4423D"/>
    <w:rsid w:val="00A4779B"/>
    <w:rsid w:val="00A614C4"/>
    <w:rsid w:val="00A777F5"/>
    <w:rsid w:val="00A97F9E"/>
    <w:rsid w:val="00AA04FF"/>
    <w:rsid w:val="00AA3191"/>
    <w:rsid w:val="00AF1FD0"/>
    <w:rsid w:val="00B92F6D"/>
    <w:rsid w:val="00B93E1B"/>
    <w:rsid w:val="00B95590"/>
    <w:rsid w:val="00BB470B"/>
    <w:rsid w:val="00BB7966"/>
    <w:rsid w:val="00C00CE4"/>
    <w:rsid w:val="00C076DB"/>
    <w:rsid w:val="00C176DD"/>
    <w:rsid w:val="00C2716B"/>
    <w:rsid w:val="00C346F4"/>
    <w:rsid w:val="00C650AB"/>
    <w:rsid w:val="00C7062F"/>
    <w:rsid w:val="00C811C4"/>
    <w:rsid w:val="00C82A2F"/>
    <w:rsid w:val="00CF26B9"/>
    <w:rsid w:val="00D26190"/>
    <w:rsid w:val="00D501DA"/>
    <w:rsid w:val="00D508F6"/>
    <w:rsid w:val="00D63201"/>
    <w:rsid w:val="00D84585"/>
    <w:rsid w:val="00D93C20"/>
    <w:rsid w:val="00DC4013"/>
    <w:rsid w:val="00DD122E"/>
    <w:rsid w:val="00E00734"/>
    <w:rsid w:val="00E44A48"/>
    <w:rsid w:val="00E928A3"/>
    <w:rsid w:val="00E9436F"/>
    <w:rsid w:val="00EA0F44"/>
    <w:rsid w:val="00EA25C2"/>
    <w:rsid w:val="00EC30E1"/>
    <w:rsid w:val="00ED2EF5"/>
    <w:rsid w:val="00EE685B"/>
    <w:rsid w:val="00F245D1"/>
    <w:rsid w:val="00F26C36"/>
    <w:rsid w:val="00F37B14"/>
    <w:rsid w:val="00F37F6F"/>
    <w:rsid w:val="00F53F56"/>
    <w:rsid w:val="00F76BAA"/>
    <w:rsid w:val="00F96BFC"/>
    <w:rsid w:val="00FA38D5"/>
    <w:rsid w:val="00FA732A"/>
    <w:rsid w:val="00FB1005"/>
    <w:rsid w:val="00FC2AC3"/>
    <w:rsid w:val="00FD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15E159"/>
  <w14:defaultImageDpi w14:val="0"/>
  <w15:docId w15:val="{3A941BDD-8363-416A-BEE4-FDEF83FAC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416A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character" w:styleId="Zstupntext">
    <w:name w:val="Placeholder Text"/>
    <w:basedOn w:val="Predvolenpsmoodseku"/>
    <w:uiPriority w:val="99"/>
    <w:semiHidden/>
    <w:rsid w:val="00416A09"/>
    <w:rPr>
      <w:rFonts w:ascii="Times New Roman" w:hAnsi="Times New Roman" w:cs="Times New Roman"/>
      <w:color w:val="808080"/>
    </w:rPr>
  </w:style>
  <w:style w:type="character" w:styleId="Odkaznakomentr">
    <w:name w:val="annotation reference"/>
    <w:basedOn w:val="Predvolenpsmoodseku"/>
    <w:uiPriority w:val="99"/>
    <w:semiHidden/>
    <w:unhideWhenUsed/>
    <w:rsid w:val="0089596D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9596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89596D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9596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89596D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95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89596D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2F2C9B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D508F6"/>
    <w:rPr>
      <w:rFonts w:cs="Times New Roman"/>
      <w:b/>
      <w:bCs/>
    </w:rPr>
  </w:style>
  <w:style w:type="character" w:customStyle="1" w:styleId="awspan">
    <w:name w:val="awspan"/>
    <w:basedOn w:val="Predvolenpsmoodseku"/>
    <w:rsid w:val="00554C74"/>
  </w:style>
  <w:style w:type="character" w:customStyle="1" w:styleId="ZkladntextChar1">
    <w:name w:val="Základný text Char1"/>
    <w:basedOn w:val="Predvolenpsmoodseku"/>
    <w:link w:val="Zkladntext"/>
    <w:uiPriority w:val="99"/>
    <w:qFormat/>
    <w:locked/>
    <w:rsid w:val="00554C74"/>
    <w:rPr>
      <w:rFonts w:ascii="Calibri" w:hAnsi="Calibri" w:cs="Calibri"/>
      <w:lang w:val="x-none" w:eastAsia="ar-SA"/>
    </w:rPr>
  </w:style>
  <w:style w:type="paragraph" w:styleId="Zkladntext">
    <w:name w:val="Body Text"/>
    <w:basedOn w:val="Normlny"/>
    <w:link w:val="ZkladntextChar1"/>
    <w:uiPriority w:val="99"/>
    <w:rsid w:val="00554C74"/>
    <w:pPr>
      <w:suppressAutoHyphens/>
      <w:spacing w:after="120" w:line="240" w:lineRule="auto"/>
    </w:pPr>
    <w:rPr>
      <w:rFonts w:ascii="Calibri" w:hAnsi="Calibri" w:cs="Calibri"/>
      <w:lang w:val="x-none" w:eastAsia="ar-SA"/>
    </w:rPr>
  </w:style>
  <w:style w:type="character" w:customStyle="1" w:styleId="ZkladntextChar">
    <w:name w:val="Základný text Char"/>
    <w:basedOn w:val="Predvolenpsmoodseku"/>
    <w:uiPriority w:val="99"/>
    <w:rsid w:val="00554C74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611F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11F38"/>
    <w:rPr>
      <w:rFonts w:cs="Times New Roman"/>
    </w:rPr>
  </w:style>
  <w:style w:type="paragraph" w:styleId="Pta">
    <w:name w:val="footer"/>
    <w:basedOn w:val="Normlny"/>
    <w:link w:val="PtaChar"/>
    <w:uiPriority w:val="99"/>
    <w:rsid w:val="00611F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11F3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0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5144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81803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1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1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1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7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45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4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8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49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8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4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1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0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5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05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96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808008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202127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3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9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3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3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17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7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7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7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7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ôvodová-správa_všeobecná-časť_mpk"/>
    <f:field ref="objsubject" par="" edit="true" text=""/>
    <f:field ref="objcreatedby" par="" text="Lojková, Silvia, JUDr."/>
    <f:field ref="objcreatedat" par="" text="28.2.2018 9:43:25"/>
    <f:field ref="objchangedby" par="" text="Administrator, System"/>
    <f:field ref="objmodifiedat" par="" text="28.2.2018 9:43:25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A87E8D26-03AD-452A-BD36-AB93F7BCE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Guštafíková Jana</dc:creator>
  <cp:keywords/>
  <dc:description/>
  <cp:lastModifiedBy>Tančiboková Pavla</cp:lastModifiedBy>
  <cp:revision>18</cp:revision>
  <cp:lastPrinted>2021-01-08T08:22:00Z</cp:lastPrinted>
  <dcterms:created xsi:type="dcterms:W3CDTF">2021-08-08T23:31:00Z</dcterms:created>
  <dcterms:modified xsi:type="dcterms:W3CDTF">2022-01-11T07:10:00Z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align="center"&gt;&amp;nbsp;&lt;/p&gt;&lt;p&gt;Pripomienkovanie predbežnej informácie k&amp;nbsp;materiálu „Návrh zákona, ktorým sa mení a dopĺňa zákon č. 15/2005 Z. z. o ochrane druhov voľne žijúcich živočíchov a voľne rastúcich rastlín reguláciou obchodu s nimi a o zmene a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2018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Životné prostredie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Silvia Lojková</vt:lpwstr>
  </property>
  <property fmtid="{D5CDD505-2E9C-101B-9397-08002B2CF9AE}" pid="12" name="FSC#SKEDITIONSLOVLEX@103.510:zodppredkladatel">
    <vt:lpwstr>László Sólymos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15/2005 Z. z. o ochrane druhov voľne žijúcich živočíchov a voľne rastúcich rastlín reguláciou obchodu s nimi a o zmene a doplnení niektorých zákonov v znení neskorších predpisov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životného prostredia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materiál</vt:lpwstr>
  </property>
  <property fmtid="{D5CDD505-2E9C-101B-9397-08002B2CF9AE}" pid="23" name="FSC#SKEDITIONSLOVLEX@103.510:plnynazovpredpis">
    <vt:lpwstr> Zákon, ktorým sa mení a dopĺňa zákon č. 15/2005 Z. z. o ochrane druhov voľne žijúcich živočíchov a voľne rastúcich rastlín reguláciou obchodu s nimi a o zmene a doplnení niektorých zákonov v znení neskorších predpisov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4372/2018-9.1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LP/2018/121</vt:lpwstr>
  </property>
  <property fmtid="{D5CDD505-2E9C-101B-9397-08002B2CF9AE}" pid="37" name="FSC#SKEDITIONSLOVLEX@103.510:typsprievdok">
    <vt:lpwstr>Dôvodová správa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upravená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>Nariadenie Rady (ES) č. 338/97 z 9. decembra 1996 o ochrane druhov voľne žijúcich živočíchov a rastlín reguláciou obchodu s nimi v platnom znení (Ú. v. ES L 61, 3.3.1997)_x000d__x000d_Nariadenie Komisie (ES) č. 865/2006 zo 4. mája 2006, ktorým sa ustanovujú podrobné </vt:lpwstr>
  </property>
  <property fmtid="{D5CDD505-2E9C-101B-9397-08002B2CF9AE}" pid="50" name="FSC#SKEDITIONSLOVLEX@103.510:AttrStrListDocPropProblematikaPPb">
    <vt:lpwstr>je obsiahnutá v judikatúre Súdneho dvora Európskej únie</vt:lpwstr>
  </property>
  <property fmtid="{D5CDD505-2E9C-101B-9397-08002B2CF9AE}" pid="51" name="FSC#SKEDITIONSLOVLEX@103.510:AttrStrListDocPropNazovPredpisuEU">
    <vt:lpwstr>Rozsudok Súdneho dvora vo veci C-510/99 zo dňa 23. októbra2001_x000d__x000d_Rozsudok Súdneho dvora vo veci C-344/08 zo dňa 16. júla 2009_x000d__x000d_Rozsudok Súdneho dvora vo veci C-154/02 zo dňa 23. októbra 2003_x000d__x000d_Rozsudok Súdneho dvora vo veci C-532 zo dňa 4. septembra 2014</vt:lpwstr>
  </property>
  <property fmtid="{D5CDD505-2E9C-101B-9397-08002B2CF9AE}" pid="52" name="FSC#SKEDITIONSLOVLEX@103.510:AttrStrListDocPropLehotaPrebratieSmernice">
    <vt:lpwstr>bezpredmetné</vt:lpwstr>
  </property>
  <property fmtid="{D5CDD505-2E9C-101B-9397-08002B2CF9AE}" pid="53" name="FSC#SKEDITIONSLOVLEX@103.510:AttrStrListDocPropLehotaNaPredlozenie">
    <vt:lpwstr>bezpredmetné</vt:lpwstr>
  </property>
  <property fmtid="{D5CDD505-2E9C-101B-9397-08002B2CF9AE}" pid="54" name="FSC#SKEDITIONSLOVLEX@103.510:AttrStrListDocPropInfoZaciatokKonania">
    <vt:lpwstr>bezpredmetné</vt:lpwstr>
  </property>
  <property fmtid="{D5CDD505-2E9C-101B-9397-08002B2CF9AE}" pid="55" name="FSC#SKEDITIONSLOVLEX@103.510:AttrStrListDocPropInfoUzPreberanePP">
    <vt:lpwstr>bezpredmetné (návrhom sa nepreberajú smernice, ale implementujú nariadenia)</vt:lpwstr>
  </property>
  <property fmtid="{D5CDD505-2E9C-101B-9397-08002B2CF9AE}" pid="56" name="FSC#SKEDITIONSLOVLEX@103.510:AttrStrListDocPropStupenZlucitelnostiPP">
    <vt:lpwstr>úplný</vt:lpwstr>
  </property>
  <property fmtid="{D5CDD505-2E9C-101B-9397-08002B2CF9AE}" pid="57" name="FSC#SKEDITIONSLOVLEX@103.510:AttrStrListDocPropGestorSpolupRezorty">
    <vt:lpwstr>Ministerstvo životného prostredia Slovenskej republiky</vt:lpwstr>
  </property>
  <property fmtid="{D5CDD505-2E9C-101B-9397-08002B2CF9AE}" pid="58" name="FSC#SKEDITIONSLOVLEX@103.510:AttrDateDocPropZaciatokPKK">
    <vt:lpwstr>12. 2. 2018</vt:lpwstr>
  </property>
  <property fmtid="{D5CDD505-2E9C-101B-9397-08002B2CF9AE}" pid="59" name="FSC#SKEDITIONSLOVLEX@103.510:AttrDateDocPropUkonceniePKK">
    <vt:lpwstr>23. 2. 2018</vt:lpwstr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Pozitívne_x000d__x000d_Negatívne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Pozitívne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Predpokladá sa pozitívny dopad na životné prostredie. Vplyv na rozpočet verejnej správy sa nedá kvantifikovať, nakoľko nie je možné vopred odhadnúť, koľko exemplárov bude v budúcnosti nadobudnutých resp. akého počtu exemplárov sa nebude týkať povinnosť ok</vt:lpwstr>
  </property>
  <property fmtid="{D5CDD505-2E9C-101B-9397-08002B2CF9AE}" pid="66" name="FSC#SKEDITIONSLOVLEX@103.510:AttrStrListDocPropAltRiesenia">
    <vt:lpwstr>Vo vzťahu k zavedeniu povinnosti registrácie pre držiteľov vybraných exemplárov druhov zaradených do prílohy B s cieľom zabezpečenia plnenia povinnosti definovanej v čl. 26 ods. 9 a 10 nariadenia Komisie (ES) č. 865/2006 bolo ako alternatívne riešenie zva</vt:lpwstr>
  </property>
  <property fmtid="{D5CDD505-2E9C-101B-9397-08002B2CF9AE}" pid="67" name="FSC#SKEDITIONSLOVLEX@103.510:AttrStrListDocPropStanoviskoGest">
    <vt:lpwstr>II. Pripomienky a návrhy zmien: Komisia uplatňuje k materiálu nasledovné pripomienky a odporúčania:K analýze vplyvov na podnikateľské prostredieVzhľadom na to, že sa predlžuje lehota na uchovanie evidencie o exemplároch, ktoré mal držiteľ v držbe, z lehot</vt:lpwstr>
  </property>
  <property fmtid="{D5CDD505-2E9C-101B-9397-08002B2CF9AE}" pid="68" name="FSC#SKEDITIONSLOVLEX@103.510:AttrStrListDocPropTextKomunike">
    <vt:lpwstr>Vláda Slovenskej republiky na svojom rokovaní dňa ....................... prerokovala a schválila návrh zákona, ktorým sa mení a dopĺňa zákon č. 15/2005 Z. z. o ochrane druhov voľne žijúcich živočíchov a voľne rastúcich rastlín reguláciou obchodu s nimi a</vt:lpwstr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republiky_x000d__x000d_minister životného prostredia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životného prostredia Slovenskej republiky</vt:lpwstr>
  </property>
  <property fmtid="{D5CDD505-2E9C-101B-9397-08002B2CF9AE}" pid="142" name="FSC#SKEDITIONSLOVLEX@103.510:funkciaZodpPredAkuzativ">
    <vt:lpwstr>ministerovi životného prostredia Slovenskej republiky</vt:lpwstr>
  </property>
  <property fmtid="{D5CDD505-2E9C-101B-9397-08002B2CF9AE}" pid="143" name="FSC#SKEDITIONSLOVLEX@103.510:funkciaZodpPredDativ">
    <vt:lpwstr>ministera životného prostredia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László Sólymos_x000d__x000d_minister životného prostredia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&lt;p&gt;Ministerstvo životného prostredia Slovenskej republiky predkladá na medzirezortné pripomienkové konanie návrh zákona, ktorým sa mení a dopĺňa zákon č. 15/2005 Z. z. o ochrane druhov voľne žijúcich živočíchov a voľne rastúcich rastlín reguláciou obchodu</vt:lpwstr>
  </property>
  <property fmtid="{D5CDD505-2E9C-101B-9397-08002B2CF9AE}" pid="150" name="FSC#SKEDITIONSLOVLEX@103.510:vytvorenedna">
    <vt:lpwstr>28. 2. 2018</vt:lpwstr>
  </property>
  <property fmtid="{D5CDD505-2E9C-101B-9397-08002B2CF9AE}" pid="151" name="FSC#COOSYSTEM@1.1:Container">
    <vt:lpwstr>COO.2145.1000.3.2451496</vt:lpwstr>
  </property>
  <property fmtid="{D5CDD505-2E9C-101B-9397-08002B2CF9AE}" pid="152" name="FSC#FSCFOLIO@1.1001:docpropproject">
    <vt:lpwstr/>
  </property>
</Properties>
</file>