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986FEA" w:rsidRDefault="00054C41" w:rsidP="00054C41">
      <w:pPr>
        <w:jc w:val="center"/>
        <w:rPr>
          <w:rFonts w:ascii="Times New Roman" w:eastAsia="Calibri" w:hAnsi="Times New Roman" w:cs="Times New Roman"/>
          <w:b/>
          <w:sz w:val="24"/>
          <w:szCs w:val="20"/>
        </w:rPr>
      </w:pPr>
      <w:r w:rsidRPr="00986FEA">
        <w:rPr>
          <w:rFonts w:ascii="Times New Roman" w:eastAsia="Calibri" w:hAnsi="Times New Roman" w:cs="Times New Roman"/>
          <w:b/>
          <w:sz w:val="24"/>
          <w:szCs w:val="20"/>
        </w:rPr>
        <w:t>Analýza vplyvov na podnikateľské prostredie</w:t>
      </w:r>
    </w:p>
    <w:p w14:paraId="76961D92" w14:textId="6036B982" w:rsidR="00054C41" w:rsidRPr="00986FEA" w:rsidRDefault="00054C41" w:rsidP="00D534BE">
      <w:pPr>
        <w:jc w:val="both"/>
        <w:rPr>
          <w:rFonts w:ascii="Times New Roman" w:eastAsia="Calibri" w:hAnsi="Times New Roman" w:cs="Times New Roman"/>
          <w:b/>
          <w:szCs w:val="20"/>
        </w:rPr>
      </w:pPr>
      <w:r w:rsidRPr="00986FEA">
        <w:rPr>
          <w:rFonts w:ascii="Times New Roman" w:eastAsia="Calibri" w:hAnsi="Times New Roman" w:cs="Times New Roman"/>
          <w:b/>
          <w:szCs w:val="20"/>
        </w:rPr>
        <w:t>Názov materiálu:</w:t>
      </w:r>
      <w:r w:rsidR="00D534BE" w:rsidRPr="00986FEA">
        <w:rPr>
          <w:rFonts w:ascii="Times New Roman" w:eastAsia="Calibri" w:hAnsi="Times New Roman" w:cs="Times New Roman"/>
          <w:b/>
          <w:szCs w:val="20"/>
        </w:rPr>
        <w:t xml:space="preserve"> </w:t>
      </w:r>
      <w:r w:rsidR="00D534BE" w:rsidRPr="00986FEA">
        <w:rPr>
          <w:rFonts w:ascii="Times New Roman" w:eastAsia="Calibri" w:hAnsi="Times New Roman" w:cs="Times New Roman"/>
          <w:szCs w:val="20"/>
        </w:rPr>
        <w:t>Nariadenie vlády Slovenskej republiky, ktorým sa mení a dopĺňa nariadenie vlády Slovenskej republiky č. 342/2014 Z. z., ktorým sa ustanovujú pravidlá poskytovania podpory v poľnohospodárstve v súvislosti so schémami oddelených priamych platieb v znení neskorších predpisov</w:t>
      </w:r>
    </w:p>
    <w:p w14:paraId="77F96BF6" w14:textId="7C3A1D0A" w:rsidR="00054C41" w:rsidRPr="00986FEA" w:rsidRDefault="00054C41" w:rsidP="00054C41">
      <w:pPr>
        <w:jc w:val="both"/>
        <w:rPr>
          <w:rFonts w:ascii="Times New Roman" w:eastAsia="Calibri" w:hAnsi="Times New Roman" w:cs="Times New Roman"/>
          <w:b/>
          <w:sz w:val="20"/>
          <w:szCs w:val="20"/>
        </w:rPr>
      </w:pPr>
      <w:r w:rsidRPr="00986FEA">
        <w:rPr>
          <w:rFonts w:ascii="Times New Roman" w:eastAsia="Calibri" w:hAnsi="Times New Roman" w:cs="Times New Roman"/>
          <w:b/>
          <w:sz w:val="20"/>
          <w:szCs w:val="20"/>
        </w:rPr>
        <w:t>Predkladateľ:</w:t>
      </w:r>
      <w:r w:rsidR="00D534BE" w:rsidRPr="00986FEA">
        <w:rPr>
          <w:rFonts w:ascii="Times New Roman" w:eastAsia="Calibri" w:hAnsi="Times New Roman" w:cs="Times New Roman"/>
          <w:b/>
          <w:sz w:val="20"/>
          <w:szCs w:val="20"/>
        </w:rPr>
        <w:t xml:space="preserve"> </w:t>
      </w:r>
      <w:r w:rsidR="00D534BE" w:rsidRPr="00986FEA">
        <w:rPr>
          <w:rFonts w:ascii="Times New Roman" w:eastAsia="Calibri" w:hAnsi="Times New Roman" w:cs="Times New Roman"/>
          <w:sz w:val="20"/>
          <w:szCs w:val="20"/>
        </w:rPr>
        <w:t xml:space="preserve">Ministerstvo pôdohospodárstva a rozvoja vidieka </w:t>
      </w:r>
      <w:r w:rsidR="00740EF3" w:rsidRPr="00986FEA">
        <w:rPr>
          <w:rFonts w:ascii="Times New Roman" w:eastAsia="Calibri" w:hAnsi="Times New Roman" w:cs="Times New Roman"/>
          <w:sz w:val="20"/>
          <w:szCs w:val="20"/>
        </w:rPr>
        <w:t>Slovenskej republiky</w:t>
      </w:r>
    </w:p>
    <w:p w14:paraId="0EB400DC" w14:textId="77777777" w:rsidR="00054C41" w:rsidRPr="00986FEA" w:rsidRDefault="00054C41" w:rsidP="00054C41">
      <w:pPr>
        <w:jc w:val="both"/>
        <w:rPr>
          <w:rFonts w:ascii="Times New Roman" w:eastAsia="Calibri" w:hAnsi="Times New Roman" w:cs="Times New Roman"/>
          <w:b/>
          <w:sz w:val="20"/>
          <w:szCs w:val="20"/>
        </w:rPr>
      </w:pPr>
      <w:r w:rsidRPr="00986FEA">
        <w:rPr>
          <w:rFonts w:ascii="Times New Roman" w:eastAsia="Calibri" w:hAnsi="Times New Roman" w:cs="Times New Roman"/>
          <w:b/>
          <w:sz w:val="20"/>
          <w:szCs w:val="20"/>
        </w:rPr>
        <w:t>3.1 Náklady regulácie</w:t>
      </w:r>
    </w:p>
    <w:p w14:paraId="2A91A721" w14:textId="7347FB75" w:rsidR="00054C41" w:rsidRPr="00986FEA" w:rsidRDefault="00054C41" w:rsidP="00C21399">
      <w:pPr>
        <w:tabs>
          <w:tab w:val="left" w:pos="8025"/>
        </w:tabs>
        <w:rPr>
          <w:rFonts w:ascii="Times New Roman" w:eastAsia="Calibri" w:hAnsi="Times New Roman" w:cs="Times New Roman"/>
          <w:bCs/>
          <w:i/>
          <w:iCs/>
          <w:sz w:val="20"/>
          <w:szCs w:val="20"/>
        </w:rPr>
      </w:pPr>
      <w:r w:rsidRPr="00986FEA">
        <w:rPr>
          <w:rFonts w:ascii="Times New Roman" w:eastAsia="Calibri" w:hAnsi="Times New Roman" w:cs="Times New Roman"/>
          <w:b/>
          <w:i/>
          <w:iCs/>
          <w:sz w:val="20"/>
          <w:szCs w:val="20"/>
        </w:rPr>
        <w:t xml:space="preserve">3.1.1 Súhrnná tabuľka nákladov regulácie </w:t>
      </w:r>
      <w:r w:rsidR="00C21399" w:rsidRPr="00986FEA">
        <w:rPr>
          <w:rFonts w:ascii="Times New Roman" w:eastAsia="Calibri" w:hAnsi="Times New Roman" w:cs="Times New Roman"/>
          <w:b/>
          <w:i/>
          <w:iCs/>
          <w:sz w:val="20"/>
          <w:szCs w:val="20"/>
        </w:rPr>
        <w:tab/>
      </w:r>
    </w:p>
    <w:p w14:paraId="1F2ADA32" w14:textId="3B0C2E09" w:rsidR="00054C41" w:rsidRPr="00986FEA" w:rsidRDefault="00054C41" w:rsidP="00054C41">
      <w:pPr>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 xml:space="preserve">Tabuľka č. 1: Zmeny nákladov (ročne) v prepočte na podnikateľské prostredie (PP), vyhodnotenie mechanizmu znižovania byrokracie a nákladov. </w:t>
      </w:r>
    </w:p>
    <w:p w14:paraId="4A016909" w14:textId="5C69B49D" w:rsidR="00054C41" w:rsidRPr="00986FEA" w:rsidRDefault="00054C41" w:rsidP="00054C41">
      <w:pPr>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 xml:space="preserve">Nahraďte rovnakou tabuľkou po vyplnení Kalkulačky nákladov podnikateľského prostredia, ktorá je povinnou prílohou tejto analýzy a nájdete ju na </w:t>
      </w:r>
      <w:hyperlink r:id="rId9" w:history="1">
        <w:r w:rsidRPr="00986FEA">
          <w:rPr>
            <w:rFonts w:ascii="Times New Roman" w:eastAsia="Calibri" w:hAnsi="Times New Roman" w:cs="Times New Roman"/>
            <w:i/>
            <w:color w:val="0563C1"/>
            <w:sz w:val="20"/>
            <w:szCs w:val="20"/>
            <w:u w:val="single"/>
          </w:rPr>
          <w:t>webovom sídle MH SR</w:t>
        </w:r>
      </w:hyperlink>
      <w:r w:rsidRPr="00986FEA">
        <w:rPr>
          <w:rFonts w:ascii="Times New Roman" w:eastAsia="Calibri" w:hAnsi="Times New Roman" w:cs="Times New Roman"/>
          <w:i/>
          <w:sz w:val="20"/>
          <w:szCs w:val="20"/>
        </w:rPr>
        <w:t>, (ďalej len „Kalkulačka nákladov“):</w:t>
      </w:r>
    </w:p>
    <w:tbl>
      <w:tblPr>
        <w:tblStyle w:val="Mriekatabuky2"/>
        <w:tblW w:w="9067" w:type="dxa"/>
        <w:tblLook w:val="04A0" w:firstRow="1" w:lastRow="0" w:firstColumn="1" w:lastColumn="0" w:noHBand="0" w:noVBand="1"/>
      </w:tblPr>
      <w:tblGrid>
        <w:gridCol w:w="3681"/>
        <w:gridCol w:w="2693"/>
        <w:gridCol w:w="2693"/>
      </w:tblGrid>
      <w:tr w:rsidR="00054C41" w:rsidRPr="00986FEA" w14:paraId="200C7519" w14:textId="77777777" w:rsidTr="00142154">
        <w:tc>
          <w:tcPr>
            <w:tcW w:w="3681" w:type="dxa"/>
          </w:tcPr>
          <w:p w14:paraId="06A5A4C5" w14:textId="77777777" w:rsidR="00054C41" w:rsidRPr="00986FEA" w:rsidRDefault="00054C41" w:rsidP="00142154">
            <w:pPr>
              <w:rPr>
                <w:rFonts w:ascii="Times New Roman" w:eastAsia="Calibri" w:hAnsi="Times New Roman" w:cs="Times New Roman"/>
                <w:b/>
                <w:bCs/>
                <w:i/>
                <w:sz w:val="20"/>
                <w:szCs w:val="20"/>
              </w:rPr>
            </w:pPr>
            <w:r w:rsidRPr="00986FEA">
              <w:rPr>
                <w:rFonts w:ascii="Times New Roman" w:eastAsia="Calibri" w:hAnsi="Times New Roman" w:cs="Times New Roman"/>
                <w:b/>
                <w:bCs/>
                <w:i/>
                <w:sz w:val="20"/>
                <w:szCs w:val="20"/>
              </w:rPr>
              <w:t>TYP NÁKLADOV</w:t>
            </w:r>
          </w:p>
        </w:tc>
        <w:tc>
          <w:tcPr>
            <w:tcW w:w="2693" w:type="dxa"/>
            <w:shd w:val="clear" w:color="auto" w:fill="FFC000"/>
          </w:tcPr>
          <w:p w14:paraId="1BAEDC68" w14:textId="77777777" w:rsidR="00054C41" w:rsidRPr="00986FEA" w:rsidRDefault="00054C41" w:rsidP="00142154">
            <w:pPr>
              <w:jc w:val="center"/>
              <w:rPr>
                <w:rFonts w:ascii="Times New Roman" w:eastAsia="Calibri" w:hAnsi="Times New Roman" w:cs="Times New Roman"/>
                <w:i/>
                <w:sz w:val="20"/>
                <w:szCs w:val="20"/>
              </w:rPr>
            </w:pPr>
            <w:r w:rsidRPr="00986FEA">
              <w:rPr>
                <w:rFonts w:ascii="Times New Roman" w:eastAsia="Calibri" w:hAnsi="Times New Roman" w:cs="Times New Roman"/>
                <w:b/>
                <w:bCs/>
                <w:color w:val="000000"/>
                <w:sz w:val="20"/>
                <w:szCs w:val="20"/>
              </w:rPr>
              <w:t>Zvýšenie nákladov v € na PP</w:t>
            </w:r>
          </w:p>
        </w:tc>
        <w:tc>
          <w:tcPr>
            <w:tcW w:w="2693" w:type="dxa"/>
            <w:shd w:val="clear" w:color="auto" w:fill="92D050"/>
          </w:tcPr>
          <w:p w14:paraId="1E4A3629" w14:textId="77777777" w:rsidR="00054C41" w:rsidRPr="00986FEA" w:rsidRDefault="00054C41" w:rsidP="00142154">
            <w:pPr>
              <w:jc w:val="center"/>
              <w:rPr>
                <w:rFonts w:ascii="Times New Roman" w:eastAsia="Calibri" w:hAnsi="Times New Roman" w:cs="Times New Roman"/>
                <w:b/>
                <w:bCs/>
                <w:color w:val="000000"/>
                <w:sz w:val="20"/>
                <w:szCs w:val="20"/>
              </w:rPr>
            </w:pPr>
            <w:r w:rsidRPr="00986FEA">
              <w:rPr>
                <w:rFonts w:ascii="Times New Roman" w:eastAsia="Calibri" w:hAnsi="Times New Roman" w:cs="Times New Roman"/>
                <w:b/>
                <w:bCs/>
                <w:color w:val="000000"/>
                <w:sz w:val="20"/>
                <w:szCs w:val="20"/>
              </w:rPr>
              <w:t>Zníženie nákladov v € na PP</w:t>
            </w:r>
          </w:p>
        </w:tc>
      </w:tr>
      <w:tr w:rsidR="00054C41" w:rsidRPr="00986FEA" w14:paraId="40D2DDFC" w14:textId="77777777" w:rsidTr="00142154">
        <w:trPr>
          <w:trHeight w:val="227"/>
        </w:trPr>
        <w:tc>
          <w:tcPr>
            <w:tcW w:w="3681" w:type="dxa"/>
          </w:tcPr>
          <w:p w14:paraId="18F50E63" w14:textId="1EC43257" w:rsidR="00054C41" w:rsidRPr="00986FEA" w:rsidRDefault="00054C41" w:rsidP="00142154">
            <w:pPr>
              <w:rPr>
                <w:rFonts w:ascii="Times New Roman" w:eastAsia="Calibri" w:hAnsi="Times New Roman" w:cs="Times New Roman"/>
                <w:i/>
                <w:iCs/>
                <w:sz w:val="20"/>
                <w:szCs w:val="20"/>
              </w:rPr>
            </w:pPr>
            <w:r w:rsidRPr="00986FEA">
              <w:rPr>
                <w:rFonts w:ascii="Times New Roman" w:eastAsia="Calibri" w:hAnsi="Times New Roman" w:cs="Times New Roman"/>
                <w:i/>
                <w:iCs/>
                <w:color w:val="000000"/>
                <w:sz w:val="20"/>
                <w:szCs w:val="20"/>
              </w:rPr>
              <w:t>A. Dane, odvody, clá</w:t>
            </w:r>
            <w:r w:rsidR="00A000DA" w:rsidRPr="00986FEA">
              <w:rPr>
                <w:rFonts w:ascii="Times New Roman" w:eastAsia="Calibri" w:hAnsi="Times New Roman" w:cs="Times New Roman"/>
                <w:i/>
                <w:iCs/>
                <w:color w:val="000000"/>
                <w:sz w:val="20"/>
                <w:szCs w:val="20"/>
              </w:rPr>
              <w:t xml:space="preserve"> a poplatky</w:t>
            </w:r>
            <w:r w:rsidR="00A000DA" w:rsidRPr="00986FEA">
              <w:rPr>
                <w:rFonts w:ascii="Times New Roman" w:hAnsi="Times New Roman" w:cs="Times New Roman"/>
                <w:sz w:val="20"/>
                <w:szCs w:val="20"/>
              </w:rPr>
              <w:t>,</w:t>
            </w:r>
            <w:r w:rsidR="00A000DA" w:rsidRPr="00986FEA">
              <w:rPr>
                <w:rFonts w:ascii="Times New Roman" w:hAnsi="Times New Roman" w:cs="Times New Roman"/>
                <w:b/>
                <w:bCs/>
                <w:sz w:val="20"/>
                <w:szCs w:val="20"/>
              </w:rPr>
              <w:t xml:space="preserve"> </w:t>
            </w:r>
            <w:r w:rsidR="00A000DA" w:rsidRPr="00986FEA">
              <w:rPr>
                <w:rFonts w:ascii="Times New Roman" w:eastAsia="Calibri" w:hAnsi="Times New Roman" w:cs="Times New Roman"/>
                <w:i/>
                <w:iCs/>
                <w:color w:val="000000"/>
                <w:sz w:val="20"/>
                <w:szCs w:val="20"/>
              </w:rPr>
              <w:t xml:space="preserve">ktorých cieľom je znižovať negatívne </w:t>
            </w:r>
            <w:proofErr w:type="spellStart"/>
            <w:r w:rsidR="00A000DA" w:rsidRPr="00986FEA">
              <w:rPr>
                <w:rFonts w:ascii="Times New Roman" w:eastAsia="Calibri" w:hAnsi="Times New Roman" w:cs="Times New Roman"/>
                <w:i/>
                <w:iCs/>
                <w:color w:val="000000"/>
                <w:sz w:val="20"/>
                <w:szCs w:val="20"/>
              </w:rPr>
              <w:t>externality</w:t>
            </w:r>
            <w:proofErr w:type="spellEnd"/>
          </w:p>
        </w:tc>
        <w:tc>
          <w:tcPr>
            <w:tcW w:w="2693" w:type="dxa"/>
            <w:shd w:val="clear" w:color="auto" w:fill="FFC000"/>
          </w:tcPr>
          <w:p w14:paraId="0C359853" w14:textId="77777777" w:rsidR="00054C41" w:rsidRPr="00986FEA" w:rsidRDefault="00054C41" w:rsidP="00142154">
            <w:pPr>
              <w:jc w:val="center"/>
              <w:rPr>
                <w:rFonts w:ascii="Times New Roman" w:eastAsia="Calibri" w:hAnsi="Times New Roman" w:cs="Times New Roman"/>
                <w:i/>
                <w:sz w:val="20"/>
                <w:szCs w:val="20"/>
              </w:rPr>
            </w:pPr>
            <w:r w:rsidRPr="00986FEA">
              <w:rPr>
                <w:rFonts w:ascii="Times New Roman" w:eastAsia="Calibri" w:hAnsi="Times New Roman" w:cs="Times New Roman"/>
                <w:i/>
                <w:sz w:val="20"/>
                <w:szCs w:val="20"/>
              </w:rPr>
              <w:t>0</w:t>
            </w:r>
          </w:p>
        </w:tc>
        <w:tc>
          <w:tcPr>
            <w:tcW w:w="2693" w:type="dxa"/>
            <w:shd w:val="clear" w:color="auto" w:fill="92D050"/>
          </w:tcPr>
          <w:p w14:paraId="7F217001" w14:textId="77777777" w:rsidR="00054C41" w:rsidRPr="00986FEA" w:rsidRDefault="00054C41" w:rsidP="00142154">
            <w:pPr>
              <w:jc w:val="center"/>
              <w:rPr>
                <w:rFonts w:ascii="Times New Roman" w:eastAsia="Calibri" w:hAnsi="Times New Roman" w:cs="Times New Roman"/>
                <w:i/>
                <w:sz w:val="20"/>
                <w:szCs w:val="20"/>
              </w:rPr>
            </w:pPr>
            <w:r w:rsidRPr="00986FEA">
              <w:rPr>
                <w:rFonts w:ascii="Times New Roman" w:eastAsia="Calibri" w:hAnsi="Times New Roman" w:cs="Times New Roman"/>
                <w:i/>
                <w:sz w:val="20"/>
                <w:szCs w:val="20"/>
              </w:rPr>
              <w:t>0</w:t>
            </w:r>
          </w:p>
        </w:tc>
      </w:tr>
      <w:tr w:rsidR="00054C41" w:rsidRPr="00986FEA" w14:paraId="2A3B7BD5" w14:textId="77777777" w:rsidTr="00142154">
        <w:tc>
          <w:tcPr>
            <w:tcW w:w="3681" w:type="dxa"/>
          </w:tcPr>
          <w:p w14:paraId="749ADDB1" w14:textId="6814776F" w:rsidR="00054C41" w:rsidRPr="00986FEA" w:rsidRDefault="00054C41" w:rsidP="00142154">
            <w:pPr>
              <w:rPr>
                <w:rFonts w:ascii="Times New Roman" w:eastAsia="Calibri" w:hAnsi="Times New Roman" w:cs="Times New Roman"/>
                <w:i/>
                <w:sz w:val="20"/>
                <w:szCs w:val="20"/>
              </w:rPr>
            </w:pPr>
            <w:r w:rsidRPr="00986FEA">
              <w:rPr>
                <w:rFonts w:ascii="Times New Roman" w:eastAsia="Calibri" w:hAnsi="Times New Roman" w:cs="Times New Roman"/>
                <w:i/>
                <w:sz w:val="20"/>
                <w:szCs w:val="20"/>
              </w:rPr>
              <w:t xml:space="preserve">B. </w:t>
            </w:r>
            <w:r w:rsidR="00A000DA" w:rsidRPr="00986FEA">
              <w:rPr>
                <w:rFonts w:ascii="Times New Roman" w:eastAsia="Calibri" w:hAnsi="Times New Roman" w:cs="Times New Roman"/>
                <w:i/>
                <w:sz w:val="20"/>
                <w:szCs w:val="20"/>
              </w:rPr>
              <w:t>Iné p</w:t>
            </w:r>
            <w:r w:rsidRPr="00986FEA">
              <w:rPr>
                <w:rFonts w:ascii="Times New Roman" w:eastAsia="Calibri" w:hAnsi="Times New Roman" w:cs="Times New Roman"/>
                <w:i/>
                <w:sz w:val="20"/>
                <w:szCs w:val="20"/>
              </w:rPr>
              <w:t>oplatky</w:t>
            </w:r>
          </w:p>
        </w:tc>
        <w:tc>
          <w:tcPr>
            <w:tcW w:w="2693" w:type="dxa"/>
            <w:shd w:val="clear" w:color="auto" w:fill="FFC000"/>
          </w:tcPr>
          <w:p w14:paraId="7437C4A3" w14:textId="77777777" w:rsidR="00054C41" w:rsidRPr="00986FEA" w:rsidRDefault="00054C41" w:rsidP="00142154">
            <w:pPr>
              <w:jc w:val="center"/>
              <w:rPr>
                <w:rFonts w:ascii="Times New Roman" w:eastAsia="Calibri" w:hAnsi="Times New Roman" w:cs="Times New Roman"/>
                <w:i/>
                <w:sz w:val="20"/>
                <w:szCs w:val="20"/>
              </w:rPr>
            </w:pPr>
            <w:r w:rsidRPr="00986FEA">
              <w:rPr>
                <w:rFonts w:ascii="Times New Roman" w:eastAsia="Calibri" w:hAnsi="Times New Roman" w:cs="Times New Roman"/>
                <w:i/>
                <w:sz w:val="20"/>
                <w:szCs w:val="20"/>
              </w:rPr>
              <w:t>0</w:t>
            </w:r>
          </w:p>
        </w:tc>
        <w:tc>
          <w:tcPr>
            <w:tcW w:w="2693" w:type="dxa"/>
            <w:shd w:val="clear" w:color="auto" w:fill="92D050"/>
          </w:tcPr>
          <w:p w14:paraId="1A7F8C71" w14:textId="77777777" w:rsidR="00054C41" w:rsidRPr="00986FEA" w:rsidRDefault="00054C41" w:rsidP="00142154">
            <w:pPr>
              <w:jc w:val="center"/>
              <w:rPr>
                <w:rFonts w:ascii="Times New Roman" w:eastAsia="Calibri" w:hAnsi="Times New Roman" w:cs="Times New Roman"/>
                <w:i/>
                <w:sz w:val="20"/>
                <w:szCs w:val="20"/>
              </w:rPr>
            </w:pPr>
            <w:r w:rsidRPr="00986FEA">
              <w:rPr>
                <w:rFonts w:ascii="Times New Roman" w:eastAsia="Calibri" w:hAnsi="Times New Roman" w:cs="Times New Roman"/>
                <w:i/>
                <w:sz w:val="20"/>
                <w:szCs w:val="20"/>
              </w:rPr>
              <w:t>0</w:t>
            </w:r>
          </w:p>
        </w:tc>
      </w:tr>
      <w:tr w:rsidR="00054C41" w:rsidRPr="00986FEA" w14:paraId="5890A2A1" w14:textId="77777777" w:rsidTr="00142154">
        <w:tc>
          <w:tcPr>
            <w:tcW w:w="3681" w:type="dxa"/>
          </w:tcPr>
          <w:p w14:paraId="470A575F" w14:textId="77777777" w:rsidR="00054C41" w:rsidRPr="00986FEA" w:rsidRDefault="00054C41" w:rsidP="00142154">
            <w:pPr>
              <w:rPr>
                <w:rFonts w:ascii="Times New Roman" w:eastAsia="Calibri" w:hAnsi="Times New Roman" w:cs="Times New Roman"/>
                <w:i/>
                <w:sz w:val="20"/>
                <w:szCs w:val="20"/>
              </w:rPr>
            </w:pPr>
            <w:r w:rsidRPr="00986FEA">
              <w:rPr>
                <w:rFonts w:ascii="Times New Roman" w:eastAsia="Calibri" w:hAnsi="Times New Roman" w:cs="Times New Roman"/>
                <w:i/>
                <w:sz w:val="20"/>
                <w:szCs w:val="20"/>
              </w:rPr>
              <w:t>C. Nepriame finančné náklady</w:t>
            </w:r>
          </w:p>
        </w:tc>
        <w:tc>
          <w:tcPr>
            <w:tcW w:w="2693" w:type="dxa"/>
            <w:shd w:val="clear" w:color="auto" w:fill="FFC000"/>
          </w:tcPr>
          <w:p w14:paraId="72C6ABCE" w14:textId="77777777" w:rsidR="00054C41" w:rsidRPr="00986FEA" w:rsidRDefault="00054C41" w:rsidP="00142154">
            <w:pPr>
              <w:jc w:val="center"/>
              <w:rPr>
                <w:rFonts w:ascii="Times New Roman" w:eastAsia="Calibri" w:hAnsi="Times New Roman" w:cs="Times New Roman"/>
                <w:i/>
                <w:sz w:val="20"/>
                <w:szCs w:val="20"/>
              </w:rPr>
            </w:pPr>
            <w:r w:rsidRPr="00986FEA">
              <w:rPr>
                <w:rFonts w:ascii="Times New Roman" w:eastAsia="Calibri" w:hAnsi="Times New Roman" w:cs="Times New Roman"/>
                <w:i/>
                <w:sz w:val="20"/>
                <w:szCs w:val="20"/>
              </w:rPr>
              <w:t>0</w:t>
            </w:r>
          </w:p>
        </w:tc>
        <w:tc>
          <w:tcPr>
            <w:tcW w:w="2693" w:type="dxa"/>
            <w:shd w:val="clear" w:color="auto" w:fill="92D050"/>
          </w:tcPr>
          <w:p w14:paraId="4AB9E4F0" w14:textId="77777777" w:rsidR="00054C41" w:rsidRPr="00986FEA" w:rsidRDefault="00054C41" w:rsidP="00142154">
            <w:pPr>
              <w:jc w:val="center"/>
              <w:rPr>
                <w:rFonts w:ascii="Times New Roman" w:eastAsia="Calibri" w:hAnsi="Times New Roman" w:cs="Times New Roman"/>
                <w:i/>
                <w:sz w:val="20"/>
                <w:szCs w:val="20"/>
              </w:rPr>
            </w:pPr>
            <w:r w:rsidRPr="00986FEA">
              <w:rPr>
                <w:rFonts w:ascii="Times New Roman" w:eastAsia="Calibri" w:hAnsi="Times New Roman" w:cs="Times New Roman"/>
                <w:i/>
                <w:sz w:val="20"/>
                <w:szCs w:val="20"/>
              </w:rPr>
              <w:t>0</w:t>
            </w:r>
          </w:p>
        </w:tc>
      </w:tr>
      <w:tr w:rsidR="00054C41" w:rsidRPr="00986FEA" w14:paraId="1915EE9C" w14:textId="77777777" w:rsidTr="00142154">
        <w:tc>
          <w:tcPr>
            <w:tcW w:w="3681" w:type="dxa"/>
          </w:tcPr>
          <w:p w14:paraId="3FBBD35B" w14:textId="77777777" w:rsidR="00054C41" w:rsidRPr="00986FEA" w:rsidRDefault="00054C41" w:rsidP="00142154">
            <w:pPr>
              <w:rPr>
                <w:rFonts w:ascii="Times New Roman" w:eastAsia="Calibri" w:hAnsi="Times New Roman" w:cs="Times New Roman"/>
                <w:i/>
                <w:sz w:val="20"/>
                <w:szCs w:val="20"/>
              </w:rPr>
            </w:pPr>
            <w:r w:rsidRPr="00986FEA">
              <w:rPr>
                <w:rFonts w:ascii="Times New Roman" w:eastAsia="Calibri" w:hAnsi="Times New Roman" w:cs="Times New Roman"/>
                <w:i/>
                <w:sz w:val="20"/>
                <w:szCs w:val="20"/>
              </w:rPr>
              <w:t>D. Administratívne náklady</w:t>
            </w:r>
          </w:p>
        </w:tc>
        <w:tc>
          <w:tcPr>
            <w:tcW w:w="2693" w:type="dxa"/>
            <w:shd w:val="clear" w:color="auto" w:fill="FFC000"/>
          </w:tcPr>
          <w:p w14:paraId="23A80DDF" w14:textId="77777777" w:rsidR="00054C41" w:rsidRPr="00986FEA" w:rsidRDefault="00054C41" w:rsidP="00142154">
            <w:pPr>
              <w:jc w:val="center"/>
              <w:rPr>
                <w:rFonts w:ascii="Times New Roman" w:eastAsia="Calibri" w:hAnsi="Times New Roman" w:cs="Times New Roman"/>
                <w:i/>
                <w:sz w:val="20"/>
                <w:szCs w:val="20"/>
              </w:rPr>
            </w:pPr>
            <w:r w:rsidRPr="00986FEA">
              <w:rPr>
                <w:rFonts w:ascii="Times New Roman" w:eastAsia="Calibri" w:hAnsi="Times New Roman" w:cs="Times New Roman"/>
                <w:i/>
                <w:sz w:val="20"/>
                <w:szCs w:val="20"/>
              </w:rPr>
              <w:t>0</w:t>
            </w:r>
          </w:p>
        </w:tc>
        <w:tc>
          <w:tcPr>
            <w:tcW w:w="2693" w:type="dxa"/>
            <w:shd w:val="clear" w:color="auto" w:fill="92D050"/>
          </w:tcPr>
          <w:p w14:paraId="0128E641" w14:textId="77777777" w:rsidR="00054C41" w:rsidRPr="00986FEA" w:rsidRDefault="00054C41" w:rsidP="00142154">
            <w:pPr>
              <w:jc w:val="center"/>
              <w:rPr>
                <w:rFonts w:ascii="Times New Roman" w:eastAsia="Calibri" w:hAnsi="Times New Roman" w:cs="Times New Roman"/>
                <w:i/>
                <w:sz w:val="20"/>
                <w:szCs w:val="20"/>
              </w:rPr>
            </w:pPr>
            <w:r w:rsidRPr="00986FEA">
              <w:rPr>
                <w:rFonts w:ascii="Times New Roman" w:eastAsia="Calibri" w:hAnsi="Times New Roman" w:cs="Times New Roman"/>
                <w:i/>
                <w:sz w:val="20"/>
                <w:szCs w:val="20"/>
              </w:rPr>
              <w:t>0</w:t>
            </w:r>
          </w:p>
        </w:tc>
      </w:tr>
      <w:tr w:rsidR="00054C41" w:rsidRPr="00986FEA" w14:paraId="784F8A51" w14:textId="77777777" w:rsidTr="00142154">
        <w:tc>
          <w:tcPr>
            <w:tcW w:w="3681" w:type="dxa"/>
          </w:tcPr>
          <w:p w14:paraId="796F837A" w14:textId="77777777" w:rsidR="00054C41" w:rsidRPr="00986FEA" w:rsidRDefault="00054C41" w:rsidP="00142154">
            <w:pPr>
              <w:rPr>
                <w:rFonts w:ascii="Times New Roman" w:eastAsia="Calibri" w:hAnsi="Times New Roman" w:cs="Times New Roman"/>
                <w:b/>
                <w:i/>
                <w:sz w:val="20"/>
                <w:szCs w:val="20"/>
              </w:rPr>
            </w:pPr>
            <w:r w:rsidRPr="00986FEA">
              <w:rPr>
                <w:rFonts w:ascii="Times New Roman" w:eastAsia="Calibri" w:hAnsi="Times New Roman" w:cs="Times New Roman"/>
                <w:b/>
                <w:i/>
                <w:sz w:val="20"/>
                <w:szCs w:val="20"/>
              </w:rPr>
              <w:t>Spolu = A+B+C+D</w:t>
            </w:r>
          </w:p>
        </w:tc>
        <w:tc>
          <w:tcPr>
            <w:tcW w:w="2693" w:type="dxa"/>
            <w:shd w:val="clear" w:color="auto" w:fill="FFC000"/>
          </w:tcPr>
          <w:p w14:paraId="4613DC7D" w14:textId="77777777" w:rsidR="00054C41" w:rsidRPr="00986FEA" w:rsidRDefault="00054C41" w:rsidP="00142154">
            <w:pPr>
              <w:jc w:val="center"/>
              <w:rPr>
                <w:rFonts w:ascii="Times New Roman" w:eastAsia="Calibri" w:hAnsi="Times New Roman" w:cs="Times New Roman"/>
                <w:b/>
                <w:i/>
                <w:sz w:val="20"/>
                <w:szCs w:val="20"/>
              </w:rPr>
            </w:pPr>
            <w:r w:rsidRPr="00986FEA">
              <w:rPr>
                <w:rFonts w:ascii="Times New Roman" w:eastAsia="Calibri" w:hAnsi="Times New Roman" w:cs="Times New Roman"/>
                <w:b/>
                <w:i/>
                <w:sz w:val="20"/>
                <w:szCs w:val="20"/>
              </w:rPr>
              <w:t>0</w:t>
            </w:r>
          </w:p>
        </w:tc>
        <w:tc>
          <w:tcPr>
            <w:tcW w:w="2693" w:type="dxa"/>
            <w:shd w:val="clear" w:color="auto" w:fill="92D050"/>
          </w:tcPr>
          <w:p w14:paraId="02FE7EB5" w14:textId="77777777" w:rsidR="00054C41" w:rsidRPr="00986FEA" w:rsidRDefault="00054C41" w:rsidP="00142154">
            <w:pPr>
              <w:jc w:val="center"/>
              <w:rPr>
                <w:rFonts w:ascii="Times New Roman" w:eastAsia="Calibri" w:hAnsi="Times New Roman" w:cs="Times New Roman"/>
                <w:b/>
                <w:i/>
                <w:sz w:val="20"/>
                <w:szCs w:val="20"/>
              </w:rPr>
            </w:pPr>
            <w:r w:rsidRPr="00986FEA">
              <w:rPr>
                <w:rFonts w:ascii="Times New Roman" w:eastAsia="Calibri" w:hAnsi="Times New Roman" w:cs="Times New Roman"/>
                <w:b/>
                <w:i/>
                <w:sz w:val="20"/>
                <w:szCs w:val="20"/>
              </w:rPr>
              <w:t>0</w:t>
            </w:r>
          </w:p>
        </w:tc>
      </w:tr>
      <w:tr w:rsidR="00054C41" w:rsidRPr="00986FEA" w14:paraId="4440B6DF" w14:textId="77777777" w:rsidTr="00142154">
        <w:tc>
          <w:tcPr>
            <w:tcW w:w="3681" w:type="dxa"/>
          </w:tcPr>
          <w:p w14:paraId="1E7A37D9" w14:textId="05E931F4" w:rsidR="00054C41" w:rsidRPr="00986FEA" w:rsidRDefault="00054C41" w:rsidP="00142154">
            <w:pPr>
              <w:rPr>
                <w:rFonts w:ascii="Times New Roman" w:eastAsia="Calibri" w:hAnsi="Times New Roman" w:cs="Times New Roman"/>
                <w:b/>
                <w:i/>
                <w:sz w:val="20"/>
                <w:szCs w:val="20"/>
              </w:rPr>
            </w:pPr>
            <w:r w:rsidRPr="00986FEA">
              <w:rPr>
                <w:rFonts w:ascii="Times New Roman" w:eastAsia="Calibri" w:hAnsi="Times New Roman" w:cs="Times New Roman"/>
                <w:b/>
                <w:i/>
                <w:sz w:val="20"/>
                <w:szCs w:val="20"/>
              </w:rPr>
              <w:t xml:space="preserve"> z</w:t>
            </w:r>
            <w:r w:rsidR="00E030DA" w:rsidRPr="00986FEA">
              <w:rPr>
                <w:rFonts w:ascii="Times New Roman" w:eastAsia="Calibri" w:hAnsi="Times New Roman" w:cs="Times New Roman"/>
                <w:b/>
                <w:i/>
                <w:sz w:val="20"/>
                <w:szCs w:val="20"/>
              </w:rPr>
              <w:t> </w:t>
            </w:r>
            <w:r w:rsidRPr="00986FEA">
              <w:rPr>
                <w:rFonts w:ascii="Times New Roman" w:eastAsia="Calibri" w:hAnsi="Times New Roman" w:cs="Times New Roman"/>
                <w:b/>
                <w:i/>
                <w:sz w:val="20"/>
                <w:szCs w:val="20"/>
              </w:rPr>
              <w:t>toho</w:t>
            </w:r>
          </w:p>
        </w:tc>
        <w:tc>
          <w:tcPr>
            <w:tcW w:w="2693" w:type="dxa"/>
            <w:shd w:val="clear" w:color="auto" w:fill="FFC000"/>
          </w:tcPr>
          <w:p w14:paraId="51BD31F5" w14:textId="77777777" w:rsidR="00054C41" w:rsidRPr="00986FEA" w:rsidRDefault="00054C41" w:rsidP="00142154">
            <w:pPr>
              <w:jc w:val="center"/>
              <w:rPr>
                <w:rFonts w:ascii="Times New Roman" w:eastAsia="Calibri" w:hAnsi="Times New Roman" w:cs="Times New Roman"/>
                <w:b/>
                <w:i/>
                <w:sz w:val="20"/>
                <w:szCs w:val="20"/>
              </w:rPr>
            </w:pPr>
          </w:p>
        </w:tc>
        <w:tc>
          <w:tcPr>
            <w:tcW w:w="2693" w:type="dxa"/>
            <w:shd w:val="clear" w:color="auto" w:fill="92D050"/>
          </w:tcPr>
          <w:p w14:paraId="623271B2" w14:textId="77777777" w:rsidR="00054C41" w:rsidRPr="00986FEA" w:rsidRDefault="00054C41" w:rsidP="00142154">
            <w:pPr>
              <w:jc w:val="center"/>
              <w:rPr>
                <w:rFonts w:ascii="Times New Roman" w:eastAsia="Calibri" w:hAnsi="Times New Roman" w:cs="Times New Roman"/>
                <w:b/>
                <w:i/>
                <w:sz w:val="20"/>
                <w:szCs w:val="20"/>
              </w:rPr>
            </w:pPr>
          </w:p>
        </w:tc>
      </w:tr>
      <w:tr w:rsidR="00054C41" w:rsidRPr="00986FEA" w14:paraId="5592CF42" w14:textId="77777777" w:rsidTr="00142154">
        <w:tc>
          <w:tcPr>
            <w:tcW w:w="3681" w:type="dxa"/>
          </w:tcPr>
          <w:p w14:paraId="01B4507F" w14:textId="77777777" w:rsidR="00054C41" w:rsidRPr="00986FEA" w:rsidRDefault="00054C41" w:rsidP="00142154">
            <w:pPr>
              <w:rPr>
                <w:rFonts w:ascii="Times New Roman" w:eastAsia="Calibri" w:hAnsi="Times New Roman" w:cs="Times New Roman"/>
                <w:i/>
                <w:sz w:val="20"/>
                <w:szCs w:val="20"/>
              </w:rPr>
            </w:pPr>
            <w:r w:rsidRPr="00986FEA">
              <w:rPr>
                <w:rFonts w:ascii="Times New Roman" w:eastAsia="Calibri" w:hAnsi="Times New Roman" w:cs="Times New Roman"/>
                <w:i/>
                <w:sz w:val="20"/>
                <w:szCs w:val="20"/>
              </w:rPr>
              <w:t xml:space="preserve">E. Vplyv na </w:t>
            </w:r>
            <w:proofErr w:type="spellStart"/>
            <w:r w:rsidRPr="00986FEA">
              <w:rPr>
                <w:rFonts w:ascii="Times New Roman" w:eastAsia="Calibri" w:hAnsi="Times New Roman" w:cs="Times New Roman"/>
                <w:i/>
                <w:sz w:val="20"/>
                <w:szCs w:val="20"/>
              </w:rPr>
              <w:t>mikro</w:t>
            </w:r>
            <w:proofErr w:type="spellEnd"/>
            <w:r w:rsidRPr="00986FEA">
              <w:rPr>
                <w:rFonts w:ascii="Times New Roman" w:eastAsia="Calibri" w:hAnsi="Times New Roman" w:cs="Times New Roman"/>
                <w:i/>
                <w:sz w:val="20"/>
                <w:szCs w:val="20"/>
              </w:rPr>
              <w:t>, malé a stredné podniky</w:t>
            </w:r>
          </w:p>
        </w:tc>
        <w:tc>
          <w:tcPr>
            <w:tcW w:w="2693" w:type="dxa"/>
            <w:shd w:val="clear" w:color="auto" w:fill="FFC000"/>
          </w:tcPr>
          <w:p w14:paraId="7D80D68C" w14:textId="77777777" w:rsidR="00054C41" w:rsidRPr="00986FEA" w:rsidRDefault="00054C41" w:rsidP="00142154">
            <w:pPr>
              <w:jc w:val="center"/>
              <w:rPr>
                <w:rFonts w:ascii="Times New Roman" w:eastAsia="Calibri" w:hAnsi="Times New Roman" w:cs="Times New Roman"/>
                <w:b/>
                <w:i/>
                <w:sz w:val="20"/>
                <w:szCs w:val="20"/>
              </w:rPr>
            </w:pPr>
            <w:r w:rsidRPr="00986FEA">
              <w:rPr>
                <w:rFonts w:ascii="Times New Roman" w:eastAsia="Calibri" w:hAnsi="Times New Roman" w:cs="Times New Roman"/>
                <w:i/>
                <w:sz w:val="20"/>
                <w:szCs w:val="20"/>
              </w:rPr>
              <w:t>0</w:t>
            </w:r>
          </w:p>
        </w:tc>
        <w:tc>
          <w:tcPr>
            <w:tcW w:w="2693" w:type="dxa"/>
            <w:shd w:val="clear" w:color="auto" w:fill="92D050"/>
          </w:tcPr>
          <w:p w14:paraId="52B3C4D4" w14:textId="77777777" w:rsidR="00054C41" w:rsidRPr="00986FEA" w:rsidRDefault="00054C41" w:rsidP="00142154">
            <w:pPr>
              <w:jc w:val="center"/>
              <w:rPr>
                <w:rFonts w:ascii="Times New Roman" w:eastAsia="Calibri" w:hAnsi="Times New Roman" w:cs="Times New Roman"/>
                <w:b/>
                <w:i/>
                <w:sz w:val="20"/>
                <w:szCs w:val="20"/>
              </w:rPr>
            </w:pPr>
            <w:r w:rsidRPr="00986FEA">
              <w:rPr>
                <w:rFonts w:ascii="Times New Roman" w:eastAsia="Calibri" w:hAnsi="Times New Roman" w:cs="Times New Roman"/>
                <w:i/>
                <w:sz w:val="20"/>
                <w:szCs w:val="20"/>
              </w:rPr>
              <w:t>0</w:t>
            </w:r>
          </w:p>
        </w:tc>
      </w:tr>
      <w:tr w:rsidR="00054C41" w:rsidRPr="00986FEA" w14:paraId="22C30EA7" w14:textId="77777777" w:rsidTr="00142154">
        <w:tc>
          <w:tcPr>
            <w:tcW w:w="3681" w:type="dxa"/>
          </w:tcPr>
          <w:p w14:paraId="7C25F36F" w14:textId="77777777" w:rsidR="00054C41" w:rsidRPr="00986FEA" w:rsidRDefault="00054C41" w:rsidP="00142154">
            <w:pPr>
              <w:rPr>
                <w:rFonts w:ascii="Times New Roman" w:eastAsia="Calibri" w:hAnsi="Times New Roman" w:cs="Times New Roman"/>
                <w:i/>
                <w:sz w:val="20"/>
                <w:szCs w:val="20"/>
              </w:rPr>
            </w:pPr>
            <w:r w:rsidRPr="00986FEA">
              <w:rPr>
                <w:rFonts w:ascii="Times New Roman" w:eastAsia="Calibri" w:hAnsi="Times New Roman" w:cs="Times New Roman"/>
                <w:i/>
                <w:sz w:val="20"/>
                <w:szCs w:val="20"/>
              </w:rPr>
              <w:t>F. Úplná harmonizácia práva EÚ</w:t>
            </w:r>
          </w:p>
        </w:tc>
        <w:tc>
          <w:tcPr>
            <w:tcW w:w="2693" w:type="dxa"/>
            <w:shd w:val="clear" w:color="auto" w:fill="FFC000"/>
          </w:tcPr>
          <w:p w14:paraId="56F8EF12" w14:textId="77777777" w:rsidR="00054C41" w:rsidRPr="00986FEA" w:rsidRDefault="00054C41" w:rsidP="00142154">
            <w:pPr>
              <w:jc w:val="center"/>
              <w:rPr>
                <w:rFonts w:ascii="Times New Roman" w:eastAsia="Calibri" w:hAnsi="Times New Roman" w:cs="Times New Roman"/>
                <w:b/>
                <w:i/>
                <w:sz w:val="20"/>
                <w:szCs w:val="20"/>
              </w:rPr>
            </w:pPr>
            <w:r w:rsidRPr="00986FEA">
              <w:rPr>
                <w:rFonts w:ascii="Times New Roman" w:eastAsia="Calibri" w:hAnsi="Times New Roman" w:cs="Times New Roman"/>
                <w:i/>
                <w:sz w:val="20"/>
                <w:szCs w:val="20"/>
              </w:rPr>
              <w:t>0</w:t>
            </w:r>
          </w:p>
        </w:tc>
        <w:tc>
          <w:tcPr>
            <w:tcW w:w="2693" w:type="dxa"/>
            <w:shd w:val="clear" w:color="auto" w:fill="92D050"/>
          </w:tcPr>
          <w:p w14:paraId="26F86839" w14:textId="77777777" w:rsidR="00054C41" w:rsidRPr="00986FEA" w:rsidRDefault="00054C41" w:rsidP="00142154">
            <w:pPr>
              <w:jc w:val="center"/>
              <w:rPr>
                <w:rFonts w:ascii="Times New Roman" w:eastAsia="Calibri" w:hAnsi="Times New Roman" w:cs="Times New Roman"/>
                <w:b/>
                <w:i/>
                <w:sz w:val="20"/>
                <w:szCs w:val="20"/>
              </w:rPr>
            </w:pPr>
            <w:r w:rsidRPr="00986FEA">
              <w:rPr>
                <w:rFonts w:ascii="Times New Roman" w:eastAsia="Calibri" w:hAnsi="Times New Roman" w:cs="Times New Roman"/>
                <w:i/>
                <w:sz w:val="20"/>
                <w:szCs w:val="20"/>
              </w:rPr>
              <w:t>0</w:t>
            </w:r>
          </w:p>
        </w:tc>
      </w:tr>
      <w:tr w:rsidR="00054C41" w:rsidRPr="00986FEA" w14:paraId="51AAD86C" w14:textId="77777777" w:rsidTr="00142154">
        <w:tc>
          <w:tcPr>
            <w:tcW w:w="9067" w:type="dxa"/>
            <w:gridSpan w:val="3"/>
            <w:shd w:val="clear" w:color="auto" w:fill="auto"/>
          </w:tcPr>
          <w:p w14:paraId="3015DC22" w14:textId="77777777" w:rsidR="00054C41" w:rsidRPr="00986FEA" w:rsidRDefault="00054C41" w:rsidP="00142154">
            <w:pPr>
              <w:jc w:val="center"/>
              <w:rPr>
                <w:rFonts w:ascii="Times New Roman" w:eastAsia="Calibri" w:hAnsi="Times New Roman" w:cs="Times New Roman"/>
                <w:b/>
                <w:bCs/>
                <w:i/>
                <w:sz w:val="20"/>
                <w:szCs w:val="20"/>
              </w:rPr>
            </w:pPr>
          </w:p>
        </w:tc>
      </w:tr>
      <w:tr w:rsidR="00054C41" w:rsidRPr="00986FEA" w14:paraId="0478A44B" w14:textId="77777777" w:rsidTr="00142154">
        <w:tc>
          <w:tcPr>
            <w:tcW w:w="3681" w:type="dxa"/>
          </w:tcPr>
          <w:p w14:paraId="223D796F" w14:textId="5E2E0367" w:rsidR="00054C41" w:rsidRPr="00986FEA" w:rsidRDefault="00054C41" w:rsidP="00142154">
            <w:pPr>
              <w:rPr>
                <w:rFonts w:ascii="Times New Roman" w:eastAsia="Calibri" w:hAnsi="Times New Roman" w:cs="Times New Roman"/>
                <w:b/>
                <w:i/>
                <w:sz w:val="20"/>
                <w:szCs w:val="20"/>
              </w:rPr>
            </w:pPr>
            <w:r w:rsidRPr="00986FEA">
              <w:rPr>
                <w:rFonts w:ascii="Times New Roman" w:eastAsia="Calibri" w:hAnsi="Times New Roman" w:cs="Times New Roman"/>
                <w:b/>
                <w:bCs/>
                <w:i/>
                <w:sz w:val="20"/>
                <w:szCs w:val="20"/>
              </w:rPr>
              <w:t>VÝPOČET mechanizmu znižovania byrokracie a</w:t>
            </w:r>
            <w:r w:rsidR="00E030DA" w:rsidRPr="00986FEA">
              <w:rPr>
                <w:rFonts w:ascii="Times New Roman" w:eastAsia="Calibri" w:hAnsi="Times New Roman" w:cs="Times New Roman"/>
                <w:b/>
                <w:bCs/>
                <w:i/>
                <w:sz w:val="20"/>
                <w:szCs w:val="20"/>
              </w:rPr>
              <w:t> </w:t>
            </w:r>
            <w:r w:rsidRPr="00986FEA">
              <w:rPr>
                <w:rFonts w:ascii="Times New Roman" w:eastAsia="Calibri" w:hAnsi="Times New Roman" w:cs="Times New Roman"/>
                <w:b/>
                <w:bCs/>
                <w:i/>
                <w:sz w:val="20"/>
                <w:szCs w:val="20"/>
              </w:rPr>
              <w:t>nákladov</w:t>
            </w:r>
          </w:p>
        </w:tc>
        <w:tc>
          <w:tcPr>
            <w:tcW w:w="2693" w:type="dxa"/>
            <w:shd w:val="clear" w:color="auto" w:fill="FFC000"/>
          </w:tcPr>
          <w:p w14:paraId="2B6854C4" w14:textId="77777777" w:rsidR="00054C41" w:rsidRPr="00986FEA" w:rsidRDefault="00054C41" w:rsidP="00142154">
            <w:pPr>
              <w:jc w:val="center"/>
              <w:rPr>
                <w:rFonts w:ascii="Times New Roman" w:eastAsia="Calibri" w:hAnsi="Times New Roman" w:cs="Times New Roman"/>
                <w:b/>
                <w:bCs/>
                <w:i/>
                <w:sz w:val="20"/>
                <w:szCs w:val="20"/>
              </w:rPr>
            </w:pPr>
            <w:r w:rsidRPr="00986FEA">
              <w:rPr>
                <w:rFonts w:ascii="Times New Roman" w:eastAsia="Calibri" w:hAnsi="Times New Roman" w:cs="Times New Roman"/>
                <w:b/>
                <w:bCs/>
                <w:i/>
                <w:sz w:val="20"/>
                <w:szCs w:val="20"/>
              </w:rPr>
              <w:t>IN</w:t>
            </w:r>
          </w:p>
        </w:tc>
        <w:tc>
          <w:tcPr>
            <w:tcW w:w="2693" w:type="dxa"/>
            <w:shd w:val="clear" w:color="auto" w:fill="92D050"/>
          </w:tcPr>
          <w:p w14:paraId="5C88BAF1" w14:textId="77777777" w:rsidR="00054C41" w:rsidRPr="00986FEA" w:rsidRDefault="00054C41" w:rsidP="00142154">
            <w:pPr>
              <w:jc w:val="center"/>
              <w:rPr>
                <w:rFonts w:ascii="Times New Roman" w:eastAsia="Calibri" w:hAnsi="Times New Roman" w:cs="Times New Roman"/>
                <w:b/>
                <w:bCs/>
                <w:i/>
                <w:sz w:val="20"/>
                <w:szCs w:val="20"/>
              </w:rPr>
            </w:pPr>
            <w:r w:rsidRPr="00986FEA">
              <w:rPr>
                <w:rFonts w:ascii="Times New Roman" w:eastAsia="Calibri" w:hAnsi="Times New Roman" w:cs="Times New Roman"/>
                <w:b/>
                <w:bCs/>
                <w:i/>
                <w:sz w:val="20"/>
                <w:szCs w:val="20"/>
              </w:rPr>
              <w:t>OUT</w:t>
            </w:r>
          </w:p>
        </w:tc>
      </w:tr>
      <w:tr w:rsidR="00054C41" w:rsidRPr="00986FEA" w14:paraId="5011BAE2" w14:textId="77777777" w:rsidTr="00142154">
        <w:tc>
          <w:tcPr>
            <w:tcW w:w="3681" w:type="dxa"/>
          </w:tcPr>
          <w:p w14:paraId="23438493" w14:textId="77777777" w:rsidR="00054C41" w:rsidRPr="00986FEA" w:rsidRDefault="00054C41" w:rsidP="00142154">
            <w:pPr>
              <w:rPr>
                <w:rFonts w:ascii="Times New Roman" w:eastAsia="Calibri" w:hAnsi="Times New Roman" w:cs="Times New Roman"/>
                <w:b/>
                <w:i/>
                <w:sz w:val="20"/>
                <w:szCs w:val="20"/>
              </w:rPr>
            </w:pPr>
            <w:r w:rsidRPr="00986FEA">
              <w:rPr>
                <w:rFonts w:ascii="Times New Roman" w:eastAsia="Calibri" w:hAnsi="Times New Roman" w:cs="Times New Roman"/>
                <w:b/>
                <w:i/>
                <w:sz w:val="20"/>
                <w:szCs w:val="20"/>
              </w:rPr>
              <w:t>G. Náklady okrem výnimiek = B+C+D-F</w:t>
            </w:r>
          </w:p>
        </w:tc>
        <w:tc>
          <w:tcPr>
            <w:tcW w:w="2693" w:type="dxa"/>
            <w:shd w:val="clear" w:color="auto" w:fill="FFC000"/>
          </w:tcPr>
          <w:p w14:paraId="7041BF23" w14:textId="77777777" w:rsidR="00054C41" w:rsidRPr="00986FEA" w:rsidRDefault="00054C41" w:rsidP="00142154">
            <w:pPr>
              <w:jc w:val="center"/>
              <w:rPr>
                <w:rFonts w:ascii="Times New Roman" w:eastAsia="Calibri" w:hAnsi="Times New Roman" w:cs="Times New Roman"/>
                <w:b/>
                <w:bCs/>
                <w:i/>
                <w:sz w:val="20"/>
                <w:szCs w:val="20"/>
              </w:rPr>
            </w:pPr>
            <w:r w:rsidRPr="00986FEA">
              <w:rPr>
                <w:rFonts w:ascii="Times New Roman" w:eastAsia="Calibri" w:hAnsi="Times New Roman" w:cs="Times New Roman"/>
                <w:b/>
                <w:bCs/>
                <w:i/>
                <w:sz w:val="20"/>
                <w:szCs w:val="20"/>
              </w:rPr>
              <w:t>0</w:t>
            </w:r>
          </w:p>
        </w:tc>
        <w:tc>
          <w:tcPr>
            <w:tcW w:w="2693" w:type="dxa"/>
            <w:shd w:val="clear" w:color="auto" w:fill="92D050"/>
          </w:tcPr>
          <w:p w14:paraId="254E8359" w14:textId="77777777" w:rsidR="00054C41" w:rsidRPr="00986FEA" w:rsidRDefault="00054C41" w:rsidP="00142154">
            <w:pPr>
              <w:jc w:val="center"/>
              <w:rPr>
                <w:rFonts w:ascii="Times New Roman" w:eastAsia="Calibri" w:hAnsi="Times New Roman" w:cs="Times New Roman"/>
                <w:b/>
                <w:bCs/>
                <w:i/>
                <w:sz w:val="20"/>
                <w:szCs w:val="20"/>
              </w:rPr>
            </w:pPr>
            <w:r w:rsidRPr="00986FEA">
              <w:rPr>
                <w:rFonts w:ascii="Times New Roman" w:eastAsia="Calibri" w:hAnsi="Times New Roman" w:cs="Times New Roman"/>
                <w:b/>
                <w:bCs/>
                <w:i/>
                <w:sz w:val="20"/>
                <w:szCs w:val="20"/>
              </w:rPr>
              <w:t>0</w:t>
            </w:r>
          </w:p>
        </w:tc>
      </w:tr>
    </w:tbl>
    <w:p w14:paraId="533B49DD" w14:textId="77777777" w:rsidR="00054C41" w:rsidRPr="00986FEA" w:rsidRDefault="00054C41" w:rsidP="00054C41">
      <w:pPr>
        <w:spacing w:after="0"/>
        <w:rPr>
          <w:rFonts w:ascii="Times New Roman" w:eastAsia="Calibri" w:hAnsi="Times New Roman" w:cs="Times New Roman"/>
          <w:i/>
          <w:sz w:val="20"/>
          <w:szCs w:val="20"/>
        </w:rPr>
      </w:pPr>
    </w:p>
    <w:p w14:paraId="248D945B" w14:textId="77777777" w:rsidR="00054C41" w:rsidRPr="00986FEA" w:rsidRDefault="00054C41" w:rsidP="00054C41">
      <w:pPr>
        <w:rPr>
          <w:rFonts w:ascii="Times New Roman" w:eastAsia="Calibri" w:hAnsi="Times New Roman" w:cs="Times New Roman"/>
          <w:b/>
          <w:sz w:val="20"/>
          <w:szCs w:val="20"/>
        </w:rPr>
      </w:pPr>
    </w:p>
    <w:p w14:paraId="66811E34" w14:textId="77777777" w:rsidR="00054C41" w:rsidRPr="00986FEA" w:rsidRDefault="00054C41" w:rsidP="00054C41">
      <w:pPr>
        <w:rPr>
          <w:rFonts w:ascii="Times New Roman" w:eastAsia="Calibri" w:hAnsi="Times New Roman" w:cs="Times New Roman"/>
          <w:b/>
          <w:sz w:val="20"/>
          <w:szCs w:val="20"/>
        </w:rPr>
        <w:sectPr w:rsidR="00054C41" w:rsidRPr="00986FEA" w:rsidSect="00616D48">
          <w:footerReference w:type="default" r:id="rId10"/>
          <w:pgSz w:w="11906" w:h="16838"/>
          <w:pgMar w:top="993" w:right="1417" w:bottom="1417" w:left="1417" w:header="708" w:footer="708" w:gutter="0"/>
          <w:pgNumType w:start="6"/>
          <w:cols w:space="708"/>
          <w:docGrid w:linePitch="360"/>
        </w:sectPr>
      </w:pPr>
    </w:p>
    <w:p w14:paraId="0270A51C" w14:textId="77777777" w:rsidR="00054C41" w:rsidRPr="00986FEA" w:rsidRDefault="00054C41" w:rsidP="00054C41">
      <w:pPr>
        <w:rPr>
          <w:rFonts w:ascii="Times New Roman" w:eastAsia="Calibri" w:hAnsi="Times New Roman" w:cs="Times New Roman"/>
          <w:b/>
          <w:i/>
          <w:iCs/>
          <w:sz w:val="20"/>
          <w:szCs w:val="20"/>
        </w:rPr>
      </w:pPr>
      <w:r w:rsidRPr="00986FEA">
        <w:rPr>
          <w:rFonts w:ascii="Times New Roman" w:eastAsia="Calibri" w:hAnsi="Times New Roman" w:cs="Times New Roman"/>
          <w:b/>
          <w:i/>
          <w:iCs/>
          <w:sz w:val="20"/>
          <w:szCs w:val="20"/>
        </w:rPr>
        <w:lastRenderedPageBreak/>
        <w:t>3.1.2 Výpočty vplyvov jednotlivých regulácií na zmeny v nákladoch podnikateľov</w:t>
      </w:r>
      <w:r w:rsidRPr="00986FEA">
        <w:rPr>
          <w:rFonts w:ascii="Times New Roman" w:eastAsia="Calibri" w:hAnsi="Times New Roman" w:cs="Times New Roman"/>
          <w:i/>
          <w:sz w:val="20"/>
          <w:szCs w:val="20"/>
        </w:rPr>
        <w:tab/>
      </w:r>
      <w:r w:rsidRPr="00986FEA">
        <w:rPr>
          <w:rFonts w:ascii="Times New Roman" w:eastAsia="Calibri" w:hAnsi="Times New Roman" w:cs="Times New Roman"/>
          <w:i/>
          <w:sz w:val="20"/>
          <w:szCs w:val="20"/>
        </w:rPr>
        <w:tab/>
      </w:r>
      <w:r w:rsidRPr="00986FEA">
        <w:rPr>
          <w:rFonts w:ascii="Times New Roman" w:eastAsia="Calibri" w:hAnsi="Times New Roman" w:cs="Times New Roman"/>
          <w:i/>
          <w:sz w:val="20"/>
          <w:szCs w:val="20"/>
        </w:rPr>
        <w:tab/>
      </w:r>
      <w:r w:rsidRPr="00986FEA">
        <w:rPr>
          <w:rFonts w:ascii="Times New Roman" w:eastAsia="Calibri" w:hAnsi="Times New Roman" w:cs="Times New Roman"/>
          <w:i/>
          <w:sz w:val="20"/>
          <w:szCs w:val="20"/>
        </w:rPr>
        <w:tab/>
      </w:r>
      <w:r w:rsidRPr="00986FEA">
        <w:rPr>
          <w:rFonts w:ascii="Times New Roman" w:eastAsia="Calibri" w:hAnsi="Times New Roman" w:cs="Times New Roman"/>
          <w:i/>
          <w:sz w:val="20"/>
          <w:szCs w:val="20"/>
        </w:rPr>
        <w:tab/>
      </w:r>
      <w:r w:rsidRPr="00986FEA">
        <w:rPr>
          <w:rFonts w:ascii="Times New Roman" w:eastAsia="Calibri" w:hAnsi="Times New Roman" w:cs="Times New Roman"/>
          <w:i/>
          <w:sz w:val="20"/>
          <w:szCs w:val="20"/>
        </w:rPr>
        <w:tab/>
      </w:r>
      <w:r w:rsidRPr="00986FEA">
        <w:rPr>
          <w:rFonts w:ascii="Times New Roman" w:eastAsia="Calibri" w:hAnsi="Times New Roman" w:cs="Times New Roman"/>
          <w:i/>
          <w:sz w:val="20"/>
          <w:szCs w:val="20"/>
        </w:rPr>
        <w:tab/>
      </w:r>
      <w:r w:rsidRPr="00986FEA">
        <w:rPr>
          <w:rFonts w:ascii="Times New Roman" w:eastAsia="Calibri" w:hAnsi="Times New Roman" w:cs="Times New Roman"/>
          <w:i/>
          <w:sz w:val="20"/>
          <w:szCs w:val="20"/>
        </w:rPr>
        <w:tab/>
      </w:r>
    </w:p>
    <w:p w14:paraId="367ACC15" w14:textId="5FEA03E9" w:rsidR="00054C41" w:rsidRPr="00986FEA" w:rsidRDefault="00054C41" w:rsidP="00054C41">
      <w:pPr>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
        <w:gridCol w:w="2690"/>
        <w:gridCol w:w="1677"/>
        <w:gridCol w:w="1129"/>
        <w:gridCol w:w="1246"/>
        <w:gridCol w:w="934"/>
        <w:gridCol w:w="1677"/>
        <w:gridCol w:w="974"/>
        <w:gridCol w:w="974"/>
        <w:gridCol w:w="982"/>
        <w:gridCol w:w="992"/>
        <w:gridCol w:w="1107"/>
      </w:tblGrid>
      <w:tr w:rsidR="00C25421" w:rsidRPr="00986FEA" w14:paraId="10CEFB11" w14:textId="77777777" w:rsidTr="00616D48">
        <w:trPr>
          <w:trHeight w:val="1885"/>
        </w:trPr>
        <w:tc>
          <w:tcPr>
            <w:tcW w:w="479" w:type="dxa"/>
            <w:shd w:val="clear" w:color="auto" w:fill="BFBFBF"/>
            <w:vAlign w:val="center"/>
          </w:tcPr>
          <w:p w14:paraId="1FF42237" w14:textId="77777777" w:rsidR="00054C41" w:rsidRPr="00986FE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986FEA">
              <w:rPr>
                <w:rFonts w:ascii="Times New Roman" w:eastAsia="Times New Roman" w:hAnsi="Times New Roman" w:cs="Times New Roman"/>
                <w:b/>
                <w:bCs/>
                <w:color w:val="000000"/>
                <w:sz w:val="20"/>
                <w:szCs w:val="20"/>
                <w:lang w:eastAsia="sk-SK"/>
              </w:rPr>
              <w:t>P.č</w:t>
            </w:r>
            <w:proofErr w:type="spellEnd"/>
            <w:r w:rsidRPr="00986FEA">
              <w:rPr>
                <w:rFonts w:ascii="Times New Roman" w:eastAsia="Times New Roman" w:hAnsi="Times New Roman" w:cs="Times New Roman"/>
                <w:b/>
                <w:bCs/>
                <w:color w:val="000000"/>
                <w:sz w:val="20"/>
                <w:szCs w:val="20"/>
                <w:lang w:eastAsia="sk-SK"/>
              </w:rPr>
              <w:t>.</w:t>
            </w:r>
          </w:p>
        </w:tc>
        <w:tc>
          <w:tcPr>
            <w:tcW w:w="2690" w:type="dxa"/>
            <w:shd w:val="clear" w:color="auto" w:fill="BFBFBF"/>
            <w:vAlign w:val="center"/>
            <w:hideMark/>
          </w:tcPr>
          <w:p w14:paraId="73D167A0" w14:textId="77777777" w:rsidR="00054C41" w:rsidRPr="00986FE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986FEA">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677" w:type="dxa"/>
            <w:shd w:val="clear" w:color="auto" w:fill="BFBFBF"/>
          </w:tcPr>
          <w:p w14:paraId="4381688D" w14:textId="77777777" w:rsidR="00054C41" w:rsidRPr="00986FE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986FE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986FEA">
              <w:rPr>
                <w:rFonts w:ascii="Times New Roman" w:eastAsia="Times New Roman" w:hAnsi="Times New Roman" w:cs="Times New Roman"/>
                <w:b/>
                <w:bCs/>
                <w:color w:val="000000"/>
                <w:sz w:val="20"/>
                <w:szCs w:val="20"/>
                <w:lang w:eastAsia="sk-SK"/>
              </w:rPr>
              <w:t>Číslo normy</w:t>
            </w:r>
          </w:p>
          <w:p w14:paraId="21C1A8DE" w14:textId="77777777" w:rsidR="00054C41" w:rsidRPr="00986FEA"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986FEA">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986FE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986FEA">
              <w:rPr>
                <w:rFonts w:ascii="Times New Roman" w:eastAsia="Times New Roman" w:hAnsi="Times New Roman" w:cs="Times New Roman"/>
                <w:b/>
                <w:bCs/>
                <w:color w:val="000000"/>
                <w:sz w:val="20"/>
                <w:szCs w:val="20"/>
                <w:lang w:eastAsia="sk-SK"/>
              </w:rPr>
              <w:t xml:space="preserve">Lokalizácia </w:t>
            </w:r>
            <w:r w:rsidRPr="00986FEA">
              <w:rPr>
                <w:rFonts w:ascii="Times New Roman" w:eastAsia="Times New Roman" w:hAnsi="Times New Roman" w:cs="Times New Roman"/>
                <w:bCs/>
                <w:color w:val="000000"/>
                <w:sz w:val="20"/>
                <w:szCs w:val="20"/>
                <w:lang w:eastAsia="sk-SK"/>
              </w:rPr>
              <w:t>(§, ods.)</w:t>
            </w:r>
          </w:p>
        </w:tc>
        <w:tc>
          <w:tcPr>
            <w:tcW w:w="1246" w:type="dxa"/>
            <w:shd w:val="clear" w:color="auto" w:fill="BFBFBF"/>
            <w:vAlign w:val="center"/>
          </w:tcPr>
          <w:p w14:paraId="24D9A18D" w14:textId="77777777" w:rsidR="00054C41" w:rsidRPr="00986FE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986FEA">
              <w:rPr>
                <w:rFonts w:ascii="Times New Roman" w:eastAsia="Times New Roman" w:hAnsi="Times New Roman" w:cs="Times New Roman"/>
                <w:b/>
                <w:bCs/>
                <w:color w:val="000000"/>
                <w:sz w:val="20"/>
                <w:szCs w:val="20"/>
                <w:lang w:eastAsia="sk-SK"/>
              </w:rPr>
              <w:t>Pôvod regulácie:</w:t>
            </w:r>
          </w:p>
          <w:p w14:paraId="4C175F7C" w14:textId="77777777" w:rsidR="00054C41" w:rsidRPr="00986FEA"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986FEA">
              <w:rPr>
                <w:rFonts w:ascii="Times New Roman" w:eastAsia="Times New Roman" w:hAnsi="Times New Roman" w:cs="Times New Roman"/>
                <w:color w:val="000000"/>
                <w:sz w:val="20"/>
                <w:szCs w:val="20"/>
                <w:lang w:eastAsia="sk-SK"/>
              </w:rPr>
              <w:t xml:space="preserve">SK/EÚ úplná </w:t>
            </w:r>
            <w:proofErr w:type="spellStart"/>
            <w:r w:rsidRPr="00986FEA">
              <w:rPr>
                <w:rFonts w:ascii="Times New Roman" w:eastAsia="Times New Roman" w:hAnsi="Times New Roman" w:cs="Times New Roman"/>
                <w:color w:val="000000"/>
                <w:sz w:val="20"/>
                <w:szCs w:val="20"/>
                <w:lang w:eastAsia="sk-SK"/>
              </w:rPr>
              <w:t>harm</w:t>
            </w:r>
            <w:proofErr w:type="spellEnd"/>
            <w:r w:rsidRPr="00986FEA">
              <w:rPr>
                <w:rFonts w:ascii="Times New Roman" w:eastAsia="Times New Roman" w:hAnsi="Times New Roman" w:cs="Times New Roman"/>
                <w:color w:val="000000"/>
                <w:sz w:val="20"/>
                <w:szCs w:val="20"/>
                <w:lang w:eastAsia="sk-SK"/>
              </w:rPr>
              <w:t xml:space="preserve">./EÚ </w:t>
            </w:r>
            <w:proofErr w:type="spellStart"/>
            <w:r w:rsidRPr="00986FEA">
              <w:rPr>
                <w:rFonts w:ascii="Times New Roman" w:eastAsia="Times New Roman" w:hAnsi="Times New Roman" w:cs="Times New Roman"/>
                <w:color w:val="000000"/>
                <w:sz w:val="20"/>
                <w:szCs w:val="20"/>
                <w:lang w:eastAsia="sk-SK"/>
              </w:rPr>
              <w:t>harm</w:t>
            </w:r>
            <w:proofErr w:type="spellEnd"/>
            <w:r w:rsidRPr="00986FEA">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986FE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986FEA">
              <w:rPr>
                <w:rFonts w:ascii="Times New Roman" w:eastAsia="Times New Roman" w:hAnsi="Times New Roman" w:cs="Times New Roman"/>
                <w:b/>
                <w:bCs/>
                <w:color w:val="000000"/>
                <w:sz w:val="20"/>
                <w:szCs w:val="20"/>
                <w:lang w:eastAsia="sk-SK"/>
              </w:rPr>
              <w:t>Účinnosť</w:t>
            </w:r>
          </w:p>
          <w:p w14:paraId="019DF54E" w14:textId="77777777" w:rsidR="00054C41" w:rsidRPr="00986FE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986FEA">
              <w:rPr>
                <w:rFonts w:ascii="Times New Roman" w:eastAsia="Times New Roman" w:hAnsi="Times New Roman" w:cs="Times New Roman"/>
                <w:b/>
                <w:bCs/>
                <w:color w:val="000000"/>
                <w:sz w:val="20"/>
                <w:szCs w:val="20"/>
                <w:lang w:eastAsia="sk-SK"/>
              </w:rPr>
              <w:t>regulácie</w:t>
            </w:r>
          </w:p>
          <w:p w14:paraId="23D85168" w14:textId="77777777" w:rsidR="00054C41" w:rsidRPr="00986FEA"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677" w:type="dxa"/>
            <w:shd w:val="clear" w:color="auto" w:fill="BFBFBF"/>
            <w:vAlign w:val="center"/>
          </w:tcPr>
          <w:p w14:paraId="3CB7D2BB" w14:textId="77777777" w:rsidR="00054C41" w:rsidRPr="00986FE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986FEA">
              <w:rPr>
                <w:rFonts w:ascii="Times New Roman" w:eastAsia="Times New Roman" w:hAnsi="Times New Roman" w:cs="Times New Roman"/>
                <w:b/>
                <w:bCs/>
                <w:color w:val="000000"/>
                <w:sz w:val="20"/>
                <w:szCs w:val="20"/>
                <w:lang w:eastAsia="sk-SK"/>
              </w:rPr>
              <w:t xml:space="preserve">Kategória </w:t>
            </w:r>
            <w:proofErr w:type="spellStart"/>
            <w:r w:rsidRPr="00986FEA">
              <w:rPr>
                <w:rFonts w:ascii="Times New Roman" w:eastAsia="Times New Roman" w:hAnsi="Times New Roman" w:cs="Times New Roman"/>
                <w:b/>
                <w:bCs/>
                <w:color w:val="000000"/>
                <w:sz w:val="20"/>
                <w:szCs w:val="20"/>
                <w:lang w:eastAsia="sk-SK"/>
              </w:rPr>
              <w:t>dotk</w:t>
            </w:r>
            <w:proofErr w:type="spellEnd"/>
            <w:r w:rsidRPr="00986FEA">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986FE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986FEA">
              <w:rPr>
                <w:rFonts w:ascii="Times New Roman" w:eastAsia="Times New Roman" w:hAnsi="Times New Roman" w:cs="Times New Roman"/>
                <w:b/>
                <w:bCs/>
                <w:color w:val="000000"/>
                <w:sz w:val="20"/>
                <w:szCs w:val="20"/>
                <w:lang w:eastAsia="sk-SK"/>
              </w:rPr>
              <w:t>Počet  subjektov v </w:t>
            </w:r>
            <w:proofErr w:type="spellStart"/>
            <w:r w:rsidRPr="00986FEA">
              <w:rPr>
                <w:rFonts w:ascii="Times New Roman" w:eastAsia="Times New Roman" w:hAnsi="Times New Roman" w:cs="Times New Roman"/>
                <w:b/>
                <w:bCs/>
                <w:color w:val="000000"/>
                <w:sz w:val="20"/>
                <w:szCs w:val="20"/>
                <w:lang w:eastAsia="sk-SK"/>
              </w:rPr>
              <w:t>dotk</w:t>
            </w:r>
            <w:proofErr w:type="spellEnd"/>
            <w:r w:rsidRPr="00986FEA">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986FE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986FEA">
              <w:rPr>
                <w:rFonts w:ascii="Times New Roman" w:eastAsia="Times New Roman" w:hAnsi="Times New Roman" w:cs="Times New Roman"/>
                <w:b/>
                <w:bCs/>
                <w:color w:val="000000"/>
                <w:sz w:val="20"/>
                <w:szCs w:val="20"/>
                <w:lang w:eastAsia="sk-SK"/>
              </w:rPr>
              <w:t>Počet subjektov MSP v </w:t>
            </w:r>
            <w:proofErr w:type="spellStart"/>
            <w:r w:rsidRPr="00986FEA">
              <w:rPr>
                <w:rFonts w:ascii="Times New Roman" w:eastAsia="Times New Roman" w:hAnsi="Times New Roman" w:cs="Times New Roman"/>
                <w:b/>
                <w:bCs/>
                <w:color w:val="000000"/>
                <w:sz w:val="20"/>
                <w:szCs w:val="20"/>
                <w:lang w:eastAsia="sk-SK"/>
              </w:rPr>
              <w:t>dotk</w:t>
            </w:r>
            <w:proofErr w:type="spellEnd"/>
            <w:r w:rsidRPr="00986FEA">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986FE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986FEA">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986FE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986FEA">
              <w:rPr>
                <w:rFonts w:ascii="Times New Roman" w:eastAsia="Times New Roman" w:hAnsi="Times New Roman" w:cs="Times New Roman"/>
                <w:b/>
                <w:bCs/>
                <w:color w:val="000000"/>
                <w:sz w:val="20"/>
                <w:szCs w:val="20"/>
                <w:lang w:eastAsia="sk-SK"/>
              </w:rPr>
              <w:t xml:space="preserve">Vplyv na kategóriu </w:t>
            </w:r>
            <w:proofErr w:type="spellStart"/>
            <w:r w:rsidRPr="00986FEA">
              <w:rPr>
                <w:rFonts w:ascii="Times New Roman" w:eastAsia="Times New Roman" w:hAnsi="Times New Roman" w:cs="Times New Roman"/>
                <w:b/>
                <w:bCs/>
                <w:color w:val="000000"/>
                <w:sz w:val="20"/>
                <w:szCs w:val="20"/>
                <w:lang w:eastAsia="sk-SK"/>
              </w:rPr>
              <w:t>dotk</w:t>
            </w:r>
            <w:proofErr w:type="spellEnd"/>
            <w:r w:rsidRPr="00986FEA">
              <w:rPr>
                <w:rFonts w:ascii="Times New Roman" w:eastAsia="Times New Roman" w:hAnsi="Times New Roman" w:cs="Times New Roman"/>
                <w:b/>
                <w:bCs/>
                <w:color w:val="000000"/>
                <w:sz w:val="20"/>
                <w:szCs w:val="20"/>
                <w:lang w:eastAsia="sk-SK"/>
              </w:rPr>
              <w:t>. subjektov v €</w:t>
            </w:r>
          </w:p>
        </w:tc>
        <w:tc>
          <w:tcPr>
            <w:tcW w:w="1107" w:type="dxa"/>
            <w:shd w:val="clear" w:color="auto" w:fill="BFBFBF"/>
            <w:vAlign w:val="center"/>
          </w:tcPr>
          <w:p w14:paraId="4FBA7398" w14:textId="77777777" w:rsidR="00054C41" w:rsidRPr="00986FE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986FEA">
              <w:rPr>
                <w:rFonts w:ascii="Times New Roman" w:eastAsia="Times New Roman" w:hAnsi="Times New Roman" w:cs="Times New Roman"/>
                <w:b/>
                <w:bCs/>
                <w:color w:val="000000"/>
                <w:sz w:val="20"/>
                <w:szCs w:val="20"/>
                <w:lang w:eastAsia="sk-SK"/>
              </w:rPr>
              <w:t>Druh vplyvu</w:t>
            </w:r>
          </w:p>
          <w:p w14:paraId="3EF161D7" w14:textId="77777777" w:rsidR="00054C41" w:rsidRPr="00986FEA"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986FEA">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986FE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986FEA">
              <w:rPr>
                <w:rFonts w:ascii="Times New Roman" w:eastAsia="Times New Roman" w:hAnsi="Times New Roman" w:cs="Times New Roman"/>
                <w:bCs/>
                <w:color w:val="000000"/>
                <w:sz w:val="20"/>
                <w:szCs w:val="20"/>
                <w:lang w:eastAsia="sk-SK"/>
              </w:rPr>
              <w:t>Out</w:t>
            </w:r>
            <w:proofErr w:type="spellEnd"/>
            <w:r w:rsidRPr="00986FEA">
              <w:rPr>
                <w:rFonts w:ascii="Times New Roman" w:eastAsia="Times New Roman" w:hAnsi="Times New Roman" w:cs="Times New Roman"/>
                <w:bCs/>
                <w:color w:val="000000"/>
                <w:sz w:val="20"/>
                <w:szCs w:val="20"/>
                <w:lang w:eastAsia="sk-SK"/>
              </w:rPr>
              <w:t xml:space="preserve"> (znižuje náklady</w:t>
            </w:r>
            <w:r w:rsidRPr="00986FEA">
              <w:rPr>
                <w:rFonts w:ascii="Times New Roman" w:eastAsia="Times New Roman" w:hAnsi="Times New Roman" w:cs="Times New Roman"/>
                <w:b/>
                <w:bCs/>
                <w:color w:val="000000"/>
                <w:sz w:val="20"/>
                <w:szCs w:val="20"/>
                <w:lang w:eastAsia="sk-SK"/>
              </w:rPr>
              <w:t>)</w:t>
            </w:r>
          </w:p>
          <w:p w14:paraId="288EFEBA" w14:textId="77777777" w:rsidR="00054C41" w:rsidRPr="00986FEA"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4B47F7" w:rsidRPr="00986FEA" w14:paraId="11758B9A" w14:textId="77777777" w:rsidTr="00616D48">
        <w:trPr>
          <w:trHeight w:val="612"/>
        </w:trPr>
        <w:tc>
          <w:tcPr>
            <w:tcW w:w="479" w:type="dxa"/>
            <w:vAlign w:val="center"/>
          </w:tcPr>
          <w:p w14:paraId="6F827851" w14:textId="5A0200F5" w:rsidR="00054C41" w:rsidRPr="00986FEA" w:rsidRDefault="00054C41" w:rsidP="00142154">
            <w:pPr>
              <w:spacing w:after="0" w:line="240" w:lineRule="auto"/>
              <w:rPr>
                <w:rFonts w:ascii="Times New Roman" w:eastAsia="Times New Roman" w:hAnsi="Times New Roman" w:cs="Times New Roman"/>
                <w:sz w:val="20"/>
                <w:szCs w:val="20"/>
                <w:lang w:eastAsia="sk-SK"/>
              </w:rPr>
            </w:pPr>
          </w:p>
        </w:tc>
        <w:tc>
          <w:tcPr>
            <w:tcW w:w="2690" w:type="dxa"/>
            <w:shd w:val="clear" w:color="auto" w:fill="auto"/>
            <w:vAlign w:val="center"/>
          </w:tcPr>
          <w:p w14:paraId="6023F649" w14:textId="77777777" w:rsidR="001068A9" w:rsidRPr="00986FEA" w:rsidRDefault="001068A9" w:rsidP="001068A9">
            <w:pPr>
              <w:spacing w:after="0" w:line="240" w:lineRule="auto"/>
              <w:rPr>
                <w:rFonts w:ascii="Times New Roman" w:eastAsia="Times New Roman" w:hAnsi="Times New Roman" w:cs="Times New Roman"/>
                <w:sz w:val="20"/>
                <w:szCs w:val="20"/>
                <w:lang w:eastAsia="sk-SK"/>
              </w:rPr>
            </w:pPr>
          </w:p>
          <w:p w14:paraId="7B4E9DA7" w14:textId="3FFBF6EB" w:rsidR="00054C41" w:rsidRPr="00986FEA" w:rsidRDefault="00054C41" w:rsidP="00C25421">
            <w:pPr>
              <w:spacing w:after="0" w:line="240" w:lineRule="auto"/>
              <w:rPr>
                <w:rFonts w:ascii="Times New Roman" w:eastAsia="Times New Roman" w:hAnsi="Times New Roman" w:cs="Times New Roman"/>
                <w:sz w:val="20"/>
                <w:szCs w:val="20"/>
                <w:lang w:eastAsia="sk-SK"/>
              </w:rPr>
            </w:pPr>
          </w:p>
        </w:tc>
        <w:tc>
          <w:tcPr>
            <w:tcW w:w="1677" w:type="dxa"/>
          </w:tcPr>
          <w:p w14:paraId="120314F8" w14:textId="2F136A09" w:rsidR="00054C41" w:rsidRPr="00986FEA" w:rsidRDefault="00054C41" w:rsidP="001068A9">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18317AC" w:rsidR="00054C41" w:rsidRPr="00986FEA" w:rsidRDefault="00054C41" w:rsidP="00142154">
            <w:pPr>
              <w:spacing w:after="0" w:line="240" w:lineRule="auto"/>
              <w:rPr>
                <w:rFonts w:ascii="Times New Roman" w:eastAsia="Times New Roman" w:hAnsi="Times New Roman" w:cs="Times New Roman"/>
                <w:sz w:val="20"/>
                <w:szCs w:val="20"/>
                <w:lang w:eastAsia="sk-SK"/>
              </w:rPr>
            </w:pPr>
          </w:p>
        </w:tc>
        <w:tc>
          <w:tcPr>
            <w:tcW w:w="1246" w:type="dxa"/>
            <w:vAlign w:val="center"/>
          </w:tcPr>
          <w:p w14:paraId="3A0BA666" w14:textId="588D477A" w:rsidR="00054C41" w:rsidRPr="00986FEA"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6F57FDB0" w:rsidR="00054C41" w:rsidRPr="00986FEA"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677" w:type="dxa"/>
            <w:vAlign w:val="center"/>
          </w:tcPr>
          <w:p w14:paraId="225B2B38" w14:textId="77777777" w:rsidR="00054C41" w:rsidRPr="00986FEA" w:rsidRDefault="00054C41" w:rsidP="00142154">
            <w:pPr>
              <w:spacing w:after="0" w:line="240" w:lineRule="auto"/>
              <w:rPr>
                <w:rFonts w:ascii="Times New Roman" w:eastAsia="Times New Roman" w:hAnsi="Times New Roman" w:cs="Times New Roman"/>
                <w:sz w:val="20"/>
                <w:szCs w:val="20"/>
                <w:lang w:eastAsia="sk-SK"/>
              </w:rPr>
            </w:pPr>
          </w:p>
          <w:p w14:paraId="29073865"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30FAAE20"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589A178E"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34DB7B61"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46DE46A9"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54B52C4B"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5A20D202"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11484146"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68697653"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2393E187"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52AF2C42"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12D3C8BD"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39ED3F92" w14:textId="28405AF9"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0F680641"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5520409C"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5FC007C9"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4882FD04"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696E6154" w14:textId="77777777" w:rsidR="00153ECA" w:rsidRPr="00986FEA" w:rsidRDefault="00153ECA" w:rsidP="00142154">
            <w:pPr>
              <w:spacing w:after="0" w:line="240" w:lineRule="auto"/>
              <w:rPr>
                <w:rFonts w:ascii="Times New Roman" w:eastAsia="Times New Roman" w:hAnsi="Times New Roman" w:cs="Times New Roman"/>
                <w:sz w:val="20"/>
                <w:szCs w:val="20"/>
                <w:lang w:eastAsia="sk-SK"/>
              </w:rPr>
            </w:pPr>
          </w:p>
          <w:p w14:paraId="299C820D" w14:textId="42CA6415" w:rsidR="00153ECA" w:rsidRPr="00986FEA" w:rsidRDefault="00153ECA"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335B98CC" w:rsidR="00054C41" w:rsidRPr="00986FEA"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3A585F75" w:rsidR="00054C41" w:rsidRPr="00986FEA" w:rsidRDefault="00054C41" w:rsidP="00E57F9D">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5359975F" w:rsidR="00054C41" w:rsidRPr="00986FEA"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135BB8DB" w:rsidR="00054C41" w:rsidRPr="00986FEA"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07" w:type="dxa"/>
            <w:vAlign w:val="center"/>
          </w:tcPr>
          <w:p w14:paraId="032A8679" w14:textId="6D4510A2" w:rsidR="00054C41" w:rsidRPr="00986FEA"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986FEA" w:rsidRDefault="00054C41" w:rsidP="00054C41">
      <w:pPr>
        <w:jc w:val="both"/>
        <w:rPr>
          <w:rFonts w:ascii="Times New Roman" w:eastAsia="Calibri" w:hAnsi="Times New Roman" w:cs="Times New Roman"/>
          <w:i/>
          <w:sz w:val="20"/>
          <w:szCs w:val="20"/>
        </w:rPr>
      </w:pPr>
    </w:p>
    <w:p w14:paraId="392BDE53" w14:textId="77777777" w:rsidR="00054C41" w:rsidRPr="00986FEA" w:rsidRDefault="00054C41" w:rsidP="00054C41">
      <w:pPr>
        <w:jc w:val="both"/>
        <w:rPr>
          <w:rFonts w:ascii="Times New Roman" w:eastAsia="Calibri" w:hAnsi="Times New Roman" w:cs="Times New Roman"/>
          <w:b/>
          <w:bCs/>
          <w:i/>
          <w:sz w:val="20"/>
          <w:szCs w:val="20"/>
        </w:rPr>
        <w:sectPr w:rsidR="00054C41" w:rsidRPr="00986FEA" w:rsidSect="00142154">
          <w:pgSz w:w="16838" w:h="11906" w:orient="landscape"/>
          <w:pgMar w:top="1417" w:right="1417" w:bottom="1417" w:left="1417" w:header="708" w:footer="708" w:gutter="0"/>
          <w:cols w:space="708"/>
          <w:docGrid w:linePitch="360"/>
        </w:sectPr>
      </w:pPr>
    </w:p>
    <w:p w14:paraId="62FCD6D0" w14:textId="70964C4A" w:rsidR="00054C41" w:rsidRPr="00986FEA" w:rsidRDefault="00054C41" w:rsidP="00054C41">
      <w:pPr>
        <w:jc w:val="both"/>
        <w:rPr>
          <w:rFonts w:ascii="Times New Roman" w:eastAsia="Calibri" w:hAnsi="Times New Roman" w:cs="Times New Roman"/>
          <w:b/>
          <w:bCs/>
          <w:i/>
          <w:sz w:val="20"/>
          <w:szCs w:val="20"/>
          <w:u w:val="single"/>
        </w:rPr>
      </w:pPr>
      <w:r w:rsidRPr="00986FEA">
        <w:rPr>
          <w:rFonts w:ascii="Times New Roman" w:eastAsia="Calibri" w:hAnsi="Times New Roman" w:cs="Times New Roman"/>
          <w:b/>
          <w:bCs/>
          <w:i/>
          <w:sz w:val="20"/>
          <w:szCs w:val="20"/>
          <w:u w:val="single"/>
        </w:rPr>
        <w:lastRenderedPageBreak/>
        <w:t xml:space="preserve">Doplňujúce informácie k spôsobu výpočtu vplyvov jednotlivých regulácií na zmenu nákladov </w:t>
      </w:r>
    </w:p>
    <w:p w14:paraId="18C9E067" w14:textId="19EDE1F5" w:rsidR="00054C41" w:rsidRPr="00986FEA" w:rsidRDefault="00054C41" w:rsidP="00054C41">
      <w:pPr>
        <w:jc w:val="both"/>
        <w:rPr>
          <w:rFonts w:ascii="Times New Roman" w:eastAsia="Calibri" w:hAnsi="Times New Roman" w:cs="Times New Roman"/>
          <w:bCs/>
          <w:i/>
          <w:iCs/>
          <w:color w:val="000000"/>
          <w:sz w:val="20"/>
          <w:szCs w:val="20"/>
        </w:rPr>
      </w:pPr>
      <w:r w:rsidRPr="00986FEA">
        <w:rPr>
          <w:rFonts w:ascii="Times New Roman" w:eastAsia="Calibri" w:hAnsi="Times New Roman" w:cs="Times New Roman"/>
          <w:bCs/>
          <w:i/>
          <w:iCs/>
          <w:color w:val="000000"/>
          <w:sz w:val="20"/>
          <w:szCs w:val="2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986FEA">
        <w:rPr>
          <w:rFonts w:ascii="Times New Roman" w:eastAsia="Calibri" w:hAnsi="Times New Roman" w:cs="Times New Roman"/>
          <w:bCs/>
          <w:i/>
          <w:iCs/>
          <w:color w:val="000000"/>
          <w:sz w:val="20"/>
          <w:szCs w:val="20"/>
        </w:rPr>
        <w:t>link</w:t>
      </w:r>
      <w:proofErr w:type="spellEnd"/>
      <w:r w:rsidRPr="00986FEA">
        <w:rPr>
          <w:rFonts w:ascii="Times New Roman" w:eastAsia="Calibri" w:hAnsi="Times New Roman" w:cs="Times New Roman"/>
          <w:bCs/>
          <w:i/>
          <w:iCs/>
          <w:color w:val="000000"/>
          <w:sz w:val="20"/>
          <w:szCs w:val="20"/>
        </w:rPr>
        <w:t xml:space="preserve"> na konkrétne štatistiky, ak sú dostupné na internete). Jednotlivé regulácie môžu mať jeden alebo viac typov nákladov (A. Dane, odvody, clá</w:t>
      </w:r>
      <w:r w:rsidR="00A000DA" w:rsidRPr="00986FEA">
        <w:rPr>
          <w:rFonts w:ascii="Times New Roman" w:eastAsia="Calibri" w:hAnsi="Times New Roman" w:cs="Times New Roman"/>
          <w:bCs/>
          <w:i/>
          <w:iCs/>
          <w:color w:val="000000"/>
          <w:sz w:val="20"/>
          <w:szCs w:val="20"/>
        </w:rPr>
        <w:t xml:space="preserve"> a poplatky, ktorých cieľom je znižovať negatívne </w:t>
      </w:r>
      <w:proofErr w:type="spellStart"/>
      <w:r w:rsidR="00A000DA" w:rsidRPr="00986FEA">
        <w:rPr>
          <w:rFonts w:ascii="Times New Roman" w:eastAsia="Calibri" w:hAnsi="Times New Roman" w:cs="Times New Roman"/>
          <w:bCs/>
          <w:i/>
          <w:iCs/>
          <w:color w:val="000000"/>
          <w:sz w:val="20"/>
          <w:szCs w:val="20"/>
        </w:rPr>
        <w:t>externality</w:t>
      </w:r>
      <w:proofErr w:type="spellEnd"/>
      <w:r w:rsidRPr="00986FEA">
        <w:rPr>
          <w:rFonts w:ascii="Times New Roman" w:eastAsia="Calibri" w:hAnsi="Times New Roman" w:cs="Times New Roman"/>
          <w:bCs/>
          <w:i/>
          <w:iCs/>
          <w:color w:val="000000"/>
          <w:sz w:val="20"/>
          <w:szCs w:val="20"/>
        </w:rPr>
        <w:t xml:space="preserve">, B. </w:t>
      </w:r>
      <w:r w:rsidR="00A000DA" w:rsidRPr="00986FEA">
        <w:rPr>
          <w:rFonts w:ascii="Times New Roman" w:eastAsia="Calibri" w:hAnsi="Times New Roman" w:cs="Times New Roman"/>
          <w:bCs/>
          <w:i/>
          <w:iCs/>
          <w:color w:val="000000"/>
          <w:sz w:val="20"/>
          <w:szCs w:val="20"/>
        </w:rPr>
        <w:t>Iné p</w:t>
      </w:r>
      <w:r w:rsidRPr="00986FEA">
        <w:rPr>
          <w:rFonts w:ascii="Times New Roman" w:eastAsia="Calibri" w:hAnsi="Times New Roman" w:cs="Times New Roman"/>
          <w:bCs/>
          <w:i/>
          <w:iCs/>
          <w:color w:val="000000"/>
          <w:sz w:val="20"/>
          <w:szCs w:val="20"/>
        </w:rPr>
        <w:t xml:space="preserve">oplatky, C. Nepriame finančné náklady, D. Administratívne náklady). Rozčleňte ich a vypočítajte v súlade s metodickým postupom. </w:t>
      </w:r>
    </w:p>
    <w:p w14:paraId="42CD176F" w14:textId="77777777" w:rsidR="00054C41" w:rsidRPr="00986FEA" w:rsidRDefault="00054C41" w:rsidP="00054C41">
      <w:pPr>
        <w:jc w:val="both"/>
        <w:rPr>
          <w:rFonts w:ascii="Times New Roman" w:eastAsia="Calibri" w:hAnsi="Times New Roman" w:cs="Times New Roman"/>
          <w:b/>
          <w:sz w:val="20"/>
          <w:szCs w:val="20"/>
        </w:rPr>
      </w:pPr>
      <w:r w:rsidRPr="00986FEA">
        <w:rPr>
          <w:rFonts w:ascii="Times New Roman" w:eastAsia="Calibri" w:hAnsi="Times New Roman" w:cs="Times New Roman"/>
          <w:b/>
          <w:sz w:val="20"/>
          <w:szCs w:val="20"/>
        </w:rPr>
        <w:t>3.2 Vyhodnotenie konzultácií s podnikateľskými subjektmi pred predbežným pripomienkovým konaním</w:t>
      </w:r>
    </w:p>
    <w:p w14:paraId="50FC6718" w14:textId="71433B55" w:rsidR="00054C41" w:rsidRPr="00986FEA" w:rsidRDefault="00D534BE" w:rsidP="00D534BE">
      <w:pPr>
        <w:spacing w:after="0"/>
        <w:jc w:val="both"/>
        <w:rPr>
          <w:rFonts w:ascii="Times New Roman" w:eastAsia="Calibri" w:hAnsi="Times New Roman" w:cs="Times New Roman"/>
          <w:sz w:val="20"/>
          <w:szCs w:val="20"/>
        </w:rPr>
      </w:pPr>
      <w:r w:rsidRPr="00986FEA">
        <w:rPr>
          <w:rFonts w:ascii="Times New Roman" w:eastAsia="Calibri" w:hAnsi="Times New Roman" w:cs="Times New Roman"/>
          <w:sz w:val="20"/>
          <w:szCs w:val="20"/>
        </w:rPr>
        <w:t>Predbežná informácia bola uverejnená na portáli Slov-lex pod číslom PI/2021/116. Podklad na konzultácie bol zároveň uverejnený dňa 8.6.2021 na webovom sídle predkladateľa s dobou trvania konzultácií od 8.6.2021 do 8.7.2021. O konzultáciu nepožiadali žiadne subjekty.</w:t>
      </w:r>
    </w:p>
    <w:p w14:paraId="7E0BF3F5" w14:textId="77777777" w:rsidR="00054C41" w:rsidRPr="00986FEA" w:rsidRDefault="00054C41" w:rsidP="00054C41">
      <w:pPr>
        <w:spacing w:after="0"/>
        <w:jc w:val="both"/>
        <w:rPr>
          <w:rFonts w:ascii="Times New Roman" w:eastAsia="Calibri" w:hAnsi="Times New Roman" w:cs="Times New Roman"/>
          <w:i/>
          <w:sz w:val="20"/>
          <w:szCs w:val="20"/>
        </w:rPr>
      </w:pPr>
    </w:p>
    <w:p w14:paraId="2B9B01F4" w14:textId="77777777" w:rsidR="00054C41" w:rsidRPr="00986FEA" w:rsidRDefault="00054C41" w:rsidP="00054C41">
      <w:pPr>
        <w:jc w:val="both"/>
        <w:rPr>
          <w:rFonts w:ascii="Times New Roman" w:eastAsia="Calibri" w:hAnsi="Times New Roman" w:cs="Times New Roman"/>
          <w:b/>
          <w:sz w:val="20"/>
          <w:szCs w:val="20"/>
        </w:rPr>
      </w:pPr>
      <w:bookmarkStart w:id="0" w:name="_Hlk47698091"/>
      <w:r w:rsidRPr="00986FEA">
        <w:rPr>
          <w:rFonts w:ascii="Times New Roman" w:eastAsia="Calibri" w:hAnsi="Times New Roman" w:cs="Times New Roman"/>
          <w:b/>
          <w:sz w:val="20"/>
          <w:szCs w:val="20"/>
        </w:rPr>
        <w:t>3.3 Vplyvy na konkurencieschopnosť a produktivitu</w:t>
      </w:r>
    </w:p>
    <w:bookmarkEnd w:id="0"/>
    <w:p w14:paraId="74A6C288" w14:textId="49C60AB6" w:rsidR="00054C41" w:rsidRPr="00986FEA" w:rsidRDefault="00054C41" w:rsidP="00054C41">
      <w:pPr>
        <w:spacing w:after="0"/>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 xml:space="preserve">Dochádza k vytvoreniu resp. k zmene bariér na trhu? </w:t>
      </w:r>
    </w:p>
    <w:p w14:paraId="3C81D3E4" w14:textId="3D8E0405" w:rsidR="00054C41" w:rsidRPr="00986FEA" w:rsidRDefault="00054C41" w:rsidP="00054C41">
      <w:pPr>
        <w:spacing w:after="0"/>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 xml:space="preserve">Bude sa s niektorými podnikmi alebo produktmi zaobchádzať v porovnateľnej situácii rôzne (napr. špeciálne režimy pre </w:t>
      </w:r>
      <w:proofErr w:type="spellStart"/>
      <w:r w:rsidRPr="00986FEA">
        <w:rPr>
          <w:rFonts w:ascii="Times New Roman" w:eastAsia="Calibri" w:hAnsi="Times New Roman" w:cs="Times New Roman"/>
          <w:i/>
          <w:sz w:val="20"/>
          <w:szCs w:val="20"/>
        </w:rPr>
        <w:t>mikro</w:t>
      </w:r>
      <w:proofErr w:type="spellEnd"/>
      <w:r w:rsidRPr="00986FEA">
        <w:rPr>
          <w:rFonts w:ascii="Times New Roman" w:eastAsia="Calibri" w:hAnsi="Times New Roman" w:cs="Times New Roman"/>
          <w:i/>
          <w:sz w:val="20"/>
          <w:szCs w:val="20"/>
        </w:rPr>
        <w:t xml:space="preserve">, malé a stredné podniky tzv. MSP)? </w:t>
      </w:r>
    </w:p>
    <w:p w14:paraId="5BAAAEAA" w14:textId="5F53B0A5" w:rsidR="00054C41" w:rsidRPr="00986FEA" w:rsidRDefault="00054C41" w:rsidP="00054C41">
      <w:pPr>
        <w:spacing w:after="0"/>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 xml:space="preserve">Ovplyvňuje zmena regulácie cezhraničné investície (príliv/odliv zahraničných investícií resp. uplatnenie slovenských podnikov na zahraničných trhoch)? </w:t>
      </w:r>
    </w:p>
    <w:p w14:paraId="3DFB8B9F" w14:textId="7F9E466D" w:rsidR="00054C41" w:rsidRPr="00986FEA" w:rsidRDefault="00054C41" w:rsidP="00054C41">
      <w:pPr>
        <w:spacing w:after="0"/>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 xml:space="preserve">Ovplyvní dostupnosť základných zdrojov (financie, pracovná sila, suroviny, mechanizmy, energie atď.)? </w:t>
      </w:r>
    </w:p>
    <w:p w14:paraId="3EC29FF8" w14:textId="145938C2" w:rsidR="007259CB" w:rsidRPr="00986FEA" w:rsidRDefault="007259CB" w:rsidP="00054C41">
      <w:pPr>
        <w:spacing w:after="0"/>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Ovplyvňuje zmena regulácie inovácie, vedu a výskum?</w:t>
      </w:r>
    </w:p>
    <w:p w14:paraId="762820C2" w14:textId="19154100" w:rsidR="00054C41" w:rsidRPr="00986FEA" w:rsidRDefault="00054C41" w:rsidP="00054C41">
      <w:pPr>
        <w:spacing w:after="0"/>
        <w:jc w:val="both"/>
        <w:rPr>
          <w:rFonts w:ascii="Times New Roman" w:eastAsia="Calibri" w:hAnsi="Times New Roman" w:cs="Times New Roman"/>
          <w:i/>
          <w:sz w:val="20"/>
          <w:szCs w:val="20"/>
        </w:rPr>
      </w:pPr>
      <w:r w:rsidRPr="00986FEA">
        <w:rPr>
          <w:rFonts w:ascii="Times New Roman" w:eastAsia="Calibri" w:hAnsi="Times New Roman" w:cs="Times New Roman"/>
          <w:i/>
          <w:iCs/>
          <w:sz w:val="20"/>
          <w:szCs w:val="20"/>
        </w:rPr>
        <w:t>Ako prispieva zmena regulácie k cieľu Slovenska mať najlepšie podnikateľské prostredie spomedzi susediacich krajín EÚ?</w:t>
      </w:r>
    </w:p>
    <w:p w14:paraId="7C7DB60C" w14:textId="77777777" w:rsidR="00054C41" w:rsidRPr="00986FEA" w:rsidRDefault="00054C41" w:rsidP="00054C41">
      <w:pPr>
        <w:spacing w:after="0"/>
        <w:jc w:val="both"/>
        <w:rPr>
          <w:rFonts w:ascii="Times New Roman" w:eastAsia="Calibri" w:hAnsi="Times New Roman" w:cs="Times New Roman"/>
          <w:i/>
          <w:sz w:val="20"/>
          <w:szCs w:val="20"/>
        </w:rPr>
      </w:pPr>
    </w:p>
    <w:p w14:paraId="7DBDE90F" w14:textId="77777777" w:rsidR="00054C41" w:rsidRPr="00986FEA" w:rsidRDefault="00054C41" w:rsidP="00054C41">
      <w:pPr>
        <w:spacing w:after="0"/>
        <w:jc w:val="both"/>
        <w:rPr>
          <w:rFonts w:ascii="Times New Roman" w:eastAsia="Calibri" w:hAnsi="Times New Roman" w:cs="Times New Roman"/>
          <w:b/>
          <w:i/>
          <w:sz w:val="20"/>
          <w:szCs w:val="20"/>
        </w:rPr>
      </w:pPr>
      <w:r w:rsidRPr="00986FEA">
        <w:rPr>
          <w:rFonts w:ascii="Times New Roman" w:eastAsia="Calibri" w:hAnsi="Times New Roman" w:cs="Times New Roman"/>
          <w:b/>
          <w:i/>
          <w:sz w:val="20"/>
          <w:szCs w:val="20"/>
        </w:rPr>
        <w:t>Konkurencieschopnosť:</w:t>
      </w:r>
    </w:p>
    <w:p w14:paraId="79A2EAA5" w14:textId="69221270" w:rsidR="00054C41" w:rsidRPr="00986FEA" w:rsidRDefault="00054C41" w:rsidP="00054C41">
      <w:pPr>
        <w:spacing w:after="0"/>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Na základe uvedených odpovedí zaškrtnite a popíšte, či materiál konkurencieschopnosť:</w:t>
      </w:r>
    </w:p>
    <w:p w14:paraId="7A10A211" w14:textId="0AEBEAD4" w:rsidR="00054C41" w:rsidRPr="00986FEA" w:rsidRDefault="000D47DF" w:rsidP="00054C41">
      <w:pPr>
        <w:spacing w:after="0"/>
        <w:jc w:val="both"/>
        <w:rPr>
          <w:rFonts w:ascii="Times New Roman" w:eastAsia="Calibri" w:hAnsi="Times New Roman" w:cs="Times New Roman"/>
          <w:i/>
          <w:sz w:val="20"/>
          <w:szCs w:val="20"/>
        </w:rPr>
      </w:pPr>
      <w:sdt>
        <w:sdtPr>
          <w:rPr>
            <w:rFonts w:ascii="Times New Roman" w:eastAsia="Calibri" w:hAnsi="Times New Roman" w:cs="Times New Roman"/>
            <w:i/>
            <w:sz w:val="20"/>
            <w:szCs w:val="20"/>
          </w:rPr>
          <w:id w:val="798576880"/>
        </w:sdtPr>
        <w:sdtEndPr/>
        <w:sdtContent>
          <w:sdt>
            <w:sdtPr>
              <w:rPr>
                <w:rFonts w:ascii="Times New Roman" w:eastAsia="Calibri" w:hAnsi="Times New Roman" w:cs="Times New Roman"/>
                <w:i/>
                <w:sz w:val="20"/>
                <w:szCs w:val="20"/>
              </w:rPr>
              <w:id w:val="1729873660"/>
            </w:sdtPr>
            <w:sdtEndPr/>
            <w:sdtContent>
              <w:r w:rsidR="00054C41" w:rsidRPr="00986FEA">
                <w:rPr>
                  <w:rFonts w:ascii="Segoe UI Symbol" w:eastAsia="Calibri" w:hAnsi="Segoe UI Symbol" w:cs="Segoe UI Symbol"/>
                  <w:i/>
                  <w:sz w:val="20"/>
                  <w:szCs w:val="20"/>
                </w:rPr>
                <w:t>☐</w:t>
              </w:r>
            </w:sdtContent>
          </w:sdt>
        </w:sdtContent>
      </w:sdt>
      <w:r w:rsidR="00054C41" w:rsidRPr="00986FEA">
        <w:rPr>
          <w:rFonts w:ascii="Times New Roman" w:eastAsia="Calibri" w:hAnsi="Times New Roman" w:cs="Times New Roman"/>
          <w:i/>
          <w:sz w:val="20"/>
          <w:szCs w:val="20"/>
        </w:rPr>
        <w:t xml:space="preserve"> zvyšuje  </w:t>
      </w:r>
      <w:r w:rsidR="00054C41" w:rsidRPr="00986FEA">
        <w:rPr>
          <w:rFonts w:ascii="Times New Roman" w:eastAsia="Calibri" w:hAnsi="Times New Roman" w:cs="Times New Roman"/>
          <w:i/>
          <w:sz w:val="20"/>
          <w:szCs w:val="20"/>
        </w:rPr>
        <w:tab/>
      </w:r>
      <w:sdt>
        <w:sdtPr>
          <w:rPr>
            <w:rFonts w:ascii="Times New Roman" w:eastAsia="Times New Roman" w:hAnsi="Times New Roman" w:cs="Times New Roman"/>
            <w:i/>
            <w:sz w:val="20"/>
            <w:szCs w:val="20"/>
            <w:lang w:eastAsia="sk-SK"/>
          </w:rPr>
          <w:id w:val="-386717170"/>
          <w14:checkbox>
            <w14:checked w14:val="1"/>
            <w14:checkedState w14:val="2612" w14:font="MS Gothic"/>
            <w14:uncheckedState w14:val="2610" w14:font="MS Gothic"/>
          </w14:checkbox>
        </w:sdtPr>
        <w:sdtEndPr/>
        <w:sdtContent>
          <w:r w:rsidR="004B47F7" w:rsidRPr="00986FEA">
            <w:rPr>
              <w:rFonts w:ascii="MS Gothic" w:eastAsia="MS Gothic" w:hAnsi="MS Gothic" w:cs="Times New Roman"/>
              <w:i/>
              <w:sz w:val="20"/>
              <w:szCs w:val="20"/>
              <w:lang w:eastAsia="sk-SK"/>
            </w:rPr>
            <w:t>☒</w:t>
          </w:r>
        </w:sdtContent>
      </w:sdt>
      <w:r w:rsidR="004B47F7" w:rsidRPr="00986FEA" w:rsidDel="004B47F7">
        <w:rPr>
          <w:rFonts w:ascii="Times New Roman" w:eastAsia="Calibri" w:hAnsi="Times New Roman" w:cs="Times New Roman"/>
          <w:i/>
          <w:sz w:val="20"/>
          <w:szCs w:val="20"/>
        </w:rPr>
        <w:t xml:space="preserve"> </w:t>
      </w:r>
      <w:r w:rsidR="00054C41" w:rsidRPr="00986FEA">
        <w:rPr>
          <w:rFonts w:ascii="Times New Roman" w:eastAsia="Calibri" w:hAnsi="Times New Roman" w:cs="Times New Roman"/>
          <w:i/>
          <w:sz w:val="20"/>
          <w:szCs w:val="20"/>
        </w:rPr>
        <w:t>nemení</w:t>
      </w:r>
      <w:r w:rsidR="00054C41" w:rsidRPr="00986FEA">
        <w:rPr>
          <w:rFonts w:ascii="Times New Roman" w:eastAsia="Calibri" w:hAnsi="Times New Roman" w:cs="Times New Roman"/>
          <w:i/>
          <w:sz w:val="20"/>
          <w:szCs w:val="20"/>
        </w:rPr>
        <w:tab/>
      </w:r>
      <w:sdt>
        <w:sdtPr>
          <w:rPr>
            <w:rFonts w:ascii="Times New Roman" w:eastAsia="Calibri" w:hAnsi="Times New Roman" w:cs="Times New Roman"/>
            <w:i/>
            <w:sz w:val="20"/>
            <w:szCs w:val="20"/>
          </w:rPr>
          <w:id w:val="-474604883"/>
        </w:sdtPr>
        <w:sdtEndPr/>
        <w:sdtContent>
          <w:sdt>
            <w:sdtPr>
              <w:rPr>
                <w:rFonts w:ascii="Times New Roman" w:eastAsia="Calibri" w:hAnsi="Times New Roman" w:cs="Times New Roman"/>
                <w:i/>
                <w:sz w:val="20"/>
                <w:szCs w:val="20"/>
              </w:rPr>
              <w:id w:val="-1706551548"/>
            </w:sdtPr>
            <w:sdtEndPr/>
            <w:sdtContent>
              <w:r w:rsidR="00054C41" w:rsidRPr="00986FEA">
                <w:rPr>
                  <w:rFonts w:ascii="Segoe UI Symbol" w:eastAsia="Calibri" w:hAnsi="Segoe UI Symbol" w:cs="Segoe UI Symbol"/>
                  <w:i/>
                  <w:sz w:val="20"/>
                  <w:szCs w:val="20"/>
                </w:rPr>
                <w:t>☐</w:t>
              </w:r>
            </w:sdtContent>
          </w:sdt>
        </w:sdtContent>
      </w:sdt>
      <w:r w:rsidR="00054C41" w:rsidRPr="00986FEA">
        <w:rPr>
          <w:rFonts w:ascii="Times New Roman" w:eastAsia="Calibri" w:hAnsi="Times New Roman" w:cs="Times New Roman"/>
          <w:i/>
          <w:sz w:val="20"/>
          <w:szCs w:val="20"/>
        </w:rPr>
        <w:t xml:space="preserve"> znižuje</w:t>
      </w:r>
    </w:p>
    <w:p w14:paraId="6B265631" w14:textId="77777777" w:rsidR="00054C41" w:rsidRPr="00986FEA" w:rsidRDefault="00054C41" w:rsidP="00054C41">
      <w:pPr>
        <w:spacing w:after="0"/>
        <w:jc w:val="both"/>
        <w:rPr>
          <w:rFonts w:ascii="Times New Roman" w:eastAsia="Calibri" w:hAnsi="Times New Roman" w:cs="Times New Roman"/>
          <w:i/>
          <w:sz w:val="20"/>
          <w:szCs w:val="20"/>
        </w:rPr>
      </w:pPr>
    </w:p>
    <w:p w14:paraId="38C584EC" w14:textId="77777777" w:rsidR="00054C41" w:rsidRPr="00986FEA" w:rsidRDefault="00054C41" w:rsidP="00054C41">
      <w:pPr>
        <w:spacing w:after="0"/>
        <w:jc w:val="both"/>
        <w:rPr>
          <w:rFonts w:ascii="Times New Roman" w:eastAsia="Calibri" w:hAnsi="Times New Roman" w:cs="Times New Roman"/>
          <w:b/>
          <w:i/>
          <w:sz w:val="20"/>
          <w:szCs w:val="20"/>
        </w:rPr>
      </w:pPr>
      <w:r w:rsidRPr="00986FEA">
        <w:rPr>
          <w:rFonts w:ascii="Times New Roman" w:eastAsia="Calibri" w:hAnsi="Times New Roman" w:cs="Times New Roman"/>
          <w:b/>
          <w:i/>
          <w:sz w:val="20"/>
          <w:szCs w:val="20"/>
        </w:rPr>
        <w:t>Produktivita:</w:t>
      </w:r>
    </w:p>
    <w:p w14:paraId="0C89139A" w14:textId="42BD3315" w:rsidR="00054C41" w:rsidRPr="00986FEA" w:rsidRDefault="00054C41" w:rsidP="00054C41">
      <w:pPr>
        <w:spacing w:after="0"/>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 xml:space="preserve">Aký má materiál vplyv na zmenu pomeru medzi produkciou podnikov a ich nákladmi? </w:t>
      </w:r>
    </w:p>
    <w:p w14:paraId="01C1A176" w14:textId="6F5D79E1" w:rsidR="00054C41" w:rsidRPr="00986FEA" w:rsidRDefault="00054C41" w:rsidP="00054C41">
      <w:pPr>
        <w:spacing w:after="0"/>
        <w:jc w:val="both"/>
        <w:rPr>
          <w:rFonts w:ascii="Times New Roman" w:eastAsia="Calibri" w:hAnsi="Times New Roman" w:cs="Times New Roman"/>
          <w:i/>
          <w:sz w:val="20"/>
          <w:szCs w:val="20"/>
        </w:rPr>
      </w:pPr>
    </w:p>
    <w:p w14:paraId="7C5BED47" w14:textId="1FDC3B9D" w:rsidR="00054C41" w:rsidRPr="00986FEA" w:rsidRDefault="00054C41" w:rsidP="00054C41">
      <w:pPr>
        <w:spacing w:after="0"/>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Na základe uvedenej odpovede zaškrtnite a popíšte, či materiál produktivitu:</w:t>
      </w:r>
    </w:p>
    <w:p w14:paraId="6DAAAC96" w14:textId="4FD22E1C" w:rsidR="00054C41" w:rsidRPr="00986FEA" w:rsidRDefault="000D47DF" w:rsidP="00054C41">
      <w:pPr>
        <w:spacing w:after="0"/>
        <w:jc w:val="both"/>
        <w:rPr>
          <w:rFonts w:ascii="Times New Roman" w:eastAsia="Calibri" w:hAnsi="Times New Roman" w:cs="Times New Roman"/>
          <w:i/>
          <w:sz w:val="20"/>
          <w:szCs w:val="20"/>
        </w:rPr>
      </w:pPr>
      <w:sdt>
        <w:sdtPr>
          <w:rPr>
            <w:rFonts w:ascii="Times New Roman" w:eastAsia="Calibri" w:hAnsi="Times New Roman" w:cs="Times New Roman"/>
            <w:i/>
            <w:sz w:val="20"/>
            <w:szCs w:val="20"/>
          </w:rPr>
          <w:id w:val="-1545903528"/>
        </w:sdtPr>
        <w:sdtEndPr/>
        <w:sdtContent>
          <w:sdt>
            <w:sdtPr>
              <w:rPr>
                <w:rFonts w:ascii="Times New Roman" w:eastAsia="Calibri" w:hAnsi="Times New Roman" w:cs="Times New Roman"/>
                <w:i/>
                <w:sz w:val="20"/>
                <w:szCs w:val="20"/>
              </w:rPr>
              <w:id w:val="825715010"/>
            </w:sdtPr>
            <w:sdtEndPr/>
            <w:sdtContent>
              <w:r w:rsidR="00054C41" w:rsidRPr="00986FEA">
                <w:rPr>
                  <w:rFonts w:ascii="Segoe UI Symbol" w:eastAsia="Calibri" w:hAnsi="Segoe UI Symbol" w:cs="Segoe UI Symbol"/>
                  <w:i/>
                  <w:sz w:val="20"/>
                  <w:szCs w:val="20"/>
                </w:rPr>
                <w:t>☐</w:t>
              </w:r>
            </w:sdtContent>
          </w:sdt>
        </w:sdtContent>
      </w:sdt>
      <w:r w:rsidR="00054C41" w:rsidRPr="00986FEA">
        <w:rPr>
          <w:rFonts w:ascii="Times New Roman" w:eastAsia="Calibri" w:hAnsi="Times New Roman" w:cs="Times New Roman"/>
          <w:i/>
          <w:sz w:val="20"/>
          <w:szCs w:val="20"/>
        </w:rPr>
        <w:t xml:space="preserve"> zvyšuje  </w:t>
      </w:r>
      <w:r w:rsidR="00054C41" w:rsidRPr="00986FEA">
        <w:rPr>
          <w:rFonts w:ascii="Times New Roman" w:eastAsia="Calibri" w:hAnsi="Times New Roman" w:cs="Times New Roman"/>
          <w:i/>
          <w:sz w:val="20"/>
          <w:szCs w:val="20"/>
        </w:rPr>
        <w:tab/>
      </w:r>
      <w:sdt>
        <w:sdtPr>
          <w:rPr>
            <w:rFonts w:ascii="Times New Roman" w:eastAsia="Times New Roman" w:hAnsi="Times New Roman" w:cs="Times New Roman"/>
            <w:i/>
            <w:sz w:val="20"/>
            <w:szCs w:val="20"/>
            <w:lang w:eastAsia="sk-SK"/>
          </w:rPr>
          <w:id w:val="-2142414335"/>
          <w14:checkbox>
            <w14:checked w14:val="1"/>
            <w14:checkedState w14:val="2612" w14:font="MS Gothic"/>
            <w14:uncheckedState w14:val="2610" w14:font="MS Gothic"/>
          </w14:checkbox>
        </w:sdtPr>
        <w:sdtEndPr/>
        <w:sdtContent>
          <w:r w:rsidR="004B47F7" w:rsidRPr="00986FEA">
            <w:rPr>
              <w:rFonts w:ascii="MS Gothic" w:eastAsia="MS Gothic" w:hAnsi="MS Gothic" w:cs="Times New Roman"/>
              <w:i/>
              <w:sz w:val="20"/>
              <w:szCs w:val="20"/>
              <w:lang w:eastAsia="sk-SK"/>
            </w:rPr>
            <w:t>☒</w:t>
          </w:r>
        </w:sdtContent>
      </w:sdt>
      <w:r w:rsidR="004B47F7" w:rsidRPr="00986FEA" w:rsidDel="004B47F7">
        <w:rPr>
          <w:rFonts w:ascii="Times New Roman" w:eastAsia="Calibri" w:hAnsi="Times New Roman" w:cs="Times New Roman"/>
          <w:i/>
          <w:sz w:val="20"/>
          <w:szCs w:val="20"/>
        </w:rPr>
        <w:t xml:space="preserve"> </w:t>
      </w:r>
      <w:r w:rsidR="00054C41" w:rsidRPr="00986FEA">
        <w:rPr>
          <w:rFonts w:ascii="Times New Roman" w:eastAsia="Calibri" w:hAnsi="Times New Roman" w:cs="Times New Roman"/>
          <w:i/>
          <w:sz w:val="20"/>
          <w:szCs w:val="20"/>
        </w:rPr>
        <w:t>nemení</w:t>
      </w:r>
      <w:r w:rsidR="00054C41" w:rsidRPr="00986FEA">
        <w:rPr>
          <w:rFonts w:ascii="Times New Roman" w:eastAsia="Calibri" w:hAnsi="Times New Roman" w:cs="Times New Roman"/>
          <w:i/>
          <w:sz w:val="20"/>
          <w:szCs w:val="20"/>
        </w:rPr>
        <w:tab/>
      </w:r>
      <w:sdt>
        <w:sdtPr>
          <w:rPr>
            <w:rFonts w:ascii="Times New Roman" w:eastAsia="Calibri" w:hAnsi="Times New Roman" w:cs="Times New Roman"/>
            <w:i/>
            <w:sz w:val="20"/>
            <w:szCs w:val="20"/>
          </w:rPr>
          <w:id w:val="-1457723544"/>
        </w:sdtPr>
        <w:sdtEndPr/>
        <w:sdtContent>
          <w:sdt>
            <w:sdtPr>
              <w:rPr>
                <w:rFonts w:ascii="Times New Roman" w:eastAsia="Calibri" w:hAnsi="Times New Roman" w:cs="Times New Roman"/>
                <w:i/>
                <w:sz w:val="20"/>
                <w:szCs w:val="20"/>
              </w:rPr>
              <w:id w:val="-623767955"/>
            </w:sdtPr>
            <w:sdtEndPr/>
            <w:sdtContent>
              <w:r w:rsidR="00054C41" w:rsidRPr="00986FEA">
                <w:rPr>
                  <w:rFonts w:ascii="Segoe UI Symbol" w:eastAsia="Calibri" w:hAnsi="Segoe UI Symbol" w:cs="Segoe UI Symbol"/>
                  <w:i/>
                  <w:sz w:val="20"/>
                  <w:szCs w:val="20"/>
                </w:rPr>
                <w:t>☐</w:t>
              </w:r>
            </w:sdtContent>
          </w:sdt>
        </w:sdtContent>
      </w:sdt>
      <w:r w:rsidR="00054C41" w:rsidRPr="00986FEA">
        <w:rPr>
          <w:rFonts w:ascii="Times New Roman" w:eastAsia="Calibri" w:hAnsi="Times New Roman" w:cs="Times New Roman"/>
          <w:i/>
          <w:sz w:val="20"/>
          <w:szCs w:val="20"/>
        </w:rPr>
        <w:t xml:space="preserve"> znižuje</w:t>
      </w:r>
    </w:p>
    <w:p w14:paraId="72C8CE5E" w14:textId="33AAC3BE" w:rsidR="00054C41" w:rsidRPr="00986FEA" w:rsidRDefault="00054C41" w:rsidP="00054C41">
      <w:pPr>
        <w:spacing w:after="0"/>
        <w:jc w:val="both"/>
        <w:rPr>
          <w:rFonts w:ascii="Times New Roman" w:eastAsia="Calibri" w:hAnsi="Times New Roman" w:cs="Times New Roman"/>
          <w:i/>
          <w:sz w:val="20"/>
          <w:szCs w:val="20"/>
        </w:rPr>
      </w:pPr>
    </w:p>
    <w:p w14:paraId="1CA1DE6B" w14:textId="77777777" w:rsidR="00054C41" w:rsidRPr="00986FEA" w:rsidRDefault="00054C41" w:rsidP="00054C41">
      <w:pPr>
        <w:jc w:val="both"/>
        <w:rPr>
          <w:rFonts w:ascii="Times New Roman" w:eastAsia="Calibri" w:hAnsi="Times New Roman" w:cs="Times New Roman"/>
          <w:b/>
          <w:sz w:val="20"/>
          <w:szCs w:val="20"/>
        </w:rPr>
      </w:pPr>
      <w:r w:rsidRPr="00986FEA">
        <w:rPr>
          <w:rFonts w:ascii="Times New Roman" w:eastAsia="Calibri" w:hAnsi="Times New Roman" w:cs="Times New Roman"/>
          <w:b/>
          <w:sz w:val="20"/>
          <w:szCs w:val="20"/>
        </w:rPr>
        <w:t xml:space="preserve">3.4  Iné vplyvy na podnikateľské prostredie </w:t>
      </w:r>
    </w:p>
    <w:p w14:paraId="0D09BD4A" w14:textId="7239045F" w:rsidR="00FF414B" w:rsidRPr="00986FEA" w:rsidRDefault="00FF414B" w:rsidP="00FF414B">
      <w:pPr>
        <w:spacing w:after="0"/>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 xml:space="preserve">Ak má materiál vplyvy na PP, ktoré nemožno zaradiť do predchádzajúcich častí, či už pozitívne alebo negatívne, tu ich uveďte.  Patria sem: </w:t>
      </w:r>
    </w:p>
    <w:p w14:paraId="49AF7070" w14:textId="3EE16E81" w:rsidR="00FF414B" w:rsidRPr="00986FEA" w:rsidRDefault="00FF414B" w:rsidP="00FF414B">
      <w:pPr>
        <w:pStyle w:val="Odsekzoznamu"/>
        <w:numPr>
          <w:ilvl w:val="0"/>
          <w:numId w:val="6"/>
        </w:numPr>
        <w:spacing w:after="0" w:line="254" w:lineRule="auto"/>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sankcie alebo pokuty, ako dôsledok porušenia právne záväzných ustanovení;</w:t>
      </w:r>
    </w:p>
    <w:p w14:paraId="6A794723" w14:textId="62278D75" w:rsidR="00FF414B" w:rsidRPr="00986FEA" w:rsidRDefault="00FF414B" w:rsidP="00FF414B">
      <w:pPr>
        <w:pStyle w:val="Odsekzoznamu"/>
        <w:numPr>
          <w:ilvl w:val="0"/>
          <w:numId w:val="6"/>
        </w:numPr>
        <w:spacing w:after="0" w:line="254" w:lineRule="auto"/>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6E8E73DF" w:rsidR="00FF414B" w:rsidRPr="00986FEA" w:rsidRDefault="00FF414B" w:rsidP="00FF414B">
      <w:pPr>
        <w:pStyle w:val="Odsekzoznamu"/>
        <w:numPr>
          <w:ilvl w:val="0"/>
          <w:numId w:val="6"/>
        </w:numPr>
        <w:spacing w:after="0" w:line="254" w:lineRule="auto"/>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regulované ceny podľa zákona č. 18/1996 Z. z. o cenách;</w:t>
      </w:r>
    </w:p>
    <w:p w14:paraId="3CEE247D" w14:textId="22B32F40" w:rsidR="00FF414B" w:rsidRPr="00986FEA" w:rsidRDefault="00FF414B" w:rsidP="00FF414B">
      <w:pPr>
        <w:pStyle w:val="Odsekzoznamu"/>
        <w:numPr>
          <w:ilvl w:val="0"/>
          <w:numId w:val="6"/>
        </w:numPr>
        <w:spacing w:after="0" w:line="254" w:lineRule="auto"/>
        <w:jc w:val="both"/>
        <w:rPr>
          <w:rFonts w:ascii="Times New Roman" w:eastAsia="Calibri" w:hAnsi="Times New Roman" w:cs="Times New Roman"/>
          <w:i/>
          <w:sz w:val="20"/>
          <w:szCs w:val="20"/>
        </w:rPr>
      </w:pPr>
      <w:r w:rsidRPr="00986FEA">
        <w:rPr>
          <w:rFonts w:ascii="Times New Roman" w:eastAsia="Calibri" w:hAnsi="Times New Roman" w:cs="Times New Roman"/>
          <w:i/>
          <w:sz w:val="20"/>
          <w:szCs w:val="20"/>
        </w:rPr>
        <w:t xml:space="preserve">iné vplyvy, ktoré predpokladá materiál, ale nemožno ich zaradiť do častí 3.1 a 3.3. </w:t>
      </w:r>
    </w:p>
    <w:p w14:paraId="0B4849FE" w14:textId="16FAB16B" w:rsidR="00FF414B" w:rsidRPr="00986FEA" w:rsidRDefault="00FF414B" w:rsidP="00FF414B">
      <w:pPr>
        <w:spacing w:after="0"/>
        <w:jc w:val="both"/>
        <w:rPr>
          <w:rFonts w:ascii="Times New Roman" w:eastAsia="Calibri" w:hAnsi="Times New Roman" w:cs="Times New Roman"/>
          <w:i/>
          <w:color w:val="0070C0"/>
          <w:sz w:val="20"/>
          <w:szCs w:val="20"/>
        </w:rPr>
      </w:pPr>
    </w:p>
    <w:p w14:paraId="7ACE2A59" w14:textId="0C39D118" w:rsidR="004B47F7" w:rsidRPr="00986FEA" w:rsidRDefault="004B47F7" w:rsidP="004B47F7">
      <w:pPr>
        <w:spacing w:after="0"/>
        <w:jc w:val="both"/>
        <w:rPr>
          <w:rFonts w:ascii="Times New Roman" w:eastAsia="Calibri" w:hAnsi="Times New Roman" w:cs="Times New Roman"/>
          <w:sz w:val="20"/>
          <w:szCs w:val="20"/>
        </w:rPr>
      </w:pPr>
      <w:r w:rsidRPr="00986FEA">
        <w:rPr>
          <w:rFonts w:ascii="Times New Roman" w:eastAsia="Calibri" w:hAnsi="Times New Roman" w:cs="Times New Roman"/>
          <w:sz w:val="20"/>
          <w:szCs w:val="20"/>
        </w:rPr>
        <w:t xml:space="preserve">Návrhom nariadenia vlády sa o. i. upravujú podmienky, na splnenie ktorých sa viaže poskytnutie </w:t>
      </w:r>
      <w:proofErr w:type="spellStart"/>
      <w:r w:rsidRPr="00986FEA">
        <w:rPr>
          <w:rFonts w:ascii="Times New Roman" w:eastAsia="Calibri" w:hAnsi="Times New Roman" w:cs="Times New Roman"/>
          <w:sz w:val="20"/>
          <w:szCs w:val="20"/>
        </w:rPr>
        <w:t>redistributívnej</w:t>
      </w:r>
      <w:proofErr w:type="spellEnd"/>
      <w:r w:rsidRPr="00986FEA">
        <w:rPr>
          <w:rFonts w:ascii="Times New Roman" w:eastAsia="Calibri" w:hAnsi="Times New Roman" w:cs="Times New Roman"/>
          <w:sz w:val="20"/>
          <w:szCs w:val="20"/>
        </w:rPr>
        <w:t xml:space="preserve"> platby. </w:t>
      </w:r>
      <w:r w:rsidR="00C25421" w:rsidRPr="00986FEA">
        <w:rPr>
          <w:rFonts w:ascii="Times New Roman" w:eastAsia="Calibri" w:hAnsi="Times New Roman" w:cs="Times New Roman"/>
          <w:sz w:val="20"/>
          <w:szCs w:val="20"/>
        </w:rPr>
        <w:t xml:space="preserve">Dochádza k zefektívneniu </w:t>
      </w:r>
      <w:proofErr w:type="spellStart"/>
      <w:r w:rsidR="00C25421" w:rsidRPr="00986FEA">
        <w:rPr>
          <w:rFonts w:ascii="Times New Roman" w:eastAsia="Calibri" w:hAnsi="Times New Roman" w:cs="Times New Roman"/>
          <w:sz w:val="20"/>
          <w:szCs w:val="20"/>
        </w:rPr>
        <w:t>redistribúcie</w:t>
      </w:r>
      <w:proofErr w:type="spellEnd"/>
      <w:r w:rsidR="00C25421" w:rsidRPr="00986FEA">
        <w:rPr>
          <w:rFonts w:ascii="Times New Roman" w:eastAsia="Calibri" w:hAnsi="Times New Roman" w:cs="Times New Roman"/>
          <w:sz w:val="20"/>
          <w:szCs w:val="20"/>
        </w:rPr>
        <w:t xml:space="preserve"> platieb a tým zlepšeniu životaschopnosti fariem, ktoré sú z hľadiska veľkosti podpriemerné. </w:t>
      </w:r>
      <w:r w:rsidRPr="00986FEA">
        <w:rPr>
          <w:rFonts w:ascii="Times New Roman" w:eastAsia="Calibri" w:hAnsi="Times New Roman" w:cs="Times New Roman"/>
          <w:sz w:val="20"/>
          <w:szCs w:val="20"/>
        </w:rPr>
        <w:t xml:space="preserve">Priemerná veľkosť poľnohospodárskeho podniku v Slovenskej republike je ustanovená v prílohe VIII k nariadeniu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(Ú. v. EÚ L 347, 20.12.2013) v platnom znení a predstavuje 28 hektárov, čo je prahová hodnota, keď sa na farme dosiahne zlepšený stav z hľadiska potenciálnej životaschopnosti. Predpokladá sa, že z financovania </w:t>
      </w:r>
      <w:proofErr w:type="spellStart"/>
      <w:r w:rsidRPr="00986FEA">
        <w:rPr>
          <w:rFonts w:ascii="Times New Roman" w:eastAsia="Calibri" w:hAnsi="Times New Roman" w:cs="Times New Roman"/>
          <w:sz w:val="20"/>
          <w:szCs w:val="20"/>
        </w:rPr>
        <w:lastRenderedPageBreak/>
        <w:t>redistributívnej</w:t>
      </w:r>
      <w:proofErr w:type="spellEnd"/>
      <w:r w:rsidRPr="00986FEA">
        <w:rPr>
          <w:rFonts w:ascii="Times New Roman" w:eastAsia="Calibri" w:hAnsi="Times New Roman" w:cs="Times New Roman"/>
          <w:sz w:val="20"/>
          <w:szCs w:val="20"/>
        </w:rPr>
        <w:t xml:space="preserve"> platby budú profitovať aj subjekty s výmerou do 349 hektárov a naopak negatívne budú ovplyvnené jej zavedením subjekty s výmerou nad 350 hektárov.</w:t>
      </w:r>
      <w:r w:rsidR="00C25421" w:rsidRPr="00986FEA">
        <w:rPr>
          <w:sz w:val="20"/>
          <w:szCs w:val="20"/>
        </w:rPr>
        <w:t xml:space="preserve"> </w:t>
      </w:r>
    </w:p>
    <w:p w14:paraId="523B977C" w14:textId="77777777" w:rsidR="004B47F7" w:rsidRPr="00986FEA" w:rsidRDefault="004B47F7" w:rsidP="004B47F7">
      <w:pPr>
        <w:spacing w:after="0"/>
        <w:jc w:val="both"/>
        <w:rPr>
          <w:rFonts w:ascii="Times New Roman" w:eastAsia="Calibri" w:hAnsi="Times New Roman" w:cs="Times New Roman"/>
          <w:sz w:val="20"/>
          <w:szCs w:val="20"/>
        </w:rPr>
      </w:pPr>
      <w:r w:rsidRPr="00986FEA">
        <w:rPr>
          <w:rFonts w:ascii="Times New Roman" w:eastAsia="Calibri" w:hAnsi="Times New Roman" w:cs="Times New Roman"/>
          <w:sz w:val="20"/>
          <w:szCs w:val="20"/>
        </w:rPr>
        <w:t xml:space="preserve">Zavedenú </w:t>
      </w:r>
      <w:proofErr w:type="spellStart"/>
      <w:r w:rsidRPr="00986FEA">
        <w:rPr>
          <w:rFonts w:ascii="Times New Roman" w:eastAsia="Calibri" w:hAnsi="Times New Roman" w:cs="Times New Roman"/>
          <w:sz w:val="20"/>
          <w:szCs w:val="20"/>
        </w:rPr>
        <w:t>redistributívnu</w:t>
      </w:r>
      <w:proofErr w:type="spellEnd"/>
      <w:r w:rsidRPr="00986FEA">
        <w:rPr>
          <w:rFonts w:ascii="Times New Roman" w:eastAsia="Calibri" w:hAnsi="Times New Roman" w:cs="Times New Roman"/>
          <w:sz w:val="20"/>
          <w:szCs w:val="20"/>
        </w:rPr>
        <w:t xml:space="preserve"> platbu je možné považovať za pozitívny vplyv na celé podnikateľské prostredie. Celkovo bude predstavovať sumu 10,6 mil. €. </w:t>
      </w:r>
    </w:p>
    <w:p w14:paraId="567581BF" w14:textId="07B5141F" w:rsidR="00054C41" w:rsidRPr="00986FEA" w:rsidRDefault="004B47F7" w:rsidP="004B47F7">
      <w:pPr>
        <w:spacing w:after="0"/>
        <w:jc w:val="both"/>
        <w:rPr>
          <w:rFonts w:ascii="Times New Roman" w:eastAsia="Calibri" w:hAnsi="Times New Roman" w:cs="Times New Roman"/>
          <w:sz w:val="20"/>
          <w:szCs w:val="20"/>
        </w:rPr>
      </w:pPr>
      <w:r w:rsidRPr="00986FEA">
        <w:rPr>
          <w:rFonts w:ascii="Times New Roman" w:eastAsia="Calibri" w:hAnsi="Times New Roman" w:cs="Times New Roman"/>
          <w:sz w:val="20"/>
          <w:szCs w:val="20"/>
        </w:rPr>
        <w:t xml:space="preserve">Priame platby sa navýšia formou </w:t>
      </w:r>
      <w:proofErr w:type="spellStart"/>
      <w:r w:rsidRPr="00986FEA">
        <w:rPr>
          <w:rFonts w:ascii="Times New Roman" w:eastAsia="Calibri" w:hAnsi="Times New Roman" w:cs="Times New Roman"/>
          <w:sz w:val="20"/>
          <w:szCs w:val="20"/>
        </w:rPr>
        <w:t>redistribúcie</w:t>
      </w:r>
      <w:proofErr w:type="spellEnd"/>
      <w:r w:rsidRPr="00986FEA">
        <w:rPr>
          <w:rFonts w:ascii="Times New Roman" w:eastAsia="Calibri" w:hAnsi="Times New Roman" w:cs="Times New Roman"/>
          <w:sz w:val="20"/>
          <w:szCs w:val="20"/>
        </w:rPr>
        <w:t xml:space="preserve"> v priemere o približne 45 €/1 hektár prvých 28 hektárov. </w:t>
      </w:r>
      <w:r w:rsidR="00F26FC0" w:rsidRPr="00986FEA">
        <w:rPr>
          <w:rFonts w:ascii="Times New Roman" w:eastAsia="Calibri" w:hAnsi="Times New Roman" w:cs="Times New Roman"/>
          <w:sz w:val="20"/>
          <w:szCs w:val="20"/>
        </w:rPr>
        <w:t>K</w:t>
      </w:r>
      <w:r w:rsidRPr="00986FEA">
        <w:rPr>
          <w:rFonts w:ascii="Times New Roman" w:eastAsia="Calibri" w:hAnsi="Times New Roman" w:cs="Times New Roman"/>
          <w:sz w:val="20"/>
          <w:szCs w:val="20"/>
        </w:rPr>
        <w:t xml:space="preserve">onkrétny vplyv na 1 podnikateľský subjekt bude závisieť od výmery </w:t>
      </w:r>
      <w:r w:rsidR="00F26FC0" w:rsidRPr="00986FEA">
        <w:rPr>
          <w:rFonts w:ascii="Times New Roman" w:eastAsia="Calibri" w:hAnsi="Times New Roman" w:cs="Times New Roman"/>
          <w:sz w:val="20"/>
          <w:szCs w:val="20"/>
        </w:rPr>
        <w:t xml:space="preserve">podniku </w:t>
      </w:r>
      <w:r w:rsidRPr="00986FEA">
        <w:rPr>
          <w:rFonts w:ascii="Times New Roman" w:eastAsia="Calibri" w:hAnsi="Times New Roman" w:cs="Times New Roman"/>
          <w:sz w:val="20"/>
          <w:szCs w:val="20"/>
        </w:rPr>
        <w:t>a sadzieb, ktoré sa budú na neho vzťahovať v intenciách stanovených intervalov.</w:t>
      </w:r>
      <w:r w:rsidR="00CE50DE" w:rsidRPr="00986FEA">
        <w:rPr>
          <w:sz w:val="20"/>
          <w:szCs w:val="20"/>
        </w:rPr>
        <w:t xml:space="preserve"> </w:t>
      </w:r>
      <w:r w:rsidR="00CE50DE" w:rsidRPr="00986FEA">
        <w:rPr>
          <w:rFonts w:ascii="Times New Roman" w:eastAsia="Calibri" w:hAnsi="Times New Roman" w:cs="Times New Roman"/>
          <w:sz w:val="20"/>
          <w:szCs w:val="20"/>
        </w:rPr>
        <w:t xml:space="preserve">Profitovanie z </w:t>
      </w:r>
      <w:proofErr w:type="spellStart"/>
      <w:r w:rsidR="00CE50DE" w:rsidRPr="00986FEA">
        <w:rPr>
          <w:rFonts w:ascii="Times New Roman" w:eastAsia="Calibri" w:hAnsi="Times New Roman" w:cs="Times New Roman"/>
          <w:sz w:val="20"/>
          <w:szCs w:val="20"/>
        </w:rPr>
        <w:t>redistribučných</w:t>
      </w:r>
      <w:proofErr w:type="spellEnd"/>
      <w:r w:rsidR="00CE50DE" w:rsidRPr="00986FEA">
        <w:rPr>
          <w:rFonts w:ascii="Times New Roman" w:eastAsia="Calibri" w:hAnsi="Times New Roman" w:cs="Times New Roman"/>
          <w:sz w:val="20"/>
          <w:szCs w:val="20"/>
        </w:rPr>
        <w:t xml:space="preserve"> platieb v súlade s danými prahmi má poviesť k vyššej priemernej platbe na hektár pre malé a stredné farmy, čím sa má zlepšiť ich príjmový rozdiel.</w:t>
      </w:r>
    </w:p>
    <w:p w14:paraId="48D1AD39" w14:textId="439CF028" w:rsidR="00A841CE" w:rsidRPr="00986FEA" w:rsidRDefault="00A841CE" w:rsidP="004B47F7">
      <w:pPr>
        <w:spacing w:after="0"/>
        <w:jc w:val="both"/>
        <w:rPr>
          <w:rFonts w:ascii="Times New Roman" w:eastAsia="Calibri" w:hAnsi="Times New Roman" w:cs="Times New Roman"/>
          <w:sz w:val="20"/>
          <w:szCs w:val="20"/>
        </w:rPr>
      </w:pPr>
      <w:r w:rsidRPr="00986FEA">
        <w:rPr>
          <w:rFonts w:ascii="Times New Roman" w:eastAsia="Calibri" w:hAnsi="Times New Roman" w:cs="Times New Roman"/>
          <w:sz w:val="20"/>
          <w:szCs w:val="20"/>
        </w:rPr>
        <w:t>Zároveň, v súvislosti s</w:t>
      </w:r>
      <w:r w:rsidR="00D67752" w:rsidRPr="00986FEA">
        <w:rPr>
          <w:rFonts w:ascii="Times New Roman" w:eastAsia="Calibri" w:hAnsi="Times New Roman" w:cs="Times New Roman"/>
          <w:sz w:val="20"/>
          <w:szCs w:val="20"/>
        </w:rPr>
        <w:t>o</w:t>
      </w:r>
      <w:r w:rsidRPr="00986FEA">
        <w:rPr>
          <w:rFonts w:ascii="Times New Roman" w:eastAsia="Calibri" w:hAnsi="Times New Roman" w:cs="Times New Roman"/>
          <w:sz w:val="20"/>
          <w:szCs w:val="20"/>
        </w:rPr>
        <w:t xml:space="preserve"> zavedením úhoru s porastom plodín, sa v prípade, že sa farma rozhodne uplatňovať uvedený fakultatívny </w:t>
      </w:r>
      <w:r w:rsidR="004E16BD" w:rsidRPr="00986FEA">
        <w:rPr>
          <w:rFonts w:ascii="Times New Roman" w:eastAsia="Calibri" w:hAnsi="Times New Roman" w:cs="Times New Roman"/>
          <w:sz w:val="20"/>
          <w:szCs w:val="20"/>
        </w:rPr>
        <w:t>prvok</w:t>
      </w:r>
      <w:r w:rsidRPr="00986FEA">
        <w:rPr>
          <w:rFonts w:ascii="Times New Roman" w:eastAsia="Calibri" w:hAnsi="Times New Roman" w:cs="Times New Roman"/>
          <w:sz w:val="20"/>
          <w:szCs w:val="20"/>
        </w:rPr>
        <w:t xml:space="preserve">, môžu dodatočné náklady predstavovať sumu približne </w:t>
      </w:r>
      <w:r w:rsidR="002A3658" w:rsidRPr="00986FEA">
        <w:rPr>
          <w:rFonts w:ascii="Times New Roman" w:eastAsia="Calibri" w:hAnsi="Times New Roman" w:cs="Times New Roman"/>
          <w:sz w:val="20"/>
          <w:szCs w:val="20"/>
        </w:rPr>
        <w:t>25 až 96 €/1 hektár</w:t>
      </w:r>
      <w:r w:rsidR="008F225E" w:rsidRPr="00986FEA">
        <w:rPr>
          <w:rFonts w:ascii="Times New Roman" w:eastAsia="Calibri" w:hAnsi="Times New Roman" w:cs="Times New Roman"/>
          <w:sz w:val="20"/>
          <w:szCs w:val="20"/>
        </w:rPr>
        <w:t>.</w:t>
      </w:r>
    </w:p>
    <w:p w14:paraId="0B7EEC30" w14:textId="4C9764F3" w:rsidR="00CE50DE" w:rsidRPr="00986FEA" w:rsidRDefault="00CE50DE" w:rsidP="004B47F7">
      <w:pPr>
        <w:spacing w:after="0"/>
        <w:jc w:val="both"/>
        <w:rPr>
          <w:rFonts w:ascii="Times New Roman" w:eastAsia="Calibri" w:hAnsi="Times New Roman" w:cs="Times New Roman"/>
          <w:sz w:val="20"/>
          <w:szCs w:val="20"/>
        </w:rPr>
      </w:pPr>
      <w:r w:rsidRPr="00986FEA">
        <w:rPr>
          <w:rFonts w:ascii="Times New Roman" w:eastAsia="Calibri" w:hAnsi="Times New Roman" w:cs="Times New Roman"/>
          <w:sz w:val="20"/>
          <w:szCs w:val="20"/>
        </w:rPr>
        <w:t xml:space="preserve">Zdroj údajov: </w:t>
      </w:r>
      <w:r w:rsidR="00F81AC7" w:rsidRPr="00986FEA">
        <w:rPr>
          <w:rFonts w:ascii="Times New Roman" w:eastAsia="Calibri" w:hAnsi="Times New Roman" w:cs="Times New Roman"/>
          <w:sz w:val="20"/>
          <w:szCs w:val="20"/>
        </w:rPr>
        <w:t xml:space="preserve">kvalifikované odhady a </w:t>
      </w:r>
      <w:r w:rsidRPr="00986FEA">
        <w:rPr>
          <w:rFonts w:ascii="Times New Roman" w:eastAsia="Calibri" w:hAnsi="Times New Roman" w:cs="Times New Roman"/>
          <w:sz w:val="20"/>
          <w:szCs w:val="20"/>
        </w:rPr>
        <w:t>výpočty MPRV SR.</w:t>
      </w:r>
    </w:p>
    <w:p w14:paraId="3AEDE126" w14:textId="323750DF" w:rsidR="00616D48" w:rsidRPr="00986FEA" w:rsidRDefault="00616D48" w:rsidP="004B47F7">
      <w:pPr>
        <w:spacing w:after="0"/>
        <w:jc w:val="both"/>
        <w:rPr>
          <w:rFonts w:ascii="Times New Roman" w:eastAsia="Calibri" w:hAnsi="Times New Roman" w:cs="Times New Roman"/>
          <w:i/>
          <w:sz w:val="20"/>
          <w:szCs w:val="20"/>
        </w:rPr>
      </w:pPr>
    </w:p>
    <w:p w14:paraId="08656BFF" w14:textId="77777777" w:rsidR="00616D48" w:rsidRPr="00986FEA" w:rsidRDefault="00616D48" w:rsidP="00616D48">
      <w:pPr>
        <w:rPr>
          <w:rFonts w:ascii="Times New Roman" w:eastAsia="Calibri" w:hAnsi="Times New Roman" w:cs="Times New Roman"/>
          <w:sz w:val="20"/>
          <w:szCs w:val="20"/>
        </w:rPr>
      </w:pPr>
    </w:p>
    <w:p w14:paraId="58426B53" w14:textId="77777777" w:rsidR="00616D48" w:rsidRPr="00986FEA" w:rsidRDefault="00616D48" w:rsidP="00616D48">
      <w:pPr>
        <w:rPr>
          <w:rFonts w:ascii="Times New Roman" w:eastAsia="Calibri" w:hAnsi="Times New Roman" w:cs="Times New Roman"/>
          <w:sz w:val="20"/>
          <w:szCs w:val="20"/>
        </w:rPr>
      </w:pPr>
    </w:p>
    <w:p w14:paraId="62C4373F" w14:textId="77777777" w:rsidR="00616D48" w:rsidRPr="00986FEA" w:rsidRDefault="00616D48" w:rsidP="00616D48">
      <w:pPr>
        <w:rPr>
          <w:rFonts w:ascii="Times New Roman" w:eastAsia="Calibri" w:hAnsi="Times New Roman" w:cs="Times New Roman"/>
          <w:sz w:val="20"/>
          <w:szCs w:val="20"/>
        </w:rPr>
      </w:pPr>
    </w:p>
    <w:p w14:paraId="0F2657A0" w14:textId="57D9C0B6" w:rsidR="00616D48" w:rsidRPr="00986FEA" w:rsidRDefault="00616D48" w:rsidP="00616D48">
      <w:pPr>
        <w:rPr>
          <w:rFonts w:ascii="Times New Roman" w:eastAsia="Calibri" w:hAnsi="Times New Roman" w:cs="Times New Roman"/>
          <w:sz w:val="20"/>
          <w:szCs w:val="20"/>
        </w:rPr>
      </w:pPr>
    </w:p>
    <w:p w14:paraId="57C2E37A" w14:textId="79E4BCE9" w:rsidR="00616D48" w:rsidRPr="00986FEA" w:rsidRDefault="00616D48" w:rsidP="00616D48">
      <w:pPr>
        <w:rPr>
          <w:rFonts w:ascii="Times New Roman" w:eastAsia="Calibri" w:hAnsi="Times New Roman" w:cs="Times New Roman"/>
          <w:sz w:val="20"/>
          <w:szCs w:val="20"/>
        </w:rPr>
      </w:pPr>
    </w:p>
    <w:p w14:paraId="5730430F" w14:textId="0BF6BAD3" w:rsidR="004B47F7" w:rsidRPr="00986FEA" w:rsidRDefault="00616D48" w:rsidP="00616D48">
      <w:pPr>
        <w:tabs>
          <w:tab w:val="left" w:pos="3795"/>
        </w:tabs>
        <w:rPr>
          <w:rFonts w:ascii="Times New Roman" w:eastAsia="Calibri" w:hAnsi="Times New Roman" w:cs="Times New Roman"/>
          <w:sz w:val="20"/>
          <w:szCs w:val="20"/>
        </w:rPr>
      </w:pPr>
      <w:r w:rsidRPr="00986FEA">
        <w:rPr>
          <w:rFonts w:ascii="Times New Roman" w:eastAsia="Calibri" w:hAnsi="Times New Roman" w:cs="Times New Roman"/>
          <w:sz w:val="20"/>
          <w:szCs w:val="20"/>
        </w:rPr>
        <w:tab/>
      </w:r>
      <w:bookmarkStart w:id="1" w:name="_GoBack"/>
      <w:bookmarkEnd w:id="1"/>
    </w:p>
    <w:sectPr w:rsidR="004B47F7" w:rsidRPr="00986FEA" w:rsidSect="000D47DF">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2DDF4" w14:textId="77777777" w:rsidR="00A366A9" w:rsidRDefault="00A366A9" w:rsidP="00054C41">
      <w:pPr>
        <w:spacing w:after="0" w:line="240" w:lineRule="auto"/>
      </w:pPr>
      <w:r>
        <w:separator/>
      </w:r>
    </w:p>
  </w:endnote>
  <w:endnote w:type="continuationSeparator" w:id="0">
    <w:p w14:paraId="1B57F566" w14:textId="77777777" w:rsidR="00A366A9" w:rsidRDefault="00A366A9"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569638813"/>
      <w:docPartObj>
        <w:docPartGallery w:val="Page Numbers (Bottom of Page)"/>
        <w:docPartUnique/>
      </w:docPartObj>
    </w:sdtPr>
    <w:sdtEndPr/>
    <w:sdtContent>
      <w:p w14:paraId="68AC3825" w14:textId="02FD8922" w:rsidR="00142154" w:rsidRPr="000D47DF" w:rsidRDefault="00616D48" w:rsidP="000D47DF">
        <w:pPr>
          <w:pStyle w:val="Pta"/>
          <w:jc w:val="center"/>
          <w:rPr>
            <w:sz w:val="24"/>
          </w:rPr>
        </w:pPr>
        <w:r w:rsidRPr="000D47DF">
          <w:rPr>
            <w:rFonts w:ascii="Times New Roman" w:hAnsi="Times New Roman" w:cs="Times New Roman"/>
            <w:sz w:val="24"/>
          </w:rPr>
          <w:fldChar w:fldCharType="begin"/>
        </w:r>
        <w:r w:rsidRPr="000D47DF">
          <w:rPr>
            <w:rFonts w:ascii="Times New Roman" w:hAnsi="Times New Roman" w:cs="Times New Roman"/>
            <w:sz w:val="24"/>
          </w:rPr>
          <w:instrText>PAGE   \* MERGEFORMAT</w:instrText>
        </w:r>
        <w:r w:rsidRPr="000D47DF">
          <w:rPr>
            <w:rFonts w:ascii="Times New Roman" w:hAnsi="Times New Roman" w:cs="Times New Roman"/>
            <w:sz w:val="24"/>
          </w:rPr>
          <w:fldChar w:fldCharType="separate"/>
        </w:r>
        <w:r w:rsidR="000D47DF">
          <w:rPr>
            <w:rFonts w:ascii="Times New Roman" w:hAnsi="Times New Roman" w:cs="Times New Roman"/>
            <w:noProof/>
            <w:sz w:val="24"/>
          </w:rPr>
          <w:t>8</w:t>
        </w:r>
        <w:r w:rsidRPr="000D47DF">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85D82" w14:textId="77777777" w:rsidR="00A366A9" w:rsidRDefault="00A366A9" w:rsidP="00054C41">
      <w:pPr>
        <w:spacing w:after="0" w:line="240" w:lineRule="auto"/>
      </w:pPr>
      <w:r>
        <w:separator/>
      </w:r>
    </w:p>
  </w:footnote>
  <w:footnote w:type="continuationSeparator" w:id="0">
    <w:p w14:paraId="14D995B3" w14:textId="77777777" w:rsidR="00A366A9" w:rsidRDefault="00A366A9"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16592"/>
    <w:rsid w:val="00054C41"/>
    <w:rsid w:val="00060DA1"/>
    <w:rsid w:val="000C5E9A"/>
    <w:rsid w:val="000D47DF"/>
    <w:rsid w:val="00101CF3"/>
    <w:rsid w:val="001068A9"/>
    <w:rsid w:val="00136F7B"/>
    <w:rsid w:val="00142154"/>
    <w:rsid w:val="00153ECA"/>
    <w:rsid w:val="001B4C03"/>
    <w:rsid w:val="001D1083"/>
    <w:rsid w:val="001D3FA0"/>
    <w:rsid w:val="001E53CB"/>
    <w:rsid w:val="00225A83"/>
    <w:rsid w:val="00270EA5"/>
    <w:rsid w:val="00271CE9"/>
    <w:rsid w:val="00284D33"/>
    <w:rsid w:val="002A32E9"/>
    <w:rsid w:val="002A3658"/>
    <w:rsid w:val="00340CFD"/>
    <w:rsid w:val="0038255E"/>
    <w:rsid w:val="00391648"/>
    <w:rsid w:val="0039304E"/>
    <w:rsid w:val="003E58B8"/>
    <w:rsid w:val="003F06D7"/>
    <w:rsid w:val="00445638"/>
    <w:rsid w:val="00446432"/>
    <w:rsid w:val="00465C0D"/>
    <w:rsid w:val="004B47F7"/>
    <w:rsid w:val="004B769F"/>
    <w:rsid w:val="004D20CB"/>
    <w:rsid w:val="004E16BD"/>
    <w:rsid w:val="00511737"/>
    <w:rsid w:val="00616D48"/>
    <w:rsid w:val="007259CB"/>
    <w:rsid w:val="00740EF3"/>
    <w:rsid w:val="0077106D"/>
    <w:rsid w:val="007B40FB"/>
    <w:rsid w:val="007E24B2"/>
    <w:rsid w:val="008634E9"/>
    <w:rsid w:val="008801B5"/>
    <w:rsid w:val="008B4AA1"/>
    <w:rsid w:val="008C1C71"/>
    <w:rsid w:val="008F225E"/>
    <w:rsid w:val="009141FC"/>
    <w:rsid w:val="00923C0C"/>
    <w:rsid w:val="00986FEA"/>
    <w:rsid w:val="009A4D56"/>
    <w:rsid w:val="009E09F7"/>
    <w:rsid w:val="00A000DA"/>
    <w:rsid w:val="00A1736E"/>
    <w:rsid w:val="00A366A9"/>
    <w:rsid w:val="00A841CE"/>
    <w:rsid w:val="00B06163"/>
    <w:rsid w:val="00B66E33"/>
    <w:rsid w:val="00BD0EF7"/>
    <w:rsid w:val="00C21399"/>
    <w:rsid w:val="00C25421"/>
    <w:rsid w:val="00C560C4"/>
    <w:rsid w:val="00C6748F"/>
    <w:rsid w:val="00CA245B"/>
    <w:rsid w:val="00CC0981"/>
    <w:rsid w:val="00CE50DE"/>
    <w:rsid w:val="00D005F2"/>
    <w:rsid w:val="00D534BE"/>
    <w:rsid w:val="00D631FA"/>
    <w:rsid w:val="00D67752"/>
    <w:rsid w:val="00D82356"/>
    <w:rsid w:val="00D84EEE"/>
    <w:rsid w:val="00D90A61"/>
    <w:rsid w:val="00DF02CE"/>
    <w:rsid w:val="00E030DA"/>
    <w:rsid w:val="00E436AD"/>
    <w:rsid w:val="00E57F9D"/>
    <w:rsid w:val="00EB2BEC"/>
    <w:rsid w:val="00EC0704"/>
    <w:rsid w:val="00ED6B5D"/>
    <w:rsid w:val="00EE4C99"/>
    <w:rsid w:val="00F26FC0"/>
    <w:rsid w:val="00F74FC9"/>
    <w:rsid w:val="00F81AC7"/>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57B2CEB-8EEB-4F14-852B-C01DF073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1016</Words>
  <Characters>5796</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Illáš Martin</cp:lastModifiedBy>
  <cp:revision>11</cp:revision>
  <dcterms:created xsi:type="dcterms:W3CDTF">2021-09-13T07:04:00Z</dcterms:created>
  <dcterms:modified xsi:type="dcterms:W3CDTF">2021-12-13T14:42:00Z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