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902B46">
        <w:rPr>
          <w:rFonts w:eastAsia="Calibri"/>
          <w:sz w:val="24"/>
          <w:szCs w:val="22"/>
        </w:rPr>
        <w:t>5007</w:t>
      </w:r>
      <w:r w:rsidR="00C76DF2" w:rsidRPr="00710B17">
        <w:rPr>
          <w:rFonts w:eastAsia="Calibri"/>
          <w:sz w:val="24"/>
          <w:szCs w:val="22"/>
        </w:rPr>
        <w:t>/202</w:t>
      </w:r>
      <w:r w:rsidR="00BC4C8C">
        <w:rPr>
          <w:rFonts w:eastAsia="Calibri"/>
          <w:sz w:val="24"/>
          <w:szCs w:val="22"/>
        </w:rPr>
        <w:t>1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E14D1A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>Legislatívnej rady vlády</w:t>
      </w:r>
      <w:r w:rsidR="00F62D42" w:rsidRPr="00710B17">
        <w:rPr>
          <w:rFonts w:eastAsia="Calibri"/>
          <w:sz w:val="24"/>
          <w:szCs w:val="22"/>
        </w:rPr>
        <w:t xml:space="preserve"> 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710B17" w:rsidRDefault="00553D9F" w:rsidP="00BC4C8C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2"/>
          <w:lang w:eastAsia="sk-SK"/>
        </w:rPr>
      </w:pPr>
      <w:bookmarkStart w:id="0" w:name="zaciatok"/>
      <w:bookmarkEnd w:id="0"/>
      <w:r w:rsidRPr="00710B17">
        <w:rPr>
          <w:b/>
          <w:bCs/>
          <w:iCs/>
          <w:sz w:val="28"/>
          <w:szCs w:val="22"/>
          <w:lang w:eastAsia="sk-SK"/>
        </w:rPr>
        <w:t>zák</w:t>
      </w:r>
      <w:r w:rsidR="00E14D1A" w:rsidRPr="00710B17">
        <w:rPr>
          <w:b/>
          <w:bCs/>
          <w:iCs/>
          <w:sz w:val="28"/>
          <w:szCs w:val="22"/>
          <w:lang w:eastAsia="sk-SK"/>
        </w:rPr>
        <w:t xml:space="preserve">ona, </w:t>
      </w:r>
      <w:r w:rsidR="00902B46" w:rsidRPr="00902B46">
        <w:rPr>
          <w:b/>
          <w:bCs/>
          <w:iCs/>
          <w:sz w:val="28"/>
          <w:szCs w:val="22"/>
          <w:lang w:eastAsia="sk-SK"/>
        </w:rPr>
        <w:t>ktorým sa mení a dopĺňa zákon Slovenskej národnej rady</w:t>
      </w:r>
      <w:r w:rsidR="001D5D04">
        <w:rPr>
          <w:b/>
          <w:bCs/>
          <w:iCs/>
          <w:sz w:val="28"/>
          <w:szCs w:val="22"/>
          <w:lang w:eastAsia="sk-SK"/>
        </w:rPr>
        <w:t xml:space="preserve"> č. </w:t>
      </w:r>
      <w:r w:rsidR="00902B46" w:rsidRPr="00902B46">
        <w:rPr>
          <w:b/>
          <w:bCs/>
          <w:iCs/>
          <w:sz w:val="28"/>
          <w:szCs w:val="22"/>
          <w:lang w:eastAsia="sk-SK"/>
        </w:rPr>
        <w:t>330/1991 Zb. o pozemkových úpravách, usporiadaní pozemkového vlastníctva, pozemkových úradoch, pozemkovom fonde a o pozemkových spoločenstvách v znení neskorších predpisov a ktorým sa menia a dopĺňajú niektoré zákony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FF7A14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Podnet:</w:t>
      </w:r>
      <w:r w:rsidRPr="00FF7A14">
        <w:rPr>
          <w:b/>
          <w:bCs/>
          <w:szCs w:val="22"/>
        </w:rPr>
        <w:t xml:space="preserve"> </w:t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</w:rPr>
        <w:tab/>
      </w:r>
      <w:r w:rsidRPr="00FF7A14">
        <w:rPr>
          <w:b/>
          <w:bCs/>
          <w:szCs w:val="22"/>
          <w:u w:val="single"/>
        </w:rPr>
        <w:t>Obsah materiálu:</w:t>
      </w:r>
    </w:p>
    <w:p w:rsidR="00C02793" w:rsidRPr="00FF7A14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FF7A14" w:rsidRDefault="00273AEB" w:rsidP="00C02793">
      <w:pPr>
        <w:pStyle w:val="Zkladntext2"/>
        <w:jc w:val="both"/>
        <w:rPr>
          <w:rStyle w:val="Textzstupnhosymbolu1"/>
          <w:color w:val="auto"/>
          <w:szCs w:val="22"/>
        </w:rPr>
        <w:sectPr w:rsidR="00273AEB" w:rsidRPr="00FF7A14">
          <w:pgSz w:w="11906" w:h="16838"/>
          <w:pgMar w:top="1417" w:right="1417" w:bottom="1417" w:left="1417" w:header="709" w:footer="709" w:gutter="0"/>
          <w:cols w:space="709"/>
        </w:sectPr>
      </w:pPr>
    </w:p>
    <w:p w:rsidR="00273AEB" w:rsidRPr="00FF7A14" w:rsidRDefault="00902B46" w:rsidP="00273AEB">
      <w:pPr>
        <w:pStyle w:val="Zkladntext2"/>
        <w:tabs>
          <w:tab w:val="left" w:pos="851"/>
        </w:tabs>
        <w:jc w:val="left"/>
        <w:rPr>
          <w:szCs w:val="22"/>
        </w:rPr>
      </w:pPr>
      <w:r w:rsidRPr="00902B46">
        <w:rPr>
          <w:color w:val="000000"/>
        </w:rPr>
        <w:t>Plán legislatívnych úloh vlády Slovenskej republiky na me</w:t>
      </w:r>
      <w:r>
        <w:rPr>
          <w:color w:val="000000"/>
        </w:rPr>
        <w:t>siace jún až december 2021</w:t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  <w:r w:rsidR="00273AEB" w:rsidRPr="00FF7A14">
        <w:rPr>
          <w:szCs w:val="22"/>
        </w:rPr>
        <w:tab/>
      </w: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AA40CE" w:rsidRPr="00FF7A14" w:rsidRDefault="00AA40CE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FF7A14" w:rsidRDefault="00273AEB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D05EE6" w:rsidRPr="00FF7A14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02793" w:rsidRPr="00FF7A14" w:rsidRDefault="00C02793" w:rsidP="00273AEB">
      <w:pPr>
        <w:pStyle w:val="Zkladntext2"/>
        <w:tabs>
          <w:tab w:val="left" w:pos="-567"/>
        </w:tabs>
        <w:ind w:left="-567"/>
        <w:jc w:val="both"/>
        <w:rPr>
          <w:szCs w:val="22"/>
        </w:rPr>
      </w:pPr>
    </w:p>
    <w:p w:rsidR="00617F7E" w:rsidRPr="00FF7A14" w:rsidRDefault="001D5D0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  <w:r>
        <w:rPr>
          <w:szCs w:val="22"/>
        </w:rPr>
        <w:t xml:space="preserve"> </w:t>
      </w:r>
    </w:p>
    <w:p w:rsidR="00CE5DDC" w:rsidRPr="00FF7A14" w:rsidRDefault="00CE5DDC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FF7A14" w:rsidRPr="00FF7A14" w:rsidRDefault="00FF7A14" w:rsidP="00273AEB">
      <w:pPr>
        <w:pStyle w:val="Zkladntext2"/>
        <w:tabs>
          <w:tab w:val="left" w:pos="709"/>
        </w:tabs>
        <w:ind w:left="-567"/>
        <w:jc w:val="both"/>
        <w:rPr>
          <w:szCs w:val="22"/>
        </w:rPr>
      </w:pPr>
    </w:p>
    <w:p w:rsidR="00C13D99" w:rsidRDefault="00C13D99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9D0701" w:rsidRPr="00FF7A14">
        <w:rPr>
          <w:szCs w:val="22"/>
        </w:rPr>
        <w:t>. Návrh uznesenia vlády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2. Predkladacia správa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 xml:space="preserve">3. Návrh zákona 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4. Dôvodová správa – všeobecná časť</w:t>
      </w:r>
    </w:p>
    <w:p w:rsidR="009D0701" w:rsidRPr="00FF7A14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5. Doložka zlučiteľnosti</w:t>
      </w:r>
    </w:p>
    <w:p w:rsidR="00FF7A14" w:rsidRPr="00FF7A14" w:rsidRDefault="009D0701" w:rsidP="00FF7A14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6. Doložka vybraných vplyvov</w:t>
      </w:r>
    </w:p>
    <w:p w:rsidR="00FF7A14" w:rsidRPr="00FF7A14" w:rsidRDefault="00FF7A14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7. Analýza vplyvov na podnikateľské prostredie</w:t>
      </w:r>
    </w:p>
    <w:p w:rsidR="00FF7A14" w:rsidRPr="00FF7A14" w:rsidRDefault="00C30178" w:rsidP="00FF7A14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>
        <w:rPr>
          <w:szCs w:val="22"/>
        </w:rPr>
        <w:t>8</w:t>
      </w:r>
      <w:r w:rsidR="00FF7A14" w:rsidRPr="00FF7A14">
        <w:rPr>
          <w:szCs w:val="22"/>
        </w:rPr>
        <w:t xml:space="preserve">. Analýza vplyvov </w:t>
      </w:r>
      <w:r w:rsidR="00521CB3" w:rsidRPr="00521CB3">
        <w:rPr>
          <w:szCs w:val="22"/>
        </w:rPr>
        <w:t>na služby verejnej správy pre občana</w:t>
      </w:r>
      <w:r w:rsidR="009D0701" w:rsidRPr="00FF7A14">
        <w:rPr>
          <w:szCs w:val="22"/>
        </w:rPr>
        <w:t xml:space="preserve"> </w:t>
      </w:r>
    </w:p>
    <w:p w:rsidR="009D0701" w:rsidRPr="00FF7A14" w:rsidRDefault="00C30178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>
        <w:rPr>
          <w:szCs w:val="22"/>
        </w:rPr>
        <w:t>9</w:t>
      </w:r>
      <w:r w:rsidR="00FF7A14" w:rsidRPr="00FF7A14">
        <w:rPr>
          <w:szCs w:val="22"/>
        </w:rPr>
        <w:t xml:space="preserve">. </w:t>
      </w:r>
      <w:r w:rsidR="009D0701" w:rsidRPr="00FF7A14">
        <w:rPr>
          <w:szCs w:val="22"/>
        </w:rPr>
        <w:t>Dôvodová správa – osobitná časť</w:t>
      </w:r>
    </w:p>
    <w:p w:rsidR="009D0701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C30178">
        <w:rPr>
          <w:szCs w:val="22"/>
        </w:rPr>
        <w:t>0</w:t>
      </w:r>
      <w:r w:rsidRPr="00FF7A14">
        <w:rPr>
          <w:szCs w:val="22"/>
        </w:rPr>
        <w:t>.</w:t>
      </w:r>
      <w:r w:rsidR="00AD72FA">
        <w:rPr>
          <w:szCs w:val="22"/>
        </w:rPr>
        <w:t xml:space="preserve"> Správa</w:t>
      </w:r>
      <w:bookmarkStart w:id="1" w:name="_GoBack"/>
      <w:bookmarkEnd w:id="1"/>
      <w:r w:rsidR="009D0701" w:rsidRPr="00FF7A14">
        <w:rPr>
          <w:szCs w:val="22"/>
        </w:rPr>
        <w:t xml:space="preserve"> o účasti verejnosti</w:t>
      </w:r>
    </w:p>
    <w:p w:rsidR="00FF7A14" w:rsidRPr="00FF7A14" w:rsidRDefault="00FF7A14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  <w:r w:rsidRPr="00FF7A14">
        <w:rPr>
          <w:szCs w:val="22"/>
        </w:rPr>
        <w:t>1</w:t>
      </w:r>
      <w:r w:rsidR="00C30178">
        <w:rPr>
          <w:szCs w:val="22"/>
        </w:rPr>
        <w:t>1</w:t>
      </w:r>
      <w:r w:rsidRPr="00FF7A14">
        <w:rPr>
          <w:szCs w:val="22"/>
        </w:rPr>
        <w:t xml:space="preserve">. Vyhlásenie o rozporoch </w:t>
      </w:r>
    </w:p>
    <w:p w:rsidR="00840B2F" w:rsidRDefault="00FF7A14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 w:rsidRPr="00FF7A14">
        <w:rPr>
          <w:szCs w:val="22"/>
        </w:rPr>
        <w:t>1</w:t>
      </w:r>
      <w:r w:rsidR="00C30178">
        <w:rPr>
          <w:szCs w:val="22"/>
        </w:rPr>
        <w:t>2</w:t>
      </w:r>
      <w:r w:rsidR="009D0701" w:rsidRPr="00FF7A14">
        <w:rPr>
          <w:szCs w:val="22"/>
        </w:rPr>
        <w:t>. Vyhodnotenie pripomienkového konania</w:t>
      </w:r>
    </w:p>
    <w:p w:rsidR="00C13D99" w:rsidRDefault="001D5D04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</w:pPr>
      <w:r>
        <w:rPr>
          <w:szCs w:val="22"/>
        </w:rPr>
        <w:t xml:space="preserve">13. </w:t>
      </w:r>
      <w:r w:rsidR="00C13D99">
        <w:rPr>
          <w:szCs w:val="22"/>
        </w:rPr>
        <w:t>Návrh vykonávacieho predpisu</w:t>
      </w:r>
    </w:p>
    <w:p w:rsidR="001D5D04" w:rsidRPr="00FF7A14" w:rsidRDefault="00C13D99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1D5D04" w:rsidRPr="00FF7A14" w:rsidSect="00FF7A14">
          <w:type w:val="continuous"/>
          <w:pgSz w:w="11906" w:h="16838"/>
          <w:pgMar w:top="1417" w:right="1416" w:bottom="709" w:left="1417" w:header="709" w:footer="709" w:gutter="0"/>
          <w:cols w:num="2" w:space="1983"/>
        </w:sectPr>
      </w:pPr>
      <w:r>
        <w:rPr>
          <w:szCs w:val="22"/>
        </w:rPr>
        <w:t xml:space="preserve">14. </w:t>
      </w:r>
      <w:r w:rsidR="001D5D04">
        <w:rPr>
          <w:szCs w:val="22"/>
        </w:rPr>
        <w:t>Informatívne konsolidované znenia</w:t>
      </w:r>
    </w:p>
    <w:p w:rsidR="001D5D04" w:rsidRDefault="001D5D04" w:rsidP="00533C6E">
      <w:pPr>
        <w:pStyle w:val="Zkladntext2"/>
        <w:jc w:val="both"/>
        <w:rPr>
          <w:b/>
          <w:bCs/>
          <w:szCs w:val="22"/>
          <w:u w:val="single"/>
        </w:rPr>
      </w:pPr>
    </w:p>
    <w:p w:rsidR="001D5D04" w:rsidRDefault="001D5D04" w:rsidP="00533C6E">
      <w:pPr>
        <w:pStyle w:val="Zkladntext2"/>
        <w:jc w:val="both"/>
        <w:rPr>
          <w:b/>
          <w:bCs/>
          <w:szCs w:val="22"/>
          <w:u w:val="single"/>
        </w:rPr>
      </w:pPr>
    </w:p>
    <w:p w:rsidR="00C02793" w:rsidRPr="00FF7A14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FF7A14">
        <w:rPr>
          <w:b/>
          <w:bCs/>
          <w:szCs w:val="22"/>
          <w:u w:val="single"/>
        </w:rPr>
        <w:t>Predkladá:</w:t>
      </w:r>
    </w:p>
    <w:p w:rsidR="00C02793" w:rsidRPr="00FF7A14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10B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Samuel </w:t>
      </w:r>
      <w:proofErr w:type="spellStart"/>
      <w:r>
        <w:rPr>
          <w:color w:val="000000"/>
          <w:szCs w:val="22"/>
        </w:rPr>
        <w:t>Vlčan</w:t>
      </w:r>
      <w:proofErr w:type="spellEnd"/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FF7A14" w:rsidRDefault="00FF7A14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7940DE" w:rsidRPr="00710B17">
        <w:rPr>
          <w:szCs w:val="22"/>
        </w:rPr>
        <w:t xml:space="preserve"> </w:t>
      </w:r>
      <w:r w:rsidR="001D5D04">
        <w:rPr>
          <w:szCs w:val="22"/>
        </w:rPr>
        <w:t>16</w:t>
      </w:r>
      <w:r w:rsidR="00FF7A14">
        <w:rPr>
          <w:szCs w:val="22"/>
        </w:rPr>
        <w:t>.</w:t>
      </w:r>
      <w:r w:rsidR="001D5D04">
        <w:rPr>
          <w:szCs w:val="22"/>
        </w:rPr>
        <w:t xml:space="preserve"> </w:t>
      </w:r>
      <w:r w:rsidR="0071010B">
        <w:rPr>
          <w:szCs w:val="22"/>
        </w:rPr>
        <w:t>decembr</w:t>
      </w:r>
      <w:r w:rsidR="00FF7A14">
        <w:rPr>
          <w:szCs w:val="22"/>
        </w:rPr>
        <w:t>a 2021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2222A"/>
    <w:rsid w:val="00167FAB"/>
    <w:rsid w:val="001701F8"/>
    <w:rsid w:val="0018138D"/>
    <w:rsid w:val="0018345F"/>
    <w:rsid w:val="001B7A37"/>
    <w:rsid w:val="001C6668"/>
    <w:rsid w:val="001D5D04"/>
    <w:rsid w:val="001F019B"/>
    <w:rsid w:val="001F0D03"/>
    <w:rsid w:val="00202E6B"/>
    <w:rsid w:val="0023447E"/>
    <w:rsid w:val="00273AEB"/>
    <w:rsid w:val="00274921"/>
    <w:rsid w:val="00285DDE"/>
    <w:rsid w:val="00290A97"/>
    <w:rsid w:val="00297C6D"/>
    <w:rsid w:val="002D7196"/>
    <w:rsid w:val="00331095"/>
    <w:rsid w:val="0034306D"/>
    <w:rsid w:val="003635BA"/>
    <w:rsid w:val="003C2E2E"/>
    <w:rsid w:val="003E1ADF"/>
    <w:rsid w:val="003E3917"/>
    <w:rsid w:val="00423436"/>
    <w:rsid w:val="00482111"/>
    <w:rsid w:val="00487E2D"/>
    <w:rsid w:val="0049380A"/>
    <w:rsid w:val="004B7544"/>
    <w:rsid w:val="004E5683"/>
    <w:rsid w:val="00521CB3"/>
    <w:rsid w:val="0052536B"/>
    <w:rsid w:val="00533C6E"/>
    <w:rsid w:val="005371B5"/>
    <w:rsid w:val="00542611"/>
    <w:rsid w:val="005537D6"/>
    <w:rsid w:val="00553D9F"/>
    <w:rsid w:val="00561BEC"/>
    <w:rsid w:val="005830CF"/>
    <w:rsid w:val="005909F5"/>
    <w:rsid w:val="00594308"/>
    <w:rsid w:val="005A0763"/>
    <w:rsid w:val="005C3DC5"/>
    <w:rsid w:val="005D3D1A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D49BE"/>
    <w:rsid w:val="0071010B"/>
    <w:rsid w:val="00710B17"/>
    <w:rsid w:val="00721810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902B46"/>
    <w:rsid w:val="00902F3D"/>
    <w:rsid w:val="00961AA3"/>
    <w:rsid w:val="009A24B8"/>
    <w:rsid w:val="009B3E03"/>
    <w:rsid w:val="009D0701"/>
    <w:rsid w:val="009E672E"/>
    <w:rsid w:val="00A01926"/>
    <w:rsid w:val="00A603FA"/>
    <w:rsid w:val="00A678EF"/>
    <w:rsid w:val="00A73B90"/>
    <w:rsid w:val="00AA40CE"/>
    <w:rsid w:val="00AD72FA"/>
    <w:rsid w:val="00B24D72"/>
    <w:rsid w:val="00B41FD1"/>
    <w:rsid w:val="00B51794"/>
    <w:rsid w:val="00B51829"/>
    <w:rsid w:val="00B82532"/>
    <w:rsid w:val="00B86261"/>
    <w:rsid w:val="00BC4C8C"/>
    <w:rsid w:val="00BD7B5B"/>
    <w:rsid w:val="00BE4639"/>
    <w:rsid w:val="00C024FB"/>
    <w:rsid w:val="00C02793"/>
    <w:rsid w:val="00C13549"/>
    <w:rsid w:val="00C13D99"/>
    <w:rsid w:val="00C15E6A"/>
    <w:rsid w:val="00C30178"/>
    <w:rsid w:val="00C309F5"/>
    <w:rsid w:val="00C365B6"/>
    <w:rsid w:val="00C567AC"/>
    <w:rsid w:val="00C63A1F"/>
    <w:rsid w:val="00C63D92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A3FFA"/>
  <w15:docId w15:val="{C0ABB707-EE78-423B-89BD-85484B7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1">
    <w:name w:val="Text zástupného symbolu1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Zachardová Barbora</cp:lastModifiedBy>
  <cp:revision>5</cp:revision>
  <cp:lastPrinted>2021-05-06T09:43:00Z</cp:lastPrinted>
  <dcterms:created xsi:type="dcterms:W3CDTF">2021-12-07T05:49:00Z</dcterms:created>
  <dcterms:modified xsi:type="dcterms:W3CDTF">2021-12-14T10:49:00Z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