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3B6" w:rsidRPr="00EB65CA" w:rsidRDefault="001F13B6" w:rsidP="001F13B6">
      <w:pPr>
        <w:keepNext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EB65CA">
        <w:rPr>
          <w:rFonts w:ascii="Times New Roman" w:hAnsi="Times New Roman"/>
          <w:color w:val="000000" w:themeColor="text1"/>
          <w:sz w:val="24"/>
          <w:szCs w:val="24"/>
          <w:lang w:eastAsia="sk-SK"/>
        </w:rPr>
        <w:t>(Návrh)</w:t>
      </w:r>
    </w:p>
    <w:p w:rsidR="001F13B6" w:rsidRPr="00EB65CA" w:rsidRDefault="001F13B6" w:rsidP="001F13B6">
      <w:pPr>
        <w:keepNext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</w:p>
    <w:p w:rsidR="001F13B6" w:rsidRPr="00EB65CA" w:rsidRDefault="001F13B6" w:rsidP="001F13B6">
      <w:pPr>
        <w:keepNext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sk-SK"/>
        </w:rPr>
      </w:pPr>
      <w:r w:rsidRPr="00EB65CA">
        <w:rPr>
          <w:rFonts w:ascii="Times New Roman" w:hAnsi="Times New Roman"/>
          <w:b/>
          <w:bCs/>
          <w:color w:val="000000" w:themeColor="text1"/>
          <w:sz w:val="24"/>
          <w:szCs w:val="24"/>
          <w:lang w:eastAsia="sk-SK"/>
        </w:rPr>
        <w:t>VYHLÁŠKA</w:t>
      </w:r>
    </w:p>
    <w:p w:rsidR="001F13B6" w:rsidRPr="00EB65CA" w:rsidRDefault="001F13B6" w:rsidP="001F13B6">
      <w:pPr>
        <w:keepNext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sk-SK"/>
        </w:rPr>
      </w:pPr>
    </w:p>
    <w:p w:rsidR="001F13B6" w:rsidRPr="00EB65CA" w:rsidRDefault="001F13B6" w:rsidP="001F13B6">
      <w:pPr>
        <w:keepNext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sk-SK"/>
        </w:rPr>
      </w:pPr>
      <w:r w:rsidRPr="00EB65CA">
        <w:rPr>
          <w:rFonts w:ascii="Times New Roman" w:hAnsi="Times New Roman"/>
          <w:b/>
          <w:bCs/>
          <w:color w:val="000000" w:themeColor="text1"/>
          <w:sz w:val="24"/>
          <w:szCs w:val="24"/>
          <w:lang w:eastAsia="sk-SK"/>
        </w:rPr>
        <w:t>Ministerstva dopravy a výstavby Slovenskej republiky</w:t>
      </w:r>
    </w:p>
    <w:p w:rsidR="001F13B6" w:rsidRPr="00EB65CA" w:rsidRDefault="001F13B6" w:rsidP="001F13B6">
      <w:pPr>
        <w:keepNext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sk-SK"/>
        </w:rPr>
      </w:pPr>
    </w:p>
    <w:p w:rsidR="001F13B6" w:rsidRPr="00EB65CA" w:rsidRDefault="001F13B6" w:rsidP="001F13B6">
      <w:pPr>
        <w:keepNext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sk-SK"/>
        </w:rPr>
      </w:pPr>
      <w:r w:rsidRPr="00EB65CA">
        <w:rPr>
          <w:rFonts w:ascii="Times New Roman" w:hAnsi="Times New Roman"/>
          <w:b/>
          <w:bCs/>
          <w:color w:val="000000" w:themeColor="text1"/>
          <w:sz w:val="24"/>
          <w:szCs w:val="24"/>
          <w:lang w:eastAsia="sk-SK"/>
        </w:rPr>
        <w:t>z ........ 202</w:t>
      </w:r>
      <w:r w:rsidR="00EB65CA" w:rsidRPr="00EB65CA">
        <w:rPr>
          <w:rFonts w:ascii="Times New Roman" w:hAnsi="Times New Roman"/>
          <w:b/>
          <w:bCs/>
          <w:color w:val="000000" w:themeColor="text1"/>
          <w:sz w:val="24"/>
          <w:szCs w:val="24"/>
          <w:lang w:eastAsia="sk-SK"/>
        </w:rPr>
        <w:t>2</w:t>
      </w:r>
      <w:r w:rsidRPr="00EB65CA">
        <w:rPr>
          <w:rFonts w:ascii="Times New Roman" w:hAnsi="Times New Roman"/>
          <w:b/>
          <w:bCs/>
          <w:color w:val="000000" w:themeColor="text1"/>
          <w:sz w:val="24"/>
          <w:szCs w:val="24"/>
          <w:lang w:eastAsia="sk-SK"/>
        </w:rPr>
        <w:t>,</w:t>
      </w:r>
    </w:p>
    <w:p w:rsidR="001F13B6" w:rsidRPr="00EB65CA" w:rsidRDefault="001F13B6" w:rsidP="001F13B6">
      <w:pPr>
        <w:keepNext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sk-SK"/>
        </w:rPr>
      </w:pPr>
    </w:p>
    <w:p w:rsidR="001F13B6" w:rsidRPr="00EB65CA" w:rsidRDefault="001F13B6" w:rsidP="001F13B6">
      <w:pPr>
        <w:keepNext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B65C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ktorou sa mení a dopĺňa vyhláška </w:t>
      </w:r>
      <w:r w:rsidRPr="00EB65CA">
        <w:rPr>
          <w:rFonts w:ascii="Times New Roman" w:hAnsi="Times New Roman"/>
          <w:b/>
          <w:color w:val="000000" w:themeColor="text1"/>
          <w:sz w:val="24"/>
          <w:szCs w:val="24"/>
        </w:rPr>
        <w:t>Ministerstva dopravy, výstavby a regionálneho rozvoja Slovenskej republiky č. 251/2011 Z. z., ktorou sa ustanovujú podrobnosti riadenia bezpečnosti pozemných komunikácií</w:t>
      </w:r>
    </w:p>
    <w:p w:rsidR="002A572F" w:rsidRPr="00EB65CA" w:rsidRDefault="002A572F" w:rsidP="001F13B6">
      <w:pPr>
        <w:keepNext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A572F" w:rsidRPr="00EB65CA" w:rsidRDefault="00304A08" w:rsidP="002A572F">
      <w:pPr>
        <w:keepNext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Ministerstvo dopravy a</w:t>
      </w:r>
      <w:r w:rsidR="002A572F" w:rsidRPr="00EB65CA">
        <w:rPr>
          <w:rFonts w:ascii="Times New Roman" w:hAnsi="Times New Roman"/>
          <w:color w:val="000000" w:themeColor="text1"/>
          <w:sz w:val="24"/>
          <w:szCs w:val="24"/>
        </w:rPr>
        <w:t xml:space="preserve"> výstavby Slovenskej republiky podľa </w:t>
      </w:r>
      <w:hyperlink r:id="rId6" w:anchor="paragraf-14.pismeno-a" w:tooltip="Odkaz na predpis alebo ustanovenie" w:history="1">
        <w:r w:rsidR="002A572F" w:rsidRPr="00EB65CA">
          <w:rPr>
            <w:rFonts w:ascii="Times New Roman" w:hAnsi="Times New Roman"/>
            <w:bCs/>
            <w:color w:val="000000" w:themeColor="text1"/>
            <w:sz w:val="24"/>
            <w:szCs w:val="24"/>
          </w:rPr>
          <w:t>§ 14 písm. a) zákona č. 249/2011 Z. z.</w:t>
        </w:r>
      </w:hyperlink>
      <w:r w:rsidR="002A572F" w:rsidRPr="00EB65CA">
        <w:rPr>
          <w:rFonts w:ascii="Times New Roman" w:hAnsi="Times New Roman"/>
          <w:color w:val="000000" w:themeColor="text1"/>
          <w:sz w:val="24"/>
          <w:szCs w:val="24"/>
        </w:rPr>
        <w:t xml:space="preserve"> o riadení bezpečnosti pozemných komunikácií a o zmene a doplnení niektorých zákonov ustanovuje:</w:t>
      </w:r>
    </w:p>
    <w:p w:rsidR="00B345C5" w:rsidRPr="00EB65CA" w:rsidRDefault="00B345C5" w:rsidP="00D3230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640F8" w:rsidRPr="00EB65CA" w:rsidRDefault="00FF3EC3" w:rsidP="00D3230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B65CA">
        <w:rPr>
          <w:rFonts w:ascii="Times New Roman" w:hAnsi="Times New Roman"/>
          <w:b/>
          <w:color w:val="000000" w:themeColor="text1"/>
          <w:sz w:val="24"/>
          <w:szCs w:val="24"/>
        </w:rPr>
        <w:t>Čl. I</w:t>
      </w:r>
    </w:p>
    <w:p w:rsidR="007640F8" w:rsidRPr="00EB65CA" w:rsidRDefault="007640F8" w:rsidP="00D3230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A572F" w:rsidRPr="00EB65CA" w:rsidRDefault="002A572F" w:rsidP="002A572F">
      <w:pPr>
        <w:keepNext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EB65CA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Vyhláška Ministerstva dopravy, </w:t>
      </w:r>
      <w:r w:rsidRPr="00EB65CA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>výstavby a regionálneho rozvoja Slovenskej republiky</w:t>
      </w:r>
      <w:r w:rsidRPr="00EB65CA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</w:t>
      </w:r>
      <w:r w:rsidRPr="00EB65CA">
        <w:rPr>
          <w:rFonts w:ascii="Times New Roman" w:hAnsi="Times New Roman"/>
          <w:color w:val="000000" w:themeColor="text1"/>
          <w:sz w:val="24"/>
          <w:szCs w:val="24"/>
        </w:rPr>
        <w:t>č. 251/2011 Z. z., ktorou sa ustanovujú podrobnosti riadenia bezpečnosti pozemných komunikácií</w:t>
      </w:r>
      <w:r w:rsidRPr="00EB65C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sa mení a dopĺňa takto:</w:t>
      </w:r>
    </w:p>
    <w:p w:rsidR="002A58D9" w:rsidRPr="00EB65CA" w:rsidRDefault="002A58D9" w:rsidP="00D3230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C6921" w:rsidRPr="00EB65CA" w:rsidRDefault="002A572F" w:rsidP="00D32309">
      <w:pPr>
        <w:pStyle w:val="Odsekzoznamu"/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65CA">
        <w:rPr>
          <w:rFonts w:ascii="Times New Roman" w:hAnsi="Times New Roman"/>
          <w:color w:val="000000" w:themeColor="text1"/>
          <w:sz w:val="24"/>
          <w:szCs w:val="24"/>
        </w:rPr>
        <w:t>V § 1</w:t>
      </w:r>
      <w:r w:rsidR="009C4763" w:rsidRPr="00EB65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B65CA">
        <w:rPr>
          <w:rFonts w:ascii="Times New Roman" w:hAnsi="Times New Roman"/>
          <w:color w:val="000000" w:themeColor="text1"/>
          <w:sz w:val="24"/>
          <w:szCs w:val="24"/>
        </w:rPr>
        <w:t>písm. a)</w:t>
      </w:r>
      <w:r w:rsidR="005C6921" w:rsidRPr="00EB65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B65CA">
        <w:rPr>
          <w:rFonts w:ascii="Times New Roman" w:hAnsi="Times New Roman"/>
          <w:color w:val="000000" w:themeColor="text1"/>
          <w:sz w:val="24"/>
          <w:szCs w:val="24"/>
        </w:rPr>
        <w:t xml:space="preserve">sa pred slovom „bezpečnosti“ vypúšťa slovo „vplyvu“ a slová „vplyvu na“ sa </w:t>
      </w:r>
      <w:r w:rsidR="00DC277B" w:rsidRPr="00EB65CA">
        <w:rPr>
          <w:rFonts w:ascii="Times New Roman" w:hAnsi="Times New Roman"/>
          <w:color w:val="000000" w:themeColor="text1"/>
          <w:sz w:val="24"/>
          <w:szCs w:val="24"/>
        </w:rPr>
        <w:t>narádzajú slovom „bezpečnosti“.</w:t>
      </w:r>
    </w:p>
    <w:p w:rsidR="00AE40A9" w:rsidRPr="00EB65CA" w:rsidRDefault="00AE40A9" w:rsidP="00D3230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D60FE" w:rsidRPr="00EB65CA" w:rsidRDefault="009868A2" w:rsidP="00DC277B">
      <w:pPr>
        <w:pStyle w:val="Odsekzoznamu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65CA">
        <w:rPr>
          <w:rFonts w:ascii="Times New Roman" w:hAnsi="Times New Roman"/>
          <w:color w:val="000000" w:themeColor="text1"/>
          <w:sz w:val="24"/>
          <w:szCs w:val="24"/>
        </w:rPr>
        <w:t xml:space="preserve">V § </w:t>
      </w:r>
      <w:r w:rsidR="00DC277B" w:rsidRPr="00EB65CA">
        <w:rPr>
          <w:rFonts w:ascii="Times New Roman" w:hAnsi="Times New Roman"/>
          <w:color w:val="000000" w:themeColor="text1"/>
          <w:sz w:val="24"/>
          <w:szCs w:val="24"/>
        </w:rPr>
        <w:t>1 písm</w:t>
      </w:r>
      <w:r w:rsidR="001961EE">
        <w:rPr>
          <w:rFonts w:ascii="Times New Roman" w:hAnsi="Times New Roman"/>
          <w:color w:val="000000" w:themeColor="text1"/>
          <w:sz w:val="24"/>
          <w:szCs w:val="24"/>
        </w:rPr>
        <w:t xml:space="preserve">. d) sa konci pripájajú slová „a </w:t>
      </w:r>
      <w:r w:rsidR="00DC277B" w:rsidRPr="00EB65CA">
        <w:rPr>
          <w:rFonts w:ascii="Times New Roman" w:hAnsi="Times New Roman"/>
          <w:color w:val="000000" w:themeColor="text1"/>
          <w:sz w:val="24"/>
          <w:szCs w:val="24"/>
        </w:rPr>
        <w:t>lokalít“.</w:t>
      </w:r>
    </w:p>
    <w:p w:rsidR="001628C9" w:rsidRPr="00EB65CA" w:rsidRDefault="001628C9" w:rsidP="00D3230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92330" w:rsidRPr="00EB65CA" w:rsidRDefault="0008697A" w:rsidP="00D32309">
      <w:pPr>
        <w:pStyle w:val="Odsekzoznamu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65CA">
        <w:rPr>
          <w:rFonts w:ascii="Times New Roman" w:hAnsi="Times New Roman"/>
          <w:color w:val="000000" w:themeColor="text1"/>
          <w:sz w:val="24"/>
          <w:szCs w:val="24"/>
        </w:rPr>
        <w:t xml:space="preserve">V § </w:t>
      </w:r>
      <w:r w:rsidR="00186200" w:rsidRPr="00EB65CA">
        <w:rPr>
          <w:rFonts w:ascii="Times New Roman" w:hAnsi="Times New Roman"/>
          <w:color w:val="000000" w:themeColor="text1"/>
          <w:sz w:val="24"/>
          <w:szCs w:val="24"/>
        </w:rPr>
        <w:t xml:space="preserve">1 písm. e) sa za slovo „vykonávania“ vkladá slovo „fyzickej“ a slová „na mieste“ sa nahrádzajú slovami „miesta posudzovaného úseku pozemnej komunikácie“. </w:t>
      </w:r>
    </w:p>
    <w:p w:rsidR="00E97A5E" w:rsidRPr="00EB65CA" w:rsidRDefault="00E97A5E" w:rsidP="00D3230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86200" w:rsidRPr="00EB65CA" w:rsidRDefault="00484817" w:rsidP="00186200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65CA">
        <w:rPr>
          <w:rFonts w:ascii="Times New Roman" w:hAnsi="Times New Roman"/>
          <w:color w:val="000000" w:themeColor="text1"/>
          <w:sz w:val="24"/>
          <w:szCs w:val="24"/>
        </w:rPr>
        <w:t xml:space="preserve">§ </w:t>
      </w:r>
      <w:r w:rsidR="00186200" w:rsidRPr="00EB65CA">
        <w:rPr>
          <w:rFonts w:ascii="Times New Roman" w:hAnsi="Times New Roman"/>
          <w:color w:val="000000" w:themeColor="text1"/>
          <w:sz w:val="24"/>
          <w:szCs w:val="24"/>
        </w:rPr>
        <w:t>1 sa dopĺňa písmen</w:t>
      </w:r>
      <w:r w:rsidR="00E96342">
        <w:rPr>
          <w:rFonts w:ascii="Times New Roman" w:hAnsi="Times New Roman"/>
          <w:color w:val="000000" w:themeColor="text1"/>
          <w:sz w:val="24"/>
          <w:szCs w:val="24"/>
        </w:rPr>
        <w:t>om</w:t>
      </w:r>
      <w:r w:rsidR="00186200" w:rsidRPr="00EB65CA">
        <w:rPr>
          <w:rFonts w:ascii="Times New Roman" w:hAnsi="Times New Roman"/>
          <w:color w:val="000000" w:themeColor="text1"/>
          <w:sz w:val="24"/>
          <w:szCs w:val="24"/>
        </w:rPr>
        <w:t xml:space="preserve"> g)</w:t>
      </w:r>
      <w:r w:rsidR="00CF1E4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186200" w:rsidRPr="00EB65CA">
        <w:rPr>
          <w:rFonts w:ascii="Times New Roman" w:hAnsi="Times New Roman"/>
          <w:color w:val="000000" w:themeColor="text1"/>
          <w:sz w:val="24"/>
          <w:szCs w:val="24"/>
        </w:rPr>
        <w:t xml:space="preserve"> ktoré zn</w:t>
      </w:r>
      <w:r w:rsidR="00E96342">
        <w:rPr>
          <w:rFonts w:ascii="Times New Roman" w:hAnsi="Times New Roman"/>
          <w:color w:val="000000" w:themeColor="text1"/>
          <w:sz w:val="24"/>
          <w:szCs w:val="24"/>
        </w:rPr>
        <w:t>ie</w:t>
      </w:r>
      <w:r w:rsidR="00186200" w:rsidRPr="00EB65CA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</w:p>
    <w:p w:rsidR="00186200" w:rsidRPr="00EB65CA" w:rsidRDefault="00186200" w:rsidP="00186200">
      <w:pPr>
        <w:pStyle w:val="Odsekzoznamu"/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65CA">
        <w:rPr>
          <w:rFonts w:ascii="Times New Roman" w:hAnsi="Times New Roman"/>
          <w:color w:val="000000" w:themeColor="text1"/>
          <w:sz w:val="24"/>
          <w:szCs w:val="24"/>
        </w:rPr>
        <w:t>„g) minimálny rozsah auditu bezpečnosti pozemných komunikácií uvedený v prílohe č. 2</w:t>
      </w:r>
      <w:r w:rsidR="001961EE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186200" w:rsidRPr="00EB65CA" w:rsidRDefault="00186200" w:rsidP="00186200">
      <w:pPr>
        <w:pStyle w:val="Odsekzoznamu"/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4467B" w:rsidRPr="00EB65CA" w:rsidRDefault="00186200" w:rsidP="00D3230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65CA">
        <w:rPr>
          <w:rFonts w:ascii="Times New Roman" w:hAnsi="Times New Roman"/>
          <w:color w:val="000000" w:themeColor="text1"/>
          <w:sz w:val="24"/>
          <w:szCs w:val="24"/>
        </w:rPr>
        <w:t>§ 2</w:t>
      </w:r>
      <w:r w:rsidR="0094467B" w:rsidRPr="00EB65CA">
        <w:rPr>
          <w:rFonts w:ascii="Times New Roman" w:hAnsi="Times New Roman"/>
          <w:color w:val="000000" w:themeColor="text1"/>
          <w:sz w:val="24"/>
          <w:szCs w:val="24"/>
        </w:rPr>
        <w:t xml:space="preserve"> vrátane nadpisu znie:</w:t>
      </w:r>
    </w:p>
    <w:p w:rsidR="0094467B" w:rsidRPr="00EB65CA" w:rsidRDefault="0094467B" w:rsidP="00D32309">
      <w:pPr>
        <w:pStyle w:val="Odsekzoznamu"/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B65CA">
        <w:rPr>
          <w:rFonts w:ascii="Times New Roman" w:hAnsi="Times New Roman"/>
          <w:b/>
          <w:color w:val="000000" w:themeColor="text1"/>
          <w:sz w:val="24"/>
          <w:szCs w:val="24"/>
        </w:rPr>
        <w:t>„</w:t>
      </w:r>
      <w:r w:rsidR="00925E70" w:rsidRPr="00EB65CA">
        <w:rPr>
          <w:rFonts w:ascii="Times New Roman" w:hAnsi="Times New Roman"/>
          <w:b/>
          <w:color w:val="000000" w:themeColor="text1"/>
          <w:sz w:val="24"/>
          <w:szCs w:val="24"/>
        </w:rPr>
        <w:t xml:space="preserve">§ </w:t>
      </w:r>
      <w:r w:rsidR="00186200" w:rsidRPr="00EB65CA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</w:p>
    <w:p w:rsidR="0094467B" w:rsidRPr="00EB65CA" w:rsidRDefault="00186200" w:rsidP="00D32309">
      <w:pPr>
        <w:pStyle w:val="Odsekzoznamu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B65CA">
        <w:rPr>
          <w:rFonts w:ascii="Times New Roman" w:hAnsi="Times New Roman"/>
          <w:b/>
          <w:color w:val="000000" w:themeColor="text1"/>
          <w:sz w:val="24"/>
          <w:szCs w:val="24"/>
        </w:rPr>
        <w:t>Postup posudzovania bezpečnosti</w:t>
      </w:r>
    </w:p>
    <w:p w:rsidR="00186200" w:rsidRPr="00EB65CA" w:rsidRDefault="00186200" w:rsidP="00D32309">
      <w:pPr>
        <w:pStyle w:val="Odsekzoznamu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8632B" w:rsidRPr="00EB65CA" w:rsidRDefault="00186200" w:rsidP="0018620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65CA">
        <w:rPr>
          <w:rFonts w:ascii="Times New Roman" w:hAnsi="Times New Roman"/>
          <w:color w:val="000000" w:themeColor="text1"/>
          <w:sz w:val="24"/>
          <w:szCs w:val="24"/>
        </w:rPr>
        <w:tab/>
        <w:t>Pri posudzovaní bezpečnosti sa postupuje takto:</w:t>
      </w:r>
    </w:p>
    <w:p w:rsidR="00186200" w:rsidRPr="00EB65CA" w:rsidRDefault="00186200" w:rsidP="0018620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8632B" w:rsidRPr="00EB65CA" w:rsidRDefault="00186200" w:rsidP="00186200">
      <w:pPr>
        <w:pStyle w:val="Odsekzoznamu"/>
        <w:numPr>
          <w:ilvl w:val="0"/>
          <w:numId w:val="18"/>
        </w:numPr>
        <w:spacing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65CA">
        <w:rPr>
          <w:rFonts w:ascii="Times New Roman" w:hAnsi="Times New Roman"/>
          <w:color w:val="000000" w:themeColor="text1"/>
          <w:sz w:val="24"/>
          <w:szCs w:val="24"/>
        </w:rPr>
        <w:t>analyzuje sa súčasný stav a stav pôvodného riešenia a vykoná sa ich porovnanie,</w:t>
      </w:r>
    </w:p>
    <w:p w:rsidR="0098632B" w:rsidRPr="00EB65CA" w:rsidRDefault="0098632B" w:rsidP="00D32309">
      <w:pPr>
        <w:pStyle w:val="Odsekzoznamu"/>
        <w:spacing w:line="240" w:lineRule="auto"/>
        <w:ind w:left="95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8632B" w:rsidRPr="00EB65CA" w:rsidRDefault="00186200" w:rsidP="00186200">
      <w:pPr>
        <w:pStyle w:val="Odsekzoznamu"/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65CA">
        <w:rPr>
          <w:rFonts w:ascii="Times New Roman" w:hAnsi="Times New Roman"/>
          <w:color w:val="000000" w:themeColor="text1"/>
          <w:sz w:val="24"/>
          <w:szCs w:val="24"/>
        </w:rPr>
        <w:t>definujú sa ciele zvýšenia bezpečnosti</w:t>
      </w:r>
      <w:r w:rsidR="00A81F75" w:rsidRPr="00EB65CA">
        <w:rPr>
          <w:rFonts w:ascii="Times New Roman" w:hAnsi="Times New Roman"/>
          <w:color w:val="000000" w:themeColor="text1"/>
          <w:sz w:val="24"/>
          <w:szCs w:val="24"/>
        </w:rPr>
        <w:t xml:space="preserve">, ktoré by sa mali dosiahnuť realizáciou bezpečnostných opatrení alebo podstatnou zmenou existujúcej pozemnej komunikácie alebo realizáciou výstavby novej pozemnej komunikácie,  </w:t>
      </w:r>
    </w:p>
    <w:p w:rsidR="0098632B" w:rsidRPr="00EB65CA" w:rsidRDefault="0098632B" w:rsidP="00D3230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8632B" w:rsidRDefault="00A81F75" w:rsidP="00D32309">
      <w:pPr>
        <w:pStyle w:val="Odsekzoznamu"/>
        <w:spacing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65CA">
        <w:rPr>
          <w:rFonts w:ascii="Times New Roman" w:hAnsi="Times New Roman"/>
          <w:color w:val="000000" w:themeColor="text1"/>
          <w:sz w:val="24"/>
          <w:szCs w:val="24"/>
        </w:rPr>
        <w:t>(c</w:t>
      </w:r>
      <w:r w:rsidR="0098632B" w:rsidRPr="00EB65CA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r w:rsidRPr="00EB65CA">
        <w:rPr>
          <w:rFonts w:ascii="Times New Roman" w:hAnsi="Times New Roman"/>
          <w:color w:val="000000" w:themeColor="text1"/>
          <w:sz w:val="24"/>
          <w:szCs w:val="24"/>
        </w:rPr>
        <w:t>vyhodnotia sa a porovnajú sa alternatívne riešenia z pohľadu vplyvu na bezpečnosť pozemnej komunikácie vrátane analýzy nákladov a prínosov,</w:t>
      </w:r>
    </w:p>
    <w:p w:rsidR="005E4035" w:rsidRPr="00EB65CA" w:rsidRDefault="005E4035" w:rsidP="00D32309">
      <w:pPr>
        <w:pStyle w:val="Odsekzoznamu"/>
        <w:spacing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81F75" w:rsidRPr="00EB65CA" w:rsidRDefault="00A81F75" w:rsidP="00D32309">
      <w:pPr>
        <w:pStyle w:val="Odsekzoznamu"/>
        <w:spacing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65CA">
        <w:rPr>
          <w:rFonts w:ascii="Times New Roman" w:hAnsi="Times New Roman"/>
          <w:color w:val="000000" w:themeColor="text1"/>
          <w:sz w:val="24"/>
          <w:szCs w:val="24"/>
        </w:rPr>
        <w:lastRenderedPageBreak/>
        <w:t>d) identifikujú sa nevyhovujúce prvky a bezpečnostné deficity, ktoré majú vplyvy na bezpečnosť pozemnej komunikácie,</w:t>
      </w:r>
    </w:p>
    <w:p w:rsidR="00A81F75" w:rsidRPr="00EB65CA" w:rsidRDefault="00A81F75" w:rsidP="00D32309">
      <w:pPr>
        <w:pStyle w:val="Odsekzoznamu"/>
        <w:spacing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81F75" w:rsidRPr="00EB65CA" w:rsidRDefault="00A81F75" w:rsidP="00D32309">
      <w:pPr>
        <w:pStyle w:val="Odsekzoznamu"/>
        <w:spacing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65CA">
        <w:rPr>
          <w:rFonts w:ascii="Times New Roman" w:hAnsi="Times New Roman"/>
          <w:color w:val="000000" w:themeColor="text1"/>
          <w:sz w:val="24"/>
          <w:szCs w:val="24"/>
        </w:rPr>
        <w:t xml:space="preserve">e) </w:t>
      </w:r>
      <w:r w:rsidR="003C2501" w:rsidRPr="00EB65CA">
        <w:rPr>
          <w:rFonts w:ascii="Times New Roman" w:hAnsi="Times New Roman"/>
          <w:color w:val="000000" w:themeColor="text1"/>
          <w:sz w:val="24"/>
          <w:szCs w:val="24"/>
        </w:rPr>
        <w:t>predložia sa návrhy, ktorými možno zvýšiť bezpečnosť cestnej premávky a zmierniť riziko vzniku nehôd.“</w:t>
      </w:r>
      <w:r w:rsidR="00B02DD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4467B" w:rsidRPr="00EB65CA" w:rsidRDefault="0094467B" w:rsidP="00D32309">
      <w:pPr>
        <w:pStyle w:val="Odsekzoznamu"/>
        <w:spacing w:line="240" w:lineRule="auto"/>
        <w:ind w:left="0" w:firstLine="720"/>
        <w:rPr>
          <w:rFonts w:ascii="Times New Roman" w:hAnsi="Times New Roman"/>
          <w:color w:val="000000" w:themeColor="text1"/>
          <w:sz w:val="24"/>
          <w:szCs w:val="24"/>
        </w:rPr>
      </w:pPr>
    </w:p>
    <w:p w:rsidR="0088683A" w:rsidRPr="00EB65CA" w:rsidRDefault="00501B04" w:rsidP="00DB4A5D">
      <w:pPr>
        <w:pStyle w:val="Odsekzoznamu"/>
        <w:numPr>
          <w:ilvl w:val="0"/>
          <w:numId w:val="1"/>
        </w:numPr>
        <w:tabs>
          <w:tab w:val="clear" w:pos="720"/>
          <w:tab w:val="num" w:pos="360"/>
        </w:tabs>
        <w:spacing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65CA">
        <w:rPr>
          <w:rFonts w:ascii="Times New Roman" w:hAnsi="Times New Roman"/>
          <w:color w:val="000000" w:themeColor="text1"/>
          <w:sz w:val="24"/>
          <w:szCs w:val="24"/>
        </w:rPr>
        <w:t xml:space="preserve">Za § </w:t>
      </w:r>
      <w:r w:rsidR="003C2501" w:rsidRPr="00EB65CA">
        <w:rPr>
          <w:rFonts w:ascii="Times New Roman" w:hAnsi="Times New Roman"/>
          <w:color w:val="000000" w:themeColor="text1"/>
          <w:sz w:val="24"/>
          <w:szCs w:val="24"/>
        </w:rPr>
        <w:t>3 písm. a) sa slovo „smrti“ nahrádza slovami „ťažkého zranenia alebo s následkom usmrtenia“.</w:t>
      </w:r>
    </w:p>
    <w:p w:rsidR="003C2501" w:rsidRPr="00EB65CA" w:rsidRDefault="003C2501" w:rsidP="003C2501">
      <w:pPr>
        <w:pStyle w:val="Odsekzoznamu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C24345" w:rsidRPr="00EB65CA" w:rsidRDefault="00C24345" w:rsidP="00D32309">
      <w:pPr>
        <w:pStyle w:val="Odsekzoznamu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65CA">
        <w:rPr>
          <w:rFonts w:ascii="Times New Roman" w:hAnsi="Times New Roman"/>
          <w:color w:val="000000" w:themeColor="text1"/>
          <w:sz w:val="24"/>
          <w:szCs w:val="24"/>
        </w:rPr>
        <w:t xml:space="preserve">V § </w:t>
      </w:r>
      <w:r w:rsidR="003C2501" w:rsidRPr="00EB65CA">
        <w:rPr>
          <w:rFonts w:ascii="Times New Roman" w:hAnsi="Times New Roman"/>
          <w:color w:val="000000" w:themeColor="text1"/>
          <w:sz w:val="24"/>
          <w:szCs w:val="24"/>
        </w:rPr>
        <w:t xml:space="preserve">3 písm. b) sa </w:t>
      </w:r>
      <w:r w:rsidR="00A825CD" w:rsidRPr="00EB65CA">
        <w:rPr>
          <w:rFonts w:ascii="Times New Roman" w:hAnsi="Times New Roman"/>
          <w:color w:val="000000" w:themeColor="text1"/>
          <w:sz w:val="24"/>
          <w:szCs w:val="24"/>
        </w:rPr>
        <w:t xml:space="preserve">vypúšťajú slová „a počtu </w:t>
      </w:r>
      <w:r w:rsidR="003E68BC" w:rsidRPr="00EB65CA">
        <w:rPr>
          <w:rFonts w:ascii="Times New Roman" w:hAnsi="Times New Roman"/>
          <w:color w:val="000000" w:themeColor="text1"/>
          <w:sz w:val="24"/>
          <w:szCs w:val="24"/>
        </w:rPr>
        <w:t>u</w:t>
      </w:r>
      <w:r w:rsidR="003E68BC">
        <w:rPr>
          <w:rFonts w:ascii="Times New Roman" w:hAnsi="Times New Roman"/>
          <w:color w:val="000000" w:themeColor="text1"/>
          <w:sz w:val="24"/>
          <w:szCs w:val="24"/>
        </w:rPr>
        <w:t>smrtení</w:t>
      </w:r>
      <w:r w:rsidR="00A825CD" w:rsidRPr="00EB65CA">
        <w:rPr>
          <w:rFonts w:ascii="Times New Roman" w:hAnsi="Times New Roman"/>
          <w:color w:val="000000" w:themeColor="text1"/>
          <w:sz w:val="24"/>
          <w:szCs w:val="24"/>
        </w:rPr>
        <w:t>“.</w:t>
      </w:r>
      <w:r w:rsidRPr="00EB65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C24345" w:rsidRPr="00EB65CA" w:rsidRDefault="00C24345" w:rsidP="00D32309">
      <w:pPr>
        <w:pStyle w:val="Odsekzoznamu"/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24345" w:rsidRPr="00EB65CA" w:rsidRDefault="00C24345" w:rsidP="00D3230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65CA">
        <w:rPr>
          <w:rFonts w:ascii="Times New Roman" w:hAnsi="Times New Roman"/>
          <w:color w:val="000000" w:themeColor="text1"/>
          <w:sz w:val="24"/>
          <w:szCs w:val="24"/>
        </w:rPr>
        <w:t xml:space="preserve">V § </w:t>
      </w:r>
      <w:r w:rsidR="00A825CD" w:rsidRPr="00EB65CA">
        <w:rPr>
          <w:rFonts w:ascii="Times New Roman" w:hAnsi="Times New Roman"/>
          <w:color w:val="000000" w:themeColor="text1"/>
          <w:sz w:val="24"/>
          <w:szCs w:val="24"/>
        </w:rPr>
        <w:t>3 sa vkladá nové písmeno l), ktoré znie:</w:t>
      </w:r>
    </w:p>
    <w:p w:rsidR="00C24345" w:rsidRPr="00EB65CA" w:rsidRDefault="00A825CD" w:rsidP="00D32309">
      <w:pPr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65CA">
        <w:rPr>
          <w:rFonts w:ascii="Times New Roman" w:hAnsi="Times New Roman"/>
          <w:color w:val="000000" w:themeColor="text1"/>
          <w:sz w:val="24"/>
          <w:szCs w:val="24"/>
        </w:rPr>
        <w:t>„l</w:t>
      </w:r>
      <w:r w:rsidR="00C24345" w:rsidRPr="00EB65CA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r w:rsidRPr="00EB65CA">
        <w:rPr>
          <w:rFonts w:ascii="Times New Roman" w:hAnsi="Times New Roman"/>
          <w:color w:val="000000" w:themeColor="text1"/>
          <w:sz w:val="24"/>
          <w:szCs w:val="24"/>
        </w:rPr>
        <w:t>bezpečnosť pohybu zraniteľných účastníkov cestnej premávky,</w:t>
      </w:r>
      <w:r w:rsidR="00C24345" w:rsidRPr="00EB65CA">
        <w:rPr>
          <w:rFonts w:ascii="Times New Roman" w:hAnsi="Times New Roman"/>
          <w:color w:val="000000" w:themeColor="text1"/>
          <w:sz w:val="24"/>
          <w:szCs w:val="24"/>
        </w:rPr>
        <w:t>“.</w:t>
      </w:r>
    </w:p>
    <w:p w:rsidR="00A825CD" w:rsidRPr="00EB65CA" w:rsidRDefault="00A825CD" w:rsidP="00D32309">
      <w:pPr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825CD" w:rsidRDefault="00A825CD" w:rsidP="00D32309">
      <w:pPr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65CA">
        <w:rPr>
          <w:rFonts w:ascii="Times New Roman" w:hAnsi="Times New Roman"/>
          <w:color w:val="000000" w:themeColor="text1"/>
          <w:sz w:val="24"/>
          <w:szCs w:val="24"/>
        </w:rPr>
        <w:t>Doterajšie písmená l) až n) sa označujú ako písmená m) až o).</w:t>
      </w:r>
    </w:p>
    <w:p w:rsidR="00E96342" w:rsidRDefault="00E96342" w:rsidP="00D32309">
      <w:pPr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96342" w:rsidRDefault="00E96342" w:rsidP="00E96342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§ 4</w:t>
      </w:r>
      <w:r w:rsidR="00863709">
        <w:rPr>
          <w:rFonts w:ascii="Times New Roman" w:hAnsi="Times New Roman"/>
          <w:color w:val="000000" w:themeColor="text1"/>
          <w:sz w:val="24"/>
          <w:szCs w:val="24"/>
        </w:rPr>
        <w:t xml:space="preserve"> odsek 1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sa dopĺňa </w:t>
      </w:r>
      <w:r w:rsidR="00CF1E46">
        <w:rPr>
          <w:rFonts w:ascii="Times New Roman" w:hAnsi="Times New Roman"/>
          <w:color w:val="000000" w:themeColor="text1"/>
          <w:sz w:val="24"/>
          <w:szCs w:val="24"/>
        </w:rPr>
        <w:t>písmenom j, ktoré znie:</w:t>
      </w:r>
    </w:p>
    <w:p w:rsidR="00E96342" w:rsidRPr="00E96342" w:rsidRDefault="00E96342" w:rsidP="00E96342">
      <w:pPr>
        <w:pStyle w:val="Odsekzoznamu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„j) opatrenia pre zraniteľných účastníkov cestnej premávky, ktorými sú chodci, cyklisti, dvojkolesové motorové vozidlá vrátane existencie alternatív</w:t>
      </w:r>
      <w:r w:rsidR="008F1404">
        <w:rPr>
          <w:rFonts w:ascii="Times New Roman" w:hAnsi="Times New Roman"/>
          <w:color w:val="000000" w:themeColor="text1"/>
          <w:sz w:val="24"/>
          <w:szCs w:val="24"/>
        </w:rPr>
        <w:t>ny</w:t>
      </w:r>
      <w:r>
        <w:rPr>
          <w:rFonts w:ascii="Times New Roman" w:hAnsi="Times New Roman"/>
          <w:color w:val="000000" w:themeColor="text1"/>
          <w:sz w:val="24"/>
          <w:szCs w:val="24"/>
        </w:rPr>
        <w:t>ch trás, hustoty a umiestnenia priechodov pre chodcov a cyklistov alebo oddelenia od vysokorýchlostnej automobilovej premávky.“</w:t>
      </w:r>
      <w:r w:rsidR="00CF1E4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41369" w:rsidRPr="00EB65CA" w:rsidRDefault="00741369" w:rsidP="00A825C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825CD" w:rsidRPr="00EB65CA" w:rsidRDefault="0088683A" w:rsidP="00D32309">
      <w:pPr>
        <w:pStyle w:val="Odsekzoznamu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65CA">
        <w:rPr>
          <w:rFonts w:ascii="Times New Roman" w:hAnsi="Times New Roman"/>
          <w:color w:val="000000" w:themeColor="text1"/>
          <w:sz w:val="24"/>
          <w:szCs w:val="24"/>
        </w:rPr>
        <w:t xml:space="preserve">§ </w:t>
      </w:r>
      <w:r w:rsidR="00A825CD" w:rsidRPr="00EB65CA">
        <w:rPr>
          <w:rFonts w:ascii="Times New Roman" w:hAnsi="Times New Roman"/>
          <w:color w:val="000000" w:themeColor="text1"/>
          <w:sz w:val="24"/>
          <w:szCs w:val="24"/>
        </w:rPr>
        <w:t>5 vrátane nadpisu znie:</w:t>
      </w:r>
    </w:p>
    <w:p w:rsidR="0088683A" w:rsidRPr="00EB65CA" w:rsidRDefault="00A825CD" w:rsidP="00A825CD">
      <w:pPr>
        <w:pStyle w:val="Odsekzoznamu"/>
        <w:spacing w:after="0" w:line="240" w:lineRule="auto"/>
        <w:ind w:left="36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B65CA">
        <w:rPr>
          <w:rFonts w:ascii="Times New Roman" w:hAnsi="Times New Roman"/>
          <w:color w:val="000000" w:themeColor="text1"/>
          <w:sz w:val="24"/>
          <w:szCs w:val="24"/>
        </w:rPr>
        <w:t>„</w:t>
      </w:r>
      <w:r w:rsidRPr="00EB65CA">
        <w:rPr>
          <w:rFonts w:ascii="Times New Roman" w:hAnsi="Times New Roman"/>
          <w:b/>
          <w:color w:val="000000" w:themeColor="text1"/>
          <w:sz w:val="24"/>
          <w:szCs w:val="24"/>
        </w:rPr>
        <w:t>§ 5</w:t>
      </w:r>
    </w:p>
    <w:p w:rsidR="00A825CD" w:rsidRPr="00EB65CA" w:rsidRDefault="00E52EE7" w:rsidP="00A825CD">
      <w:pPr>
        <w:pStyle w:val="Odsekzoznamu"/>
        <w:spacing w:after="0" w:line="240" w:lineRule="auto"/>
        <w:ind w:left="36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 Prvky posudzovania a klasifikácia bezpečnosti cestnej siete</w:t>
      </w:r>
    </w:p>
    <w:p w:rsidR="008C6380" w:rsidRDefault="008C6380" w:rsidP="005D1DF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C6380" w:rsidRPr="008C6380" w:rsidRDefault="008C6380" w:rsidP="008C6380">
      <w:pPr>
        <w:pStyle w:val="Odsekzoznamu"/>
        <w:tabs>
          <w:tab w:val="left" w:pos="409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C6380">
        <w:rPr>
          <w:rFonts w:ascii="Times New Roman" w:hAnsi="Times New Roman"/>
          <w:color w:val="000000" w:themeColor="text1"/>
          <w:sz w:val="24"/>
          <w:szCs w:val="24"/>
        </w:rPr>
        <w:t>(1)</w:t>
      </w:r>
      <w:r w:rsidRPr="008C6380">
        <w:rPr>
          <w:rFonts w:ascii="Times New Roman" w:hAnsi="Times New Roman"/>
          <w:color w:val="000000" w:themeColor="text1"/>
          <w:sz w:val="24"/>
          <w:szCs w:val="24"/>
        </w:rPr>
        <w:tab/>
        <w:t>Pri klasifikácii bezpečnosti cestnej siete sa posudzujú najmä tieto prvky:</w:t>
      </w:r>
    </w:p>
    <w:p w:rsidR="008C6380" w:rsidRPr="008C6380" w:rsidRDefault="008C6380" w:rsidP="008C6380">
      <w:pPr>
        <w:pStyle w:val="Odsekzoznamu"/>
        <w:tabs>
          <w:tab w:val="left" w:pos="409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C6380">
        <w:rPr>
          <w:rFonts w:ascii="Times New Roman" w:hAnsi="Times New Roman"/>
          <w:color w:val="000000" w:themeColor="text1"/>
          <w:sz w:val="24"/>
          <w:szCs w:val="24"/>
        </w:rPr>
        <w:t>a)</w:t>
      </w:r>
      <w:r w:rsidRPr="008C6380">
        <w:rPr>
          <w:rFonts w:ascii="Times New Roman" w:hAnsi="Times New Roman"/>
          <w:color w:val="000000" w:themeColor="text1"/>
          <w:sz w:val="24"/>
          <w:szCs w:val="24"/>
        </w:rPr>
        <w:tab/>
        <w:t>kategória pozemnej komunikácie</w:t>
      </w:r>
    </w:p>
    <w:p w:rsidR="008C6380" w:rsidRPr="008C6380" w:rsidRDefault="008C6380" w:rsidP="008C6380">
      <w:pPr>
        <w:pStyle w:val="Odsekzoznamu"/>
        <w:tabs>
          <w:tab w:val="left" w:pos="409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C6380">
        <w:rPr>
          <w:rFonts w:ascii="Times New Roman" w:hAnsi="Times New Roman"/>
          <w:color w:val="000000" w:themeColor="text1"/>
          <w:sz w:val="24"/>
          <w:szCs w:val="24"/>
        </w:rPr>
        <w:t>b)</w:t>
      </w:r>
      <w:r w:rsidRPr="008C6380">
        <w:rPr>
          <w:rFonts w:ascii="Times New Roman" w:hAnsi="Times New Roman"/>
          <w:color w:val="000000" w:themeColor="text1"/>
          <w:sz w:val="24"/>
          <w:szCs w:val="24"/>
        </w:rPr>
        <w:tab/>
        <w:t>práce na ceste,</w:t>
      </w:r>
    </w:p>
    <w:p w:rsidR="008C6380" w:rsidRPr="008C6380" w:rsidRDefault="008C6380" w:rsidP="008C6380">
      <w:pPr>
        <w:pStyle w:val="Odsekzoznamu"/>
        <w:tabs>
          <w:tab w:val="left" w:pos="409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C6380">
        <w:rPr>
          <w:rFonts w:ascii="Times New Roman" w:hAnsi="Times New Roman"/>
          <w:color w:val="000000" w:themeColor="text1"/>
          <w:sz w:val="24"/>
          <w:szCs w:val="24"/>
        </w:rPr>
        <w:t>c)</w:t>
      </w:r>
      <w:r w:rsidRPr="008C6380">
        <w:rPr>
          <w:rFonts w:ascii="Times New Roman" w:hAnsi="Times New Roman"/>
          <w:color w:val="000000" w:themeColor="text1"/>
          <w:sz w:val="24"/>
          <w:szCs w:val="24"/>
        </w:rPr>
        <w:tab/>
        <w:t>parkoviská a odstavné plochy,</w:t>
      </w:r>
    </w:p>
    <w:p w:rsidR="008C6380" w:rsidRPr="008C6380" w:rsidRDefault="008C6380" w:rsidP="008C6380">
      <w:pPr>
        <w:pStyle w:val="Odsekzoznamu"/>
        <w:tabs>
          <w:tab w:val="left" w:pos="409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C6380">
        <w:rPr>
          <w:rFonts w:ascii="Times New Roman" w:hAnsi="Times New Roman"/>
          <w:color w:val="000000" w:themeColor="text1"/>
          <w:sz w:val="24"/>
          <w:szCs w:val="24"/>
        </w:rPr>
        <w:t>d)</w:t>
      </w:r>
      <w:r w:rsidRPr="008C6380">
        <w:rPr>
          <w:rFonts w:ascii="Times New Roman" w:hAnsi="Times New Roman"/>
          <w:color w:val="000000" w:themeColor="text1"/>
          <w:sz w:val="24"/>
          <w:szCs w:val="24"/>
        </w:rPr>
        <w:tab/>
        <w:t>intenzita cestnej premávky, vrátane intenzity zraniteľných účastníkov cestnej premávky,</w:t>
      </w:r>
    </w:p>
    <w:p w:rsidR="008C6380" w:rsidRPr="008C6380" w:rsidRDefault="008C6380" w:rsidP="008C6380">
      <w:pPr>
        <w:pStyle w:val="Odsekzoznamu"/>
        <w:tabs>
          <w:tab w:val="left" w:pos="409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C6380">
        <w:rPr>
          <w:rFonts w:ascii="Times New Roman" w:hAnsi="Times New Roman"/>
          <w:color w:val="000000" w:themeColor="text1"/>
          <w:sz w:val="24"/>
          <w:szCs w:val="24"/>
        </w:rPr>
        <w:t>e)</w:t>
      </w:r>
      <w:r w:rsidRPr="008C6380">
        <w:rPr>
          <w:rFonts w:ascii="Times New Roman" w:hAnsi="Times New Roman"/>
          <w:color w:val="000000" w:themeColor="text1"/>
          <w:sz w:val="24"/>
          <w:szCs w:val="24"/>
        </w:rPr>
        <w:tab/>
        <w:t>odhad prúdov chodcov a cyklistov,</w:t>
      </w:r>
    </w:p>
    <w:p w:rsidR="008C6380" w:rsidRPr="008C6380" w:rsidRDefault="008C6380" w:rsidP="008C6380">
      <w:pPr>
        <w:pStyle w:val="Odsekzoznamu"/>
        <w:tabs>
          <w:tab w:val="left" w:pos="409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C6380">
        <w:rPr>
          <w:rFonts w:ascii="Times New Roman" w:hAnsi="Times New Roman"/>
          <w:color w:val="000000" w:themeColor="text1"/>
          <w:sz w:val="24"/>
          <w:szCs w:val="24"/>
        </w:rPr>
        <w:t>f)</w:t>
      </w:r>
      <w:r w:rsidRPr="008C6380">
        <w:rPr>
          <w:rFonts w:ascii="Times New Roman" w:hAnsi="Times New Roman"/>
          <w:color w:val="000000" w:themeColor="text1"/>
          <w:sz w:val="24"/>
          <w:szCs w:val="24"/>
        </w:rPr>
        <w:tab/>
        <w:t>spôsob zabezpečenia dodržiavania najvyššej dovolenej rýchlosti na navrhovanej pozemnej komunikácii,</w:t>
      </w:r>
    </w:p>
    <w:p w:rsidR="008C6380" w:rsidRPr="008C6380" w:rsidRDefault="008C6380" w:rsidP="008C6380">
      <w:pPr>
        <w:pStyle w:val="Odsekzoznamu"/>
        <w:tabs>
          <w:tab w:val="left" w:pos="409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C6380">
        <w:rPr>
          <w:rFonts w:ascii="Times New Roman" w:hAnsi="Times New Roman"/>
          <w:color w:val="000000" w:themeColor="text1"/>
          <w:sz w:val="24"/>
          <w:szCs w:val="24"/>
        </w:rPr>
        <w:t>g)</w:t>
      </w:r>
      <w:r w:rsidRPr="008C6380">
        <w:rPr>
          <w:rFonts w:ascii="Times New Roman" w:hAnsi="Times New Roman"/>
          <w:color w:val="000000" w:themeColor="text1"/>
          <w:sz w:val="24"/>
          <w:szCs w:val="24"/>
        </w:rPr>
        <w:tab/>
        <w:t>zariadenia inteligentných dopravných systémov riadenia cestnej premávky (napr. premenné dopravné značky) ,</w:t>
      </w:r>
    </w:p>
    <w:p w:rsidR="008C6380" w:rsidRPr="008C6380" w:rsidRDefault="008C6380" w:rsidP="008C6380">
      <w:pPr>
        <w:pStyle w:val="Odsekzoznamu"/>
        <w:tabs>
          <w:tab w:val="left" w:pos="409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C6380">
        <w:rPr>
          <w:rFonts w:ascii="Times New Roman" w:hAnsi="Times New Roman"/>
          <w:color w:val="000000" w:themeColor="text1"/>
          <w:sz w:val="24"/>
          <w:szCs w:val="24"/>
        </w:rPr>
        <w:t>h)</w:t>
      </w:r>
      <w:r w:rsidRPr="008C6380">
        <w:rPr>
          <w:rFonts w:ascii="Times New Roman" w:hAnsi="Times New Roman"/>
          <w:color w:val="000000" w:themeColor="text1"/>
          <w:sz w:val="24"/>
          <w:szCs w:val="24"/>
        </w:rPr>
        <w:tab/>
        <w:t>organizácia dopravy v okolí škôl a školských zariadení z pohľadu zachovania bezpečnosti pozemnej komunikácie,</w:t>
      </w:r>
    </w:p>
    <w:p w:rsidR="008C6380" w:rsidRPr="008C6380" w:rsidRDefault="008C6380" w:rsidP="008C6380">
      <w:pPr>
        <w:pStyle w:val="Odsekzoznamu"/>
        <w:tabs>
          <w:tab w:val="left" w:pos="409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C6380">
        <w:rPr>
          <w:rFonts w:ascii="Times New Roman" w:hAnsi="Times New Roman"/>
          <w:color w:val="000000" w:themeColor="text1"/>
          <w:sz w:val="24"/>
          <w:szCs w:val="24"/>
        </w:rPr>
        <w:t>i)</w:t>
      </w:r>
      <w:r w:rsidRPr="008C6380">
        <w:rPr>
          <w:rFonts w:ascii="Times New Roman" w:hAnsi="Times New Roman"/>
          <w:color w:val="000000" w:themeColor="text1"/>
          <w:sz w:val="24"/>
          <w:szCs w:val="24"/>
        </w:rPr>
        <w:tab/>
        <w:t>návrhové prvky pozemnej komunikácie,</w:t>
      </w:r>
    </w:p>
    <w:p w:rsidR="008C6380" w:rsidRPr="008C6380" w:rsidRDefault="008C6380" w:rsidP="008C6380">
      <w:pPr>
        <w:pStyle w:val="Odsekzoznamu"/>
        <w:tabs>
          <w:tab w:val="left" w:pos="409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C6380">
        <w:rPr>
          <w:rFonts w:ascii="Times New Roman" w:hAnsi="Times New Roman"/>
          <w:color w:val="000000" w:themeColor="text1"/>
          <w:sz w:val="24"/>
          <w:szCs w:val="24"/>
        </w:rPr>
        <w:t>j)</w:t>
      </w:r>
      <w:r w:rsidRPr="008C6380">
        <w:rPr>
          <w:rFonts w:ascii="Times New Roman" w:hAnsi="Times New Roman"/>
          <w:color w:val="000000" w:themeColor="text1"/>
          <w:sz w:val="24"/>
          <w:szCs w:val="24"/>
        </w:rPr>
        <w:tab/>
        <w:t xml:space="preserve">pevné prekážky v blízkosti pozemnej komunikácie a ich hustota, </w:t>
      </w:r>
    </w:p>
    <w:p w:rsidR="008C6380" w:rsidRPr="008C6380" w:rsidRDefault="008C6380" w:rsidP="008C6380">
      <w:pPr>
        <w:pStyle w:val="Odsekzoznamu"/>
        <w:tabs>
          <w:tab w:val="left" w:pos="409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C6380">
        <w:rPr>
          <w:rFonts w:ascii="Times New Roman" w:hAnsi="Times New Roman"/>
          <w:color w:val="000000" w:themeColor="text1"/>
          <w:sz w:val="24"/>
          <w:szCs w:val="24"/>
        </w:rPr>
        <w:t>k)</w:t>
      </w:r>
      <w:r w:rsidRPr="008C6380">
        <w:rPr>
          <w:rFonts w:ascii="Times New Roman" w:hAnsi="Times New Roman"/>
          <w:color w:val="000000" w:themeColor="text1"/>
          <w:sz w:val="24"/>
          <w:szCs w:val="24"/>
        </w:rPr>
        <w:tab/>
        <w:t>záchytné bezpečnostné zariadenia,</w:t>
      </w:r>
    </w:p>
    <w:p w:rsidR="008C6380" w:rsidRPr="008C6380" w:rsidRDefault="008C6380" w:rsidP="008C6380">
      <w:pPr>
        <w:pStyle w:val="Odsekzoznamu"/>
        <w:tabs>
          <w:tab w:val="left" w:pos="409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C6380">
        <w:rPr>
          <w:rFonts w:ascii="Times New Roman" w:hAnsi="Times New Roman"/>
          <w:color w:val="000000" w:themeColor="text1"/>
          <w:sz w:val="24"/>
          <w:szCs w:val="24"/>
        </w:rPr>
        <w:t>l)</w:t>
      </w:r>
      <w:r w:rsidRPr="008C6380">
        <w:rPr>
          <w:rFonts w:ascii="Times New Roman" w:hAnsi="Times New Roman"/>
          <w:color w:val="000000" w:themeColor="text1"/>
          <w:sz w:val="24"/>
          <w:szCs w:val="24"/>
        </w:rPr>
        <w:tab/>
        <w:t>mosty a tunely,</w:t>
      </w:r>
    </w:p>
    <w:p w:rsidR="008C6380" w:rsidRPr="008C6380" w:rsidRDefault="008C6380" w:rsidP="008C6380">
      <w:pPr>
        <w:pStyle w:val="Odsekzoznamu"/>
        <w:tabs>
          <w:tab w:val="left" w:pos="409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C6380">
        <w:rPr>
          <w:rFonts w:ascii="Times New Roman" w:hAnsi="Times New Roman"/>
          <w:color w:val="000000" w:themeColor="text1"/>
          <w:sz w:val="24"/>
          <w:szCs w:val="24"/>
        </w:rPr>
        <w:t>m)</w:t>
      </w:r>
      <w:r w:rsidRPr="008C6380">
        <w:rPr>
          <w:rFonts w:ascii="Times New Roman" w:hAnsi="Times New Roman"/>
          <w:color w:val="000000" w:themeColor="text1"/>
          <w:sz w:val="24"/>
          <w:szCs w:val="24"/>
        </w:rPr>
        <w:tab/>
        <w:t>usporiadanie križovatky,</w:t>
      </w:r>
    </w:p>
    <w:p w:rsidR="008C6380" w:rsidRPr="008C6380" w:rsidRDefault="008C6380" w:rsidP="008C6380">
      <w:pPr>
        <w:pStyle w:val="Odsekzoznamu"/>
        <w:tabs>
          <w:tab w:val="left" w:pos="409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C6380">
        <w:rPr>
          <w:rFonts w:ascii="Times New Roman" w:hAnsi="Times New Roman"/>
          <w:color w:val="000000" w:themeColor="text1"/>
          <w:sz w:val="24"/>
          <w:szCs w:val="24"/>
        </w:rPr>
        <w:t>n)</w:t>
      </w:r>
      <w:r w:rsidRPr="008C6380">
        <w:rPr>
          <w:rFonts w:ascii="Times New Roman" w:hAnsi="Times New Roman"/>
          <w:color w:val="000000" w:themeColor="text1"/>
          <w:sz w:val="24"/>
          <w:szCs w:val="24"/>
        </w:rPr>
        <w:tab/>
        <w:t>intenzita a smerovanie cestnej premávky na križovatke,</w:t>
      </w:r>
    </w:p>
    <w:p w:rsidR="008C6380" w:rsidRPr="008C6380" w:rsidRDefault="008C6380" w:rsidP="008C6380">
      <w:pPr>
        <w:pStyle w:val="Odsekzoznamu"/>
        <w:tabs>
          <w:tab w:val="left" w:pos="409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C6380">
        <w:rPr>
          <w:rFonts w:ascii="Times New Roman" w:hAnsi="Times New Roman"/>
          <w:color w:val="000000" w:themeColor="text1"/>
          <w:sz w:val="24"/>
          <w:szCs w:val="24"/>
        </w:rPr>
        <w:t>o)</w:t>
      </w:r>
      <w:r w:rsidRPr="008C6380">
        <w:rPr>
          <w:rFonts w:ascii="Times New Roman" w:hAnsi="Times New Roman"/>
          <w:color w:val="000000" w:themeColor="text1"/>
          <w:sz w:val="24"/>
          <w:szCs w:val="24"/>
        </w:rPr>
        <w:tab/>
        <w:t xml:space="preserve">stav a vybavenie pozemnej komunikácie, </w:t>
      </w:r>
    </w:p>
    <w:p w:rsidR="008C6380" w:rsidRPr="008C6380" w:rsidRDefault="008C6380" w:rsidP="008C6380">
      <w:pPr>
        <w:pStyle w:val="Odsekzoznamu"/>
        <w:tabs>
          <w:tab w:val="left" w:pos="409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C6380">
        <w:rPr>
          <w:rFonts w:ascii="Times New Roman" w:hAnsi="Times New Roman"/>
          <w:color w:val="000000" w:themeColor="text1"/>
          <w:sz w:val="24"/>
          <w:szCs w:val="24"/>
        </w:rPr>
        <w:t>p)</w:t>
      </w:r>
      <w:r w:rsidRPr="008C6380">
        <w:rPr>
          <w:rFonts w:ascii="Times New Roman" w:hAnsi="Times New Roman"/>
          <w:color w:val="000000" w:themeColor="text1"/>
          <w:sz w:val="24"/>
          <w:szCs w:val="24"/>
        </w:rPr>
        <w:tab/>
        <w:t xml:space="preserve">chodníky, priechody pre chodcov a ich označenie z hľadiska bezpečnosti cestnej premávky, </w:t>
      </w:r>
    </w:p>
    <w:p w:rsidR="008C6380" w:rsidRPr="008C6380" w:rsidRDefault="008C6380" w:rsidP="008C6380">
      <w:pPr>
        <w:pStyle w:val="Odsekzoznamu"/>
        <w:tabs>
          <w:tab w:val="left" w:pos="409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C6380">
        <w:rPr>
          <w:rFonts w:ascii="Times New Roman" w:hAnsi="Times New Roman"/>
          <w:color w:val="000000" w:themeColor="text1"/>
          <w:sz w:val="24"/>
          <w:szCs w:val="24"/>
        </w:rPr>
        <w:t>q)</w:t>
      </w:r>
      <w:r w:rsidRPr="008C6380">
        <w:rPr>
          <w:rFonts w:ascii="Times New Roman" w:hAnsi="Times New Roman"/>
          <w:color w:val="000000" w:themeColor="text1"/>
          <w:sz w:val="24"/>
          <w:szCs w:val="24"/>
        </w:rPr>
        <w:tab/>
        <w:t>infraštruktúra a priechody pre cyklistov,</w:t>
      </w:r>
    </w:p>
    <w:p w:rsidR="008C6380" w:rsidRPr="008C6380" w:rsidRDefault="008C6380" w:rsidP="008C6380">
      <w:pPr>
        <w:pStyle w:val="Odsekzoznamu"/>
        <w:tabs>
          <w:tab w:val="left" w:pos="409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C6380">
        <w:rPr>
          <w:rFonts w:ascii="Times New Roman" w:hAnsi="Times New Roman"/>
          <w:color w:val="000000" w:themeColor="text1"/>
          <w:sz w:val="24"/>
          <w:szCs w:val="24"/>
        </w:rPr>
        <w:t>r)</w:t>
      </w:r>
      <w:r w:rsidRPr="008C6380">
        <w:rPr>
          <w:rFonts w:ascii="Times New Roman" w:hAnsi="Times New Roman"/>
          <w:color w:val="000000" w:themeColor="text1"/>
          <w:sz w:val="24"/>
          <w:szCs w:val="24"/>
        </w:rPr>
        <w:tab/>
        <w:t>alternatívne trasy pre chodcov a cyklistov,</w:t>
      </w:r>
    </w:p>
    <w:p w:rsidR="008C6380" w:rsidRDefault="008C6380" w:rsidP="008C6380">
      <w:pPr>
        <w:pStyle w:val="Odsekzoznamu"/>
        <w:tabs>
          <w:tab w:val="left" w:pos="409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ab/>
      </w:r>
      <w:r w:rsidRPr="008C6380">
        <w:rPr>
          <w:rFonts w:ascii="Times New Roman" w:hAnsi="Times New Roman"/>
          <w:color w:val="000000" w:themeColor="text1"/>
          <w:sz w:val="24"/>
          <w:szCs w:val="24"/>
        </w:rPr>
        <w:t>s)</w:t>
      </w:r>
      <w:r w:rsidRPr="008C6380">
        <w:rPr>
          <w:rFonts w:ascii="Times New Roman" w:hAnsi="Times New Roman"/>
          <w:color w:val="000000" w:themeColor="text1"/>
          <w:sz w:val="24"/>
          <w:szCs w:val="24"/>
        </w:rPr>
        <w:tab/>
        <w:t>informačné a riadiace systémy cestnej siete.</w:t>
      </w:r>
    </w:p>
    <w:p w:rsidR="008C6380" w:rsidRPr="008C6380" w:rsidRDefault="008C6380" w:rsidP="008C6380">
      <w:pPr>
        <w:pStyle w:val="Odsekzoznamu"/>
        <w:tabs>
          <w:tab w:val="left" w:pos="409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C6380" w:rsidRPr="008C6380" w:rsidRDefault="008C6380" w:rsidP="008C6380">
      <w:pPr>
        <w:pStyle w:val="Odsekzoznamu"/>
        <w:tabs>
          <w:tab w:val="left" w:pos="409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C6380">
        <w:rPr>
          <w:rFonts w:ascii="Times New Roman" w:hAnsi="Times New Roman"/>
          <w:color w:val="000000" w:themeColor="text1"/>
          <w:sz w:val="24"/>
          <w:szCs w:val="24"/>
        </w:rPr>
        <w:t>(2)</w:t>
      </w:r>
      <w:r w:rsidRPr="008C6380">
        <w:rPr>
          <w:rFonts w:ascii="Times New Roman" w:hAnsi="Times New Roman"/>
          <w:color w:val="000000" w:themeColor="text1"/>
          <w:sz w:val="24"/>
          <w:szCs w:val="24"/>
        </w:rPr>
        <w:tab/>
        <w:t>Pri klasifikácii bezpečnosti cestnej siete sa posudzujú najmä tieto kritériá nehodovosti:</w:t>
      </w:r>
    </w:p>
    <w:p w:rsidR="008C6380" w:rsidRPr="008C6380" w:rsidRDefault="008C6380" w:rsidP="008C6380">
      <w:pPr>
        <w:pStyle w:val="Odsekzoznamu"/>
        <w:tabs>
          <w:tab w:val="left" w:pos="409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C6380">
        <w:rPr>
          <w:rFonts w:ascii="Times New Roman" w:hAnsi="Times New Roman"/>
          <w:color w:val="000000" w:themeColor="text1"/>
          <w:sz w:val="24"/>
          <w:szCs w:val="24"/>
        </w:rPr>
        <w:t>a)</w:t>
      </w:r>
      <w:r w:rsidRPr="008C6380">
        <w:rPr>
          <w:rFonts w:ascii="Times New Roman" w:hAnsi="Times New Roman"/>
          <w:color w:val="000000" w:themeColor="text1"/>
          <w:sz w:val="24"/>
          <w:szCs w:val="24"/>
        </w:rPr>
        <w:tab/>
        <w:t xml:space="preserve">počet, miesto a príčina smrteľných dopravných nehôd podľa účastníkov cestnej premávky za posledných päť rokov, </w:t>
      </w:r>
    </w:p>
    <w:p w:rsidR="008C6380" w:rsidRDefault="008C6380" w:rsidP="008C6380">
      <w:pPr>
        <w:pStyle w:val="Odsekzoznamu"/>
        <w:tabs>
          <w:tab w:val="left" w:pos="409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C6380">
        <w:rPr>
          <w:rFonts w:ascii="Times New Roman" w:hAnsi="Times New Roman"/>
          <w:color w:val="000000" w:themeColor="text1"/>
          <w:sz w:val="24"/>
          <w:szCs w:val="24"/>
        </w:rPr>
        <w:t>b)</w:t>
      </w:r>
      <w:r w:rsidRPr="008C6380">
        <w:rPr>
          <w:rFonts w:ascii="Times New Roman" w:hAnsi="Times New Roman"/>
          <w:color w:val="000000" w:themeColor="text1"/>
          <w:sz w:val="24"/>
          <w:szCs w:val="24"/>
        </w:rPr>
        <w:tab/>
        <w:t>počet a miesto ťažkých dopravných nehôd podľa účastníkov cestnej premávky za posledných päť rokov.</w:t>
      </w:r>
    </w:p>
    <w:p w:rsidR="008C6380" w:rsidRPr="008C6380" w:rsidRDefault="008C6380" w:rsidP="008C6380">
      <w:pPr>
        <w:pStyle w:val="Odsekzoznamu"/>
        <w:tabs>
          <w:tab w:val="left" w:pos="409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C6380" w:rsidRPr="008C6380" w:rsidRDefault="008C6380" w:rsidP="008C6380">
      <w:pPr>
        <w:pStyle w:val="Odsekzoznamu"/>
        <w:tabs>
          <w:tab w:val="left" w:pos="409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C6380">
        <w:rPr>
          <w:rFonts w:ascii="Times New Roman" w:hAnsi="Times New Roman"/>
          <w:color w:val="000000" w:themeColor="text1"/>
          <w:sz w:val="24"/>
          <w:szCs w:val="24"/>
        </w:rPr>
        <w:t>(3)</w:t>
      </w:r>
      <w:r w:rsidRPr="008C6380">
        <w:rPr>
          <w:rFonts w:ascii="Times New Roman" w:hAnsi="Times New Roman"/>
          <w:color w:val="000000" w:themeColor="text1"/>
          <w:sz w:val="24"/>
          <w:szCs w:val="24"/>
        </w:rPr>
        <w:tab/>
        <w:t>Pri klasifikácii bezpečnosti cestnej siete sa posudzovaný úsek pozemnej komunikácie hodnotí v troch kategóriách podľa ich objektívne meranej integrovanej bezpečnosti na:</w:t>
      </w:r>
    </w:p>
    <w:p w:rsidR="008C6380" w:rsidRPr="008C6380" w:rsidRDefault="008C6380" w:rsidP="008C6380">
      <w:pPr>
        <w:pStyle w:val="Odsekzoznamu"/>
        <w:tabs>
          <w:tab w:val="left" w:pos="409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C6380">
        <w:rPr>
          <w:rFonts w:ascii="Times New Roman" w:hAnsi="Times New Roman"/>
          <w:color w:val="000000" w:themeColor="text1"/>
          <w:sz w:val="24"/>
          <w:szCs w:val="24"/>
        </w:rPr>
        <w:t>a)</w:t>
      </w:r>
      <w:r w:rsidRPr="008C6380">
        <w:rPr>
          <w:rFonts w:ascii="Times New Roman" w:hAnsi="Times New Roman"/>
          <w:color w:val="000000" w:themeColor="text1"/>
          <w:sz w:val="24"/>
          <w:szCs w:val="24"/>
        </w:rPr>
        <w:tab/>
        <w:t>úseky s nízkou úrovňou bezpečnosti,</w:t>
      </w:r>
    </w:p>
    <w:p w:rsidR="008C6380" w:rsidRPr="008C6380" w:rsidRDefault="008C6380" w:rsidP="008C6380">
      <w:pPr>
        <w:pStyle w:val="Odsekzoznamu"/>
        <w:tabs>
          <w:tab w:val="left" w:pos="409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C6380">
        <w:rPr>
          <w:rFonts w:ascii="Times New Roman" w:hAnsi="Times New Roman"/>
          <w:color w:val="000000" w:themeColor="text1"/>
          <w:sz w:val="24"/>
          <w:szCs w:val="24"/>
        </w:rPr>
        <w:t>b)</w:t>
      </w:r>
      <w:r w:rsidRPr="008C6380">
        <w:rPr>
          <w:rFonts w:ascii="Times New Roman" w:hAnsi="Times New Roman"/>
          <w:color w:val="000000" w:themeColor="text1"/>
          <w:sz w:val="24"/>
          <w:szCs w:val="24"/>
        </w:rPr>
        <w:tab/>
        <w:t>úseky so strednou úrovňou bezpečnosti,</w:t>
      </w:r>
    </w:p>
    <w:p w:rsidR="008C6380" w:rsidRPr="008C6380" w:rsidRDefault="008C6380" w:rsidP="008C6380">
      <w:pPr>
        <w:pStyle w:val="Odsekzoznamu"/>
        <w:tabs>
          <w:tab w:val="left" w:pos="409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C6380">
        <w:rPr>
          <w:rFonts w:ascii="Times New Roman" w:hAnsi="Times New Roman"/>
          <w:color w:val="000000" w:themeColor="text1"/>
          <w:sz w:val="24"/>
          <w:szCs w:val="24"/>
        </w:rPr>
        <w:t>c)</w:t>
      </w:r>
      <w:r w:rsidRPr="008C6380">
        <w:rPr>
          <w:rFonts w:ascii="Times New Roman" w:hAnsi="Times New Roman"/>
          <w:color w:val="000000" w:themeColor="text1"/>
          <w:sz w:val="24"/>
          <w:szCs w:val="24"/>
        </w:rPr>
        <w:tab/>
        <w:t>úseky s vysokou úrovňou bezpečnosti.</w:t>
      </w:r>
    </w:p>
    <w:p w:rsidR="005D1DF2" w:rsidRPr="00EB65CA" w:rsidRDefault="005D1DF2" w:rsidP="00D32309">
      <w:pPr>
        <w:pStyle w:val="Odsekzoznamu"/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733D9" w:rsidRPr="00EB65CA" w:rsidRDefault="002C6A38" w:rsidP="00D32309">
      <w:pPr>
        <w:pStyle w:val="Odsekzoznamu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§ 6 vrátane nadpisu znie:</w:t>
      </w:r>
    </w:p>
    <w:p w:rsidR="00E301B9" w:rsidRPr="00EB65CA" w:rsidRDefault="00E301B9" w:rsidP="00E301B9">
      <w:pPr>
        <w:pStyle w:val="Odsekzoznamu"/>
        <w:spacing w:after="0" w:line="240" w:lineRule="auto"/>
        <w:ind w:left="36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B65CA">
        <w:rPr>
          <w:rFonts w:ascii="Times New Roman" w:hAnsi="Times New Roman"/>
          <w:color w:val="000000" w:themeColor="text1"/>
          <w:sz w:val="24"/>
          <w:szCs w:val="24"/>
        </w:rPr>
        <w:t>„</w:t>
      </w:r>
      <w:r w:rsidR="002C6A38">
        <w:rPr>
          <w:rFonts w:ascii="Times New Roman" w:hAnsi="Times New Roman"/>
          <w:b/>
          <w:color w:val="000000" w:themeColor="text1"/>
          <w:sz w:val="24"/>
          <w:szCs w:val="24"/>
        </w:rPr>
        <w:t>§ 6</w:t>
      </w:r>
    </w:p>
    <w:p w:rsidR="00E301B9" w:rsidRPr="00EB65CA" w:rsidRDefault="00E301B9" w:rsidP="00E301B9">
      <w:pPr>
        <w:pStyle w:val="Odsekzoznamu"/>
        <w:spacing w:after="0" w:line="240" w:lineRule="auto"/>
        <w:ind w:left="36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B65CA">
        <w:rPr>
          <w:rFonts w:ascii="Times New Roman" w:hAnsi="Times New Roman"/>
          <w:b/>
          <w:color w:val="000000" w:themeColor="text1"/>
          <w:sz w:val="24"/>
          <w:szCs w:val="24"/>
        </w:rPr>
        <w:t>Klasifikovanie miery rizika bezpečnostných deficitov</w:t>
      </w:r>
    </w:p>
    <w:p w:rsidR="00E301B9" w:rsidRPr="00EB65CA" w:rsidRDefault="00E301B9" w:rsidP="00E301B9">
      <w:pPr>
        <w:pStyle w:val="Odsekzoznamu"/>
        <w:spacing w:after="0" w:line="240" w:lineRule="auto"/>
        <w:ind w:left="36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301B9" w:rsidRDefault="00CF5D4A" w:rsidP="00CF5D4A">
      <w:pPr>
        <w:pStyle w:val="Odsekzoznamu"/>
        <w:numPr>
          <w:ilvl w:val="0"/>
          <w:numId w:val="21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65CA">
        <w:rPr>
          <w:rFonts w:ascii="Times New Roman" w:hAnsi="Times New Roman"/>
          <w:color w:val="000000" w:themeColor="text1"/>
          <w:sz w:val="24"/>
          <w:szCs w:val="24"/>
        </w:rPr>
        <w:t>Klasifikácia a miera rizikovosti jednotlivých nevyhovujúcich prvkov a bezpečnostných deficitov pri  posudzovaní pozemnej komunikácie je podstatná pre prijímanie nápravných opatrení. Pri posudzovaní pozemnej komunikácie je potrebné definovanie nevyhovujúcich prvkov a bezpečnostných deficitov s určením miery rizikovosti.</w:t>
      </w:r>
    </w:p>
    <w:p w:rsidR="00415706" w:rsidRPr="00EB65CA" w:rsidRDefault="00415706" w:rsidP="00415706">
      <w:pPr>
        <w:pStyle w:val="Odsekzoznamu"/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301B9" w:rsidRDefault="00415706" w:rsidP="002F0D66">
      <w:pPr>
        <w:pStyle w:val="Odsekzoznamu"/>
        <w:numPr>
          <w:ilvl w:val="0"/>
          <w:numId w:val="21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Audí</w:t>
      </w:r>
      <w:r w:rsidR="002F0D66" w:rsidRPr="00EB65CA">
        <w:rPr>
          <w:rFonts w:ascii="Times New Roman" w:hAnsi="Times New Roman"/>
          <w:color w:val="000000" w:themeColor="text1"/>
          <w:sz w:val="24"/>
          <w:szCs w:val="24"/>
        </w:rPr>
        <w:t>tor identifikuje riziká podľa ich závažnosti tromi úrovňami: nízkou, strednou a vysokou mierou rizika.</w:t>
      </w:r>
    </w:p>
    <w:p w:rsidR="00DC46AD" w:rsidRPr="00DC46AD" w:rsidRDefault="00DC46AD" w:rsidP="00DC46AD">
      <w:pPr>
        <w:pStyle w:val="Odsekzoznamu"/>
        <w:rPr>
          <w:rFonts w:ascii="Times New Roman" w:hAnsi="Times New Roman"/>
          <w:color w:val="000000" w:themeColor="text1"/>
          <w:sz w:val="24"/>
          <w:szCs w:val="24"/>
        </w:rPr>
      </w:pPr>
    </w:p>
    <w:p w:rsidR="00DC46AD" w:rsidRPr="00EB65CA" w:rsidRDefault="00DC46AD" w:rsidP="00DC46AD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65CA">
        <w:rPr>
          <w:rFonts w:ascii="Times New Roman" w:hAnsi="Times New Roman"/>
          <w:color w:val="000000" w:themeColor="text1"/>
          <w:sz w:val="24"/>
          <w:szCs w:val="24"/>
        </w:rPr>
        <w:t>Bezpečnostné deficity sú kategorizované podľa miery rizika na:</w:t>
      </w:r>
    </w:p>
    <w:p w:rsidR="00DC46AD" w:rsidRDefault="00DC46AD" w:rsidP="00DC46AD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65CA">
        <w:rPr>
          <w:rFonts w:ascii="Times New Roman" w:hAnsi="Times New Roman"/>
          <w:color w:val="000000" w:themeColor="text1"/>
          <w:sz w:val="24"/>
          <w:szCs w:val="24"/>
        </w:rPr>
        <w:t>bezpečnostný d</w:t>
      </w:r>
      <w:r>
        <w:rPr>
          <w:rFonts w:ascii="Times New Roman" w:hAnsi="Times New Roman"/>
          <w:color w:val="000000" w:themeColor="text1"/>
          <w:sz w:val="24"/>
          <w:szCs w:val="24"/>
        </w:rPr>
        <w:t>eficit s nízkou mierou rizika,</w:t>
      </w:r>
    </w:p>
    <w:p w:rsidR="00DC46AD" w:rsidRDefault="00DC46AD" w:rsidP="00DC46AD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65CA">
        <w:rPr>
          <w:rFonts w:ascii="Times New Roman" w:hAnsi="Times New Roman"/>
          <w:color w:val="000000" w:themeColor="text1"/>
          <w:sz w:val="24"/>
          <w:szCs w:val="24"/>
        </w:rPr>
        <w:t>bezpečnostný defi</w:t>
      </w:r>
      <w:r>
        <w:rPr>
          <w:rFonts w:ascii="Times New Roman" w:hAnsi="Times New Roman"/>
          <w:color w:val="000000" w:themeColor="text1"/>
          <w:sz w:val="24"/>
          <w:szCs w:val="24"/>
        </w:rPr>
        <w:t>cit so strednou mierou rizika,</w:t>
      </w:r>
    </w:p>
    <w:p w:rsidR="00DC46AD" w:rsidRDefault="00DC46AD" w:rsidP="00DC46AD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bezpečnostný deficit s vysokou mierou rizika.</w:t>
      </w:r>
    </w:p>
    <w:p w:rsidR="00DC46AD" w:rsidRDefault="00DC46AD" w:rsidP="00DC46A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F0D66" w:rsidRDefault="00DC46AD" w:rsidP="00DC46AD">
      <w:pPr>
        <w:pStyle w:val="Odsekzoznamu"/>
        <w:numPr>
          <w:ilvl w:val="0"/>
          <w:numId w:val="21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B</w:t>
      </w:r>
      <w:r w:rsidR="002F0D66" w:rsidRPr="00DC46AD">
        <w:rPr>
          <w:rFonts w:ascii="Times New Roman" w:hAnsi="Times New Roman"/>
          <w:color w:val="000000" w:themeColor="text1"/>
          <w:sz w:val="24"/>
          <w:szCs w:val="24"/>
        </w:rPr>
        <w:t>ezpečnostný d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eficit s nízkou mierou rizika </w:t>
      </w:r>
      <w:r w:rsidR="002F0D66" w:rsidRPr="00DC46AD">
        <w:rPr>
          <w:rFonts w:ascii="Times New Roman" w:hAnsi="Times New Roman"/>
          <w:color w:val="000000" w:themeColor="text1"/>
          <w:sz w:val="24"/>
          <w:szCs w:val="24"/>
        </w:rPr>
        <w:t>môže mať vplyv na vznik kolíznych až nehodových situácií, p</w:t>
      </w:r>
      <w:r w:rsidRPr="00DC46AD">
        <w:rPr>
          <w:rFonts w:ascii="Times New Roman" w:hAnsi="Times New Roman"/>
          <w:color w:val="000000" w:themeColor="text1"/>
          <w:sz w:val="24"/>
          <w:szCs w:val="24"/>
        </w:rPr>
        <w:t>rípadne</w:t>
      </w:r>
      <w:r w:rsidR="002F0D66" w:rsidRPr="00DC46AD">
        <w:rPr>
          <w:rFonts w:ascii="Times New Roman" w:hAnsi="Times New Roman"/>
          <w:color w:val="000000" w:themeColor="text1"/>
          <w:sz w:val="24"/>
          <w:szCs w:val="24"/>
        </w:rPr>
        <w:t xml:space="preserve"> môže zvýšiť subjektívny pocit rizika účastníkov cestnej premávky. Bezpečnostný deficit môže vyvolať kolíznu situáciu alebo dopravnú nehodu. V prípade vzniku nehody môžu byť jej dôsledky závažnejšie ako v prípade použitia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správneho technického riešenia.</w:t>
      </w:r>
    </w:p>
    <w:p w:rsidR="00DC46AD" w:rsidRDefault="00DC46AD" w:rsidP="00DC46AD">
      <w:pPr>
        <w:pStyle w:val="Odsekzoznamu"/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F0D66" w:rsidRDefault="00DC46AD" w:rsidP="00DC46AD">
      <w:pPr>
        <w:pStyle w:val="Odsekzoznamu"/>
        <w:numPr>
          <w:ilvl w:val="0"/>
          <w:numId w:val="21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B</w:t>
      </w:r>
      <w:r w:rsidR="002F0D66" w:rsidRPr="00DC46AD">
        <w:rPr>
          <w:rFonts w:ascii="Times New Roman" w:hAnsi="Times New Roman"/>
          <w:color w:val="000000" w:themeColor="text1"/>
          <w:sz w:val="24"/>
          <w:szCs w:val="24"/>
        </w:rPr>
        <w:t>ezpečnostný defi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cit so strednou mierou rizika </w:t>
      </w:r>
      <w:r w:rsidR="002F0D66" w:rsidRPr="00DC46AD">
        <w:rPr>
          <w:rFonts w:ascii="Times New Roman" w:hAnsi="Times New Roman"/>
          <w:color w:val="000000" w:themeColor="text1"/>
          <w:sz w:val="24"/>
          <w:szCs w:val="24"/>
        </w:rPr>
        <w:t xml:space="preserve">má vplyv na vznik kolíznych situácií alebo možností vzniku dopravných nehôd. V prípade vzniku nehody </w:t>
      </w:r>
      <w:r w:rsidRPr="00DC46AD">
        <w:rPr>
          <w:rFonts w:ascii="Times New Roman" w:hAnsi="Times New Roman"/>
          <w:color w:val="000000" w:themeColor="text1"/>
          <w:sz w:val="24"/>
          <w:szCs w:val="24"/>
        </w:rPr>
        <w:t>sú</w:t>
      </w:r>
      <w:r w:rsidR="002F0D66" w:rsidRPr="00DC46AD">
        <w:rPr>
          <w:rFonts w:ascii="Times New Roman" w:hAnsi="Times New Roman"/>
          <w:color w:val="000000" w:themeColor="text1"/>
          <w:sz w:val="24"/>
          <w:szCs w:val="24"/>
        </w:rPr>
        <w:t xml:space="preserve"> jej dôsledky s vysokou pravdepodobnosťou závažnejšie ako v prípade použitia správneho technického riešenia. Posudzovateľ považuje jeho odstránenie za dôležité. Všetky bezpečnostné deficity identifikované so strednou mierou rizika obmedzujú bezpečné užívanie pozemnej komunikácie.</w:t>
      </w:r>
    </w:p>
    <w:p w:rsidR="00DC46AD" w:rsidRPr="00DC46AD" w:rsidRDefault="00DC46AD" w:rsidP="00DC46A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F0D66" w:rsidRPr="00DC46AD" w:rsidRDefault="00DC46AD" w:rsidP="00DC46AD">
      <w:pPr>
        <w:pStyle w:val="Odsekzoznamu"/>
        <w:numPr>
          <w:ilvl w:val="0"/>
          <w:numId w:val="21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B</w:t>
      </w:r>
      <w:r w:rsidRPr="00DC46AD">
        <w:rPr>
          <w:rFonts w:ascii="Times New Roman" w:hAnsi="Times New Roman"/>
          <w:color w:val="000000" w:themeColor="text1"/>
          <w:sz w:val="24"/>
          <w:szCs w:val="24"/>
        </w:rPr>
        <w:t>ezpečnostný deficit s vysokou mierou rizika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F0D66" w:rsidRPr="00DC46AD">
        <w:rPr>
          <w:rFonts w:ascii="Times New Roman" w:hAnsi="Times New Roman"/>
          <w:color w:val="000000" w:themeColor="text1"/>
          <w:sz w:val="24"/>
          <w:szCs w:val="24"/>
        </w:rPr>
        <w:t xml:space="preserve">má zásadný vplyv na vznik kolíznych situácií a dopravných nehôd. V prípade vzniku dopravnej nehody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sú </w:t>
      </w:r>
      <w:r w:rsidR="002F0D66" w:rsidRPr="00DC46AD">
        <w:rPr>
          <w:rFonts w:ascii="Times New Roman" w:hAnsi="Times New Roman"/>
          <w:color w:val="000000" w:themeColor="text1"/>
          <w:sz w:val="24"/>
          <w:szCs w:val="24"/>
        </w:rPr>
        <w:t xml:space="preserve">jej dôsledky výrazne závažnejšie ako v prípade použitia správneho technického riešenia. Posudzovateľ považuje odstránenie za prioritné a nevyhnutné. Správca pozemnej komunikácie musí vykonať opatrenia </w:t>
      </w:r>
      <w:r w:rsidR="002F0D66" w:rsidRPr="00DC46AD">
        <w:rPr>
          <w:rFonts w:ascii="Times New Roman" w:hAnsi="Times New Roman"/>
          <w:color w:val="000000" w:themeColor="text1"/>
          <w:sz w:val="24"/>
          <w:szCs w:val="24"/>
        </w:rPr>
        <w:lastRenderedPageBreak/>
        <w:t>na nápravu. Všetky bezpečnostné deficity identifikované s vysokou mierou rizika bránia bezpečnému užívaniu pozemnej komunikácie.“.</w:t>
      </w:r>
    </w:p>
    <w:p w:rsidR="00B83BF5" w:rsidRDefault="00B83BF5" w:rsidP="00D3230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83BF5" w:rsidRDefault="00B83BF5" w:rsidP="00B83BF5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Za </w:t>
      </w:r>
      <w:r w:rsidR="005E4035">
        <w:rPr>
          <w:rFonts w:ascii="Times New Roman" w:hAnsi="Times New Roman"/>
          <w:color w:val="000000" w:themeColor="text1"/>
          <w:sz w:val="24"/>
          <w:szCs w:val="24"/>
        </w:rPr>
        <w:t>§ 6 sa vkladajú § 6a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a</w:t>
      </w:r>
      <w:r w:rsidR="008F140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D1DF2">
        <w:rPr>
          <w:rFonts w:ascii="Times New Roman" w:hAnsi="Times New Roman"/>
          <w:color w:val="000000" w:themeColor="text1"/>
          <w:sz w:val="24"/>
          <w:szCs w:val="24"/>
        </w:rPr>
        <w:t xml:space="preserve">§ </w:t>
      </w:r>
      <w:r>
        <w:rPr>
          <w:rFonts w:ascii="Times New Roman" w:hAnsi="Times New Roman"/>
          <w:color w:val="000000" w:themeColor="text1"/>
          <w:sz w:val="24"/>
          <w:szCs w:val="24"/>
        </w:rPr>
        <w:t>6b, ktoré znejú:</w:t>
      </w:r>
    </w:p>
    <w:p w:rsidR="00B83BF5" w:rsidRDefault="00B83BF5" w:rsidP="00B83BF5">
      <w:pPr>
        <w:pStyle w:val="Odsekzoznamu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83BF5" w:rsidRPr="00B83BF5" w:rsidRDefault="00B83BF5" w:rsidP="00B83BF5">
      <w:pPr>
        <w:pStyle w:val="Zkladntext"/>
        <w:ind w:left="123" w:right="12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  <w:t>„</w:t>
      </w:r>
      <w:r w:rsidRPr="00B83BF5"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  <w:t>§ 6a</w:t>
      </w:r>
    </w:p>
    <w:p w:rsidR="00B83BF5" w:rsidRPr="00B83BF5" w:rsidRDefault="00B83BF5" w:rsidP="00B83BF5">
      <w:pPr>
        <w:pStyle w:val="Zkladntext"/>
        <w:spacing w:before="38"/>
        <w:ind w:left="3396"/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</w:pPr>
      <w:r w:rsidRPr="00B83BF5"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  <w:t>Postup vykonávania inšpekcie</w:t>
      </w:r>
    </w:p>
    <w:p w:rsidR="00B83BF5" w:rsidRPr="00B83BF5" w:rsidRDefault="00B83BF5" w:rsidP="00B83BF5">
      <w:pPr>
        <w:pStyle w:val="Zkladntext"/>
        <w:spacing w:before="217"/>
        <w:ind w:left="125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r w:rsidRPr="00B83BF5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Pri vykonávaní inšpekcie sa postupuje takto:</w:t>
      </w:r>
    </w:p>
    <w:p w:rsidR="00B83BF5" w:rsidRPr="00B83BF5" w:rsidRDefault="00B83BF5" w:rsidP="00B83BF5">
      <w:pPr>
        <w:pStyle w:val="Odsekzoznamu"/>
        <w:widowControl w:val="0"/>
        <w:numPr>
          <w:ilvl w:val="0"/>
          <w:numId w:val="29"/>
        </w:numPr>
        <w:tabs>
          <w:tab w:val="left" w:pos="409"/>
        </w:tabs>
        <w:autoSpaceDE w:val="0"/>
        <w:autoSpaceDN w:val="0"/>
        <w:spacing w:before="104" w:after="0" w:line="240" w:lineRule="auto"/>
        <w:ind w:hanging="283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B83BF5">
        <w:rPr>
          <w:rFonts w:ascii="Times New Roman" w:hAnsi="Times New Roman"/>
          <w:color w:val="000000" w:themeColor="text1"/>
          <w:sz w:val="24"/>
          <w:szCs w:val="24"/>
        </w:rPr>
        <w:t>opíše sa hodnotený úsek pozemnej</w:t>
      </w:r>
      <w:r w:rsidRPr="00B83BF5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</w:t>
      </w:r>
      <w:r w:rsidRPr="00B83BF5">
        <w:rPr>
          <w:rFonts w:ascii="Times New Roman" w:hAnsi="Times New Roman"/>
          <w:color w:val="000000" w:themeColor="text1"/>
          <w:sz w:val="24"/>
          <w:szCs w:val="24"/>
        </w:rPr>
        <w:t>komunikácie,</w:t>
      </w:r>
    </w:p>
    <w:p w:rsidR="00B83BF5" w:rsidRPr="00B83BF5" w:rsidRDefault="00B83BF5" w:rsidP="00B83BF5">
      <w:pPr>
        <w:pStyle w:val="Odsekzoznamu"/>
        <w:widowControl w:val="0"/>
        <w:numPr>
          <w:ilvl w:val="0"/>
          <w:numId w:val="29"/>
        </w:numPr>
        <w:tabs>
          <w:tab w:val="left" w:pos="409"/>
        </w:tabs>
        <w:autoSpaceDE w:val="0"/>
        <w:autoSpaceDN w:val="0"/>
        <w:spacing w:before="104" w:after="0" w:line="240" w:lineRule="auto"/>
        <w:ind w:right="123" w:hanging="283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B83BF5">
        <w:rPr>
          <w:rFonts w:ascii="Times New Roman" w:hAnsi="Times New Roman"/>
          <w:color w:val="000000" w:themeColor="text1"/>
          <w:sz w:val="24"/>
          <w:szCs w:val="24"/>
        </w:rPr>
        <w:t>analyzuje sa vývoj a príčiny dopravnej nehodovosti hodnoteného úseku pozemnej komunikácie a analyzujú sa správy o</w:t>
      </w:r>
      <w:r w:rsidRPr="00B83BF5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</w:t>
      </w:r>
      <w:r w:rsidRPr="00B83BF5">
        <w:rPr>
          <w:rFonts w:ascii="Times New Roman" w:hAnsi="Times New Roman"/>
          <w:color w:val="000000" w:themeColor="text1"/>
          <w:sz w:val="24"/>
          <w:szCs w:val="24"/>
        </w:rPr>
        <w:t>nehodách,</w:t>
      </w:r>
    </w:p>
    <w:p w:rsidR="00B83BF5" w:rsidRPr="00B83BF5" w:rsidRDefault="00B83BF5" w:rsidP="00B83BF5">
      <w:pPr>
        <w:pStyle w:val="Odsekzoznamu"/>
        <w:widowControl w:val="0"/>
        <w:numPr>
          <w:ilvl w:val="0"/>
          <w:numId w:val="29"/>
        </w:numPr>
        <w:tabs>
          <w:tab w:val="left" w:pos="409"/>
        </w:tabs>
        <w:autoSpaceDE w:val="0"/>
        <w:autoSpaceDN w:val="0"/>
        <w:spacing w:before="100" w:after="0" w:line="240" w:lineRule="auto"/>
        <w:ind w:right="123" w:hanging="283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B83BF5">
        <w:rPr>
          <w:rFonts w:ascii="Times New Roman" w:hAnsi="Times New Roman"/>
          <w:color w:val="000000" w:themeColor="text1"/>
          <w:sz w:val="24"/>
          <w:szCs w:val="24"/>
        </w:rPr>
        <w:t xml:space="preserve">zohľadnia sa počty dopravných nehôd, smrteľných zranení a ťažkých zranení počas posledných päť rokov; </w:t>
      </w:r>
    </w:p>
    <w:p w:rsidR="00B83BF5" w:rsidRPr="00B83BF5" w:rsidRDefault="00B83BF5" w:rsidP="00B83BF5">
      <w:pPr>
        <w:pStyle w:val="Odsekzoznamu"/>
        <w:widowControl w:val="0"/>
        <w:numPr>
          <w:ilvl w:val="0"/>
          <w:numId w:val="29"/>
        </w:numPr>
        <w:tabs>
          <w:tab w:val="left" w:pos="409"/>
        </w:tabs>
        <w:autoSpaceDE w:val="0"/>
        <w:autoSpaceDN w:val="0"/>
        <w:spacing w:before="100" w:after="0" w:line="240" w:lineRule="auto"/>
        <w:ind w:hanging="283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B83BF5">
        <w:rPr>
          <w:rFonts w:ascii="Times New Roman" w:hAnsi="Times New Roman"/>
          <w:color w:val="000000" w:themeColor="text1"/>
          <w:sz w:val="24"/>
          <w:szCs w:val="24"/>
        </w:rPr>
        <w:t>analyzujú sa plnenia odporúčaní z predchádzajúcich správ o vykonanej</w:t>
      </w:r>
      <w:r w:rsidRPr="00B83BF5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</w:t>
      </w:r>
      <w:r w:rsidRPr="00B83BF5">
        <w:rPr>
          <w:rFonts w:ascii="Times New Roman" w:hAnsi="Times New Roman"/>
          <w:color w:val="000000" w:themeColor="text1"/>
          <w:sz w:val="24"/>
          <w:szCs w:val="24"/>
        </w:rPr>
        <w:t>inšpekcii,</w:t>
      </w:r>
    </w:p>
    <w:p w:rsidR="00B83BF5" w:rsidRPr="00B83BF5" w:rsidRDefault="00B83BF5" w:rsidP="00B83BF5">
      <w:pPr>
        <w:pStyle w:val="Odsekzoznamu"/>
        <w:widowControl w:val="0"/>
        <w:numPr>
          <w:ilvl w:val="0"/>
          <w:numId w:val="29"/>
        </w:numPr>
        <w:tabs>
          <w:tab w:val="left" w:pos="409"/>
        </w:tabs>
        <w:autoSpaceDE w:val="0"/>
        <w:autoSpaceDN w:val="0"/>
        <w:spacing w:before="104" w:after="0" w:line="240" w:lineRule="auto"/>
        <w:ind w:hanging="283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B83BF5">
        <w:rPr>
          <w:rFonts w:ascii="Times New Roman" w:hAnsi="Times New Roman"/>
          <w:color w:val="000000" w:themeColor="text1"/>
          <w:sz w:val="24"/>
          <w:szCs w:val="24"/>
        </w:rPr>
        <w:t>predložia sa návrhy a odporúčania nápravných</w:t>
      </w:r>
      <w:r w:rsidRPr="00B83BF5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</w:t>
      </w:r>
      <w:r w:rsidRPr="00B83BF5">
        <w:rPr>
          <w:rFonts w:ascii="Times New Roman" w:hAnsi="Times New Roman"/>
          <w:color w:val="000000" w:themeColor="text1"/>
          <w:sz w:val="24"/>
          <w:szCs w:val="24"/>
        </w:rPr>
        <w:t>opatrení.</w:t>
      </w:r>
    </w:p>
    <w:p w:rsidR="00B83BF5" w:rsidRPr="00B83BF5" w:rsidRDefault="00B83BF5" w:rsidP="00B83BF5">
      <w:pPr>
        <w:pStyle w:val="Zkladntext"/>
        <w:spacing w:before="1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</w:p>
    <w:p w:rsidR="00B83BF5" w:rsidRPr="00B83BF5" w:rsidRDefault="00B83BF5" w:rsidP="00B83BF5">
      <w:pPr>
        <w:pStyle w:val="Zkladntext"/>
        <w:ind w:left="123" w:right="12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</w:pPr>
      <w:r w:rsidRPr="00B83BF5"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  <w:t>§ 6b</w:t>
      </w:r>
    </w:p>
    <w:p w:rsidR="00B83BF5" w:rsidRPr="00B83BF5" w:rsidRDefault="00B83BF5" w:rsidP="00B83BF5">
      <w:pPr>
        <w:pStyle w:val="Zkladntex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</w:pPr>
      <w:r w:rsidRPr="00B83BF5"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  <w:t>Prvky posudzovania cielenej prehliadky</w:t>
      </w:r>
    </w:p>
    <w:p w:rsidR="00B83BF5" w:rsidRPr="00B83BF5" w:rsidRDefault="00B83BF5" w:rsidP="00B83BF5">
      <w:pPr>
        <w:pStyle w:val="Zkladntex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</w:pPr>
    </w:p>
    <w:p w:rsidR="00B83BF5" w:rsidRPr="00B83BF5" w:rsidRDefault="00B83BF5" w:rsidP="00B83BF5">
      <w:pPr>
        <w:tabs>
          <w:tab w:val="left" w:pos="409"/>
        </w:tabs>
        <w:spacing w:line="240" w:lineRule="auto"/>
        <w:ind w:right="123"/>
        <w:rPr>
          <w:rFonts w:ascii="Times New Roman" w:hAnsi="Times New Roman"/>
          <w:color w:val="000000" w:themeColor="text1"/>
          <w:sz w:val="24"/>
          <w:szCs w:val="24"/>
        </w:rPr>
      </w:pPr>
      <w:r w:rsidRPr="00B83BF5">
        <w:rPr>
          <w:rFonts w:ascii="Times New Roman" w:hAnsi="Times New Roman"/>
          <w:color w:val="000000" w:themeColor="text1"/>
          <w:sz w:val="24"/>
          <w:szCs w:val="24"/>
        </w:rPr>
        <w:t>Pri vykonávaní cielenej prehliadky sa posudzujú najmä tieto prvky:</w:t>
      </w:r>
    </w:p>
    <w:p w:rsidR="00B83BF5" w:rsidRPr="00B83BF5" w:rsidRDefault="00B83BF5" w:rsidP="00B83BF5">
      <w:pPr>
        <w:pStyle w:val="Odsekzoznamu"/>
        <w:widowControl w:val="0"/>
        <w:numPr>
          <w:ilvl w:val="0"/>
          <w:numId w:val="30"/>
        </w:numPr>
        <w:tabs>
          <w:tab w:val="left" w:pos="409"/>
        </w:tabs>
        <w:autoSpaceDE w:val="0"/>
        <w:autoSpaceDN w:val="0"/>
        <w:spacing w:before="104" w:after="0" w:line="240" w:lineRule="auto"/>
        <w:ind w:right="123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B83BF5">
        <w:rPr>
          <w:rFonts w:ascii="Times New Roman" w:hAnsi="Times New Roman"/>
          <w:color w:val="000000" w:themeColor="text1"/>
          <w:sz w:val="24"/>
          <w:szCs w:val="24"/>
        </w:rPr>
        <w:t>návrhové prvky pozemných komunikácií,</w:t>
      </w:r>
    </w:p>
    <w:p w:rsidR="00B83BF5" w:rsidRPr="00B83BF5" w:rsidRDefault="00B83BF5" w:rsidP="00B83BF5">
      <w:pPr>
        <w:pStyle w:val="Odsekzoznamu"/>
        <w:widowControl w:val="0"/>
        <w:numPr>
          <w:ilvl w:val="0"/>
          <w:numId w:val="30"/>
        </w:numPr>
        <w:tabs>
          <w:tab w:val="left" w:pos="409"/>
        </w:tabs>
        <w:autoSpaceDE w:val="0"/>
        <w:autoSpaceDN w:val="0"/>
        <w:spacing w:before="104" w:after="0" w:line="240" w:lineRule="auto"/>
        <w:ind w:right="123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B83BF5">
        <w:rPr>
          <w:rFonts w:ascii="Times New Roman" w:hAnsi="Times New Roman"/>
          <w:color w:val="000000" w:themeColor="text1"/>
          <w:sz w:val="24"/>
          <w:szCs w:val="24"/>
        </w:rPr>
        <w:t>návrhové prvky križovatky,</w:t>
      </w:r>
    </w:p>
    <w:p w:rsidR="00B83BF5" w:rsidRPr="00B83BF5" w:rsidRDefault="00B83BF5" w:rsidP="00B83BF5">
      <w:pPr>
        <w:pStyle w:val="Odsekzoznamu"/>
        <w:widowControl w:val="0"/>
        <w:numPr>
          <w:ilvl w:val="0"/>
          <w:numId w:val="30"/>
        </w:numPr>
        <w:tabs>
          <w:tab w:val="left" w:pos="409"/>
        </w:tabs>
        <w:autoSpaceDE w:val="0"/>
        <w:autoSpaceDN w:val="0"/>
        <w:spacing w:before="104" w:after="0" w:line="240" w:lineRule="auto"/>
        <w:ind w:right="123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B83BF5">
        <w:rPr>
          <w:rFonts w:ascii="Times New Roman" w:hAnsi="Times New Roman"/>
          <w:color w:val="000000" w:themeColor="text1"/>
          <w:sz w:val="24"/>
          <w:szCs w:val="24"/>
        </w:rPr>
        <w:t>opatrenia pre chodcov, cyklistov a ostatných zraniteľných účastníkov cestnej premávky,</w:t>
      </w:r>
    </w:p>
    <w:p w:rsidR="00B83BF5" w:rsidRPr="00B83BF5" w:rsidRDefault="00B83BF5" w:rsidP="00B83BF5">
      <w:pPr>
        <w:pStyle w:val="Odsekzoznamu"/>
        <w:widowControl w:val="0"/>
        <w:numPr>
          <w:ilvl w:val="0"/>
          <w:numId w:val="30"/>
        </w:numPr>
        <w:tabs>
          <w:tab w:val="left" w:pos="409"/>
        </w:tabs>
        <w:autoSpaceDE w:val="0"/>
        <w:autoSpaceDN w:val="0"/>
        <w:spacing w:before="104" w:after="0" w:line="240" w:lineRule="auto"/>
        <w:ind w:right="123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B83BF5">
        <w:rPr>
          <w:rFonts w:ascii="Times New Roman" w:hAnsi="Times New Roman"/>
          <w:color w:val="000000" w:themeColor="text1"/>
          <w:sz w:val="24"/>
          <w:szCs w:val="24"/>
        </w:rPr>
        <w:t>osvetlenie a vybavenie pozemných komunikácií,</w:t>
      </w:r>
    </w:p>
    <w:p w:rsidR="00B83BF5" w:rsidRPr="00B83BF5" w:rsidRDefault="00B83BF5" w:rsidP="00B83BF5">
      <w:pPr>
        <w:pStyle w:val="Odsekzoznamu"/>
        <w:widowControl w:val="0"/>
        <w:numPr>
          <w:ilvl w:val="0"/>
          <w:numId w:val="30"/>
        </w:numPr>
        <w:tabs>
          <w:tab w:val="left" w:pos="409"/>
        </w:tabs>
        <w:autoSpaceDE w:val="0"/>
        <w:autoSpaceDN w:val="0"/>
        <w:spacing w:before="104" w:after="0" w:line="240" w:lineRule="auto"/>
        <w:ind w:right="123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B83BF5">
        <w:rPr>
          <w:rFonts w:ascii="Times New Roman" w:hAnsi="Times New Roman"/>
          <w:color w:val="000000" w:themeColor="text1"/>
          <w:sz w:val="24"/>
          <w:szCs w:val="24"/>
        </w:rPr>
        <w:t>záchytné bezpečnostné zariadenia a oplotenie,</w:t>
      </w:r>
    </w:p>
    <w:p w:rsidR="00B83BF5" w:rsidRPr="00B83BF5" w:rsidRDefault="00B83BF5" w:rsidP="00B83BF5">
      <w:pPr>
        <w:pStyle w:val="Odsekzoznamu"/>
        <w:widowControl w:val="0"/>
        <w:numPr>
          <w:ilvl w:val="0"/>
          <w:numId w:val="30"/>
        </w:numPr>
        <w:tabs>
          <w:tab w:val="left" w:pos="409"/>
        </w:tabs>
        <w:autoSpaceDE w:val="0"/>
        <w:autoSpaceDN w:val="0"/>
        <w:spacing w:before="104" w:after="0" w:line="240" w:lineRule="auto"/>
        <w:ind w:right="123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B83BF5">
        <w:rPr>
          <w:rFonts w:ascii="Times New Roman" w:hAnsi="Times New Roman"/>
          <w:color w:val="000000" w:themeColor="text1"/>
          <w:sz w:val="24"/>
          <w:szCs w:val="24"/>
        </w:rPr>
        <w:t>vozovky,</w:t>
      </w:r>
    </w:p>
    <w:p w:rsidR="00B83BF5" w:rsidRPr="00B83BF5" w:rsidRDefault="00B83BF5" w:rsidP="00B83BF5">
      <w:pPr>
        <w:pStyle w:val="Odsekzoznamu"/>
        <w:widowControl w:val="0"/>
        <w:numPr>
          <w:ilvl w:val="0"/>
          <w:numId w:val="30"/>
        </w:numPr>
        <w:tabs>
          <w:tab w:val="left" w:pos="409"/>
        </w:tabs>
        <w:autoSpaceDE w:val="0"/>
        <w:autoSpaceDN w:val="0"/>
        <w:spacing w:before="104" w:after="0" w:line="240" w:lineRule="auto"/>
        <w:ind w:right="123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B83BF5">
        <w:rPr>
          <w:rFonts w:ascii="Times New Roman" w:hAnsi="Times New Roman"/>
          <w:color w:val="000000" w:themeColor="text1"/>
          <w:sz w:val="24"/>
          <w:szCs w:val="24"/>
        </w:rPr>
        <w:t>mosty a tunely.</w:t>
      </w:r>
      <w:r>
        <w:rPr>
          <w:rFonts w:ascii="Times New Roman" w:hAnsi="Times New Roman"/>
          <w:color w:val="000000" w:themeColor="text1"/>
          <w:sz w:val="24"/>
          <w:szCs w:val="24"/>
        </w:rPr>
        <w:t>“.</w:t>
      </w:r>
      <w:bookmarkStart w:id="0" w:name="_GoBack"/>
      <w:bookmarkEnd w:id="0"/>
    </w:p>
    <w:p w:rsidR="00B83BF5" w:rsidRPr="00B83BF5" w:rsidRDefault="00B83BF5" w:rsidP="00B83BF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F0D66" w:rsidRDefault="002F0D66" w:rsidP="00D32309">
      <w:pPr>
        <w:pStyle w:val="Odsekzoznamu"/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65CA">
        <w:rPr>
          <w:rFonts w:ascii="Times New Roman" w:hAnsi="Times New Roman"/>
          <w:color w:val="000000" w:themeColor="text1"/>
          <w:sz w:val="24"/>
          <w:szCs w:val="24"/>
        </w:rPr>
        <w:t xml:space="preserve">Príloha k vyhláške č. </w:t>
      </w:r>
      <w:r w:rsidR="00DC46AD">
        <w:rPr>
          <w:rFonts w:ascii="Times New Roman" w:hAnsi="Times New Roman"/>
          <w:color w:val="000000" w:themeColor="text1"/>
          <w:sz w:val="24"/>
          <w:szCs w:val="24"/>
        </w:rPr>
        <w:t>251/2011 Z. z. sa</w:t>
      </w:r>
      <w:r w:rsidR="00FE325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93DA4">
        <w:rPr>
          <w:rFonts w:ascii="Times New Roman" w:hAnsi="Times New Roman"/>
          <w:color w:val="000000" w:themeColor="text1"/>
          <w:sz w:val="24"/>
          <w:szCs w:val="24"/>
        </w:rPr>
        <w:t>dopĺňa sa bodom 2, ktorý znie:</w:t>
      </w:r>
    </w:p>
    <w:p w:rsidR="004D045B" w:rsidRPr="004D045B" w:rsidRDefault="004D045B" w:rsidP="004D045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D045B">
        <w:rPr>
          <w:rFonts w:ascii="Times New Roman" w:hAnsi="Times New Roman"/>
          <w:sz w:val="24"/>
          <w:szCs w:val="24"/>
        </w:rPr>
        <w:t>„2. Smernica Európskeho parlamentu a Rady (EÚ) 2019/1936 z 23. októbra 2019, ktorou sa mení smernica 2008/96/ES o riadení bezpečnosti cestnej infraštruktúry (Ú. v. EÚ L 305, 26.11.2019).“.</w:t>
      </w:r>
    </w:p>
    <w:p w:rsidR="00EB65CA" w:rsidRPr="004D045B" w:rsidRDefault="00EB65CA" w:rsidP="004D045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B65CA" w:rsidRPr="00EB65CA" w:rsidRDefault="00EB65CA" w:rsidP="00EB65C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</w:p>
    <w:p w:rsidR="00C10237" w:rsidRPr="00EB65CA" w:rsidRDefault="00C10237" w:rsidP="00EB65CA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01777" w:rsidRPr="00EB65CA" w:rsidRDefault="00201777" w:rsidP="00EB65CA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r w:rsidRPr="00EB65CA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Čl. IV.</w:t>
      </w:r>
    </w:p>
    <w:p w:rsidR="00EB65CA" w:rsidRPr="00EB65CA" w:rsidRDefault="00EB65CA" w:rsidP="00EB65CA">
      <w:pPr>
        <w:keepNext/>
        <w:spacing w:before="100" w:beforeAutospacing="1"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EB65CA">
        <w:rPr>
          <w:rFonts w:ascii="Times New Roman" w:hAnsi="Times New Roman"/>
          <w:color w:val="000000" w:themeColor="text1"/>
          <w:sz w:val="24"/>
          <w:szCs w:val="24"/>
          <w:lang w:eastAsia="sk-SK"/>
        </w:rPr>
        <w:t>Táto vyhláška nadobúda účinnosť 1. apríla 2022.</w:t>
      </w:r>
    </w:p>
    <w:p w:rsidR="00201777" w:rsidRPr="00EB65CA" w:rsidRDefault="00201777" w:rsidP="00EB65CA">
      <w:pPr>
        <w:spacing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sectPr w:rsidR="00201777" w:rsidRPr="00EB6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6C0E"/>
    <w:multiLevelType w:val="hybridMultilevel"/>
    <w:tmpl w:val="74C62F9A"/>
    <w:lvl w:ilvl="0" w:tplc="02B41B8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DA5EE2"/>
    <w:multiLevelType w:val="hybridMultilevel"/>
    <w:tmpl w:val="11F4081A"/>
    <w:lvl w:ilvl="0" w:tplc="E9FCF9C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584ECD"/>
    <w:multiLevelType w:val="hybridMultilevel"/>
    <w:tmpl w:val="47D41A30"/>
    <w:lvl w:ilvl="0" w:tplc="179C4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3235040"/>
    <w:multiLevelType w:val="hybridMultilevel"/>
    <w:tmpl w:val="E2047270"/>
    <w:lvl w:ilvl="0" w:tplc="805487A8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6074BE9"/>
    <w:multiLevelType w:val="hybridMultilevel"/>
    <w:tmpl w:val="11F4081A"/>
    <w:lvl w:ilvl="0" w:tplc="E9FCF9C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7833434"/>
    <w:multiLevelType w:val="hybridMultilevel"/>
    <w:tmpl w:val="47D41A30"/>
    <w:lvl w:ilvl="0" w:tplc="179C4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9580C39"/>
    <w:multiLevelType w:val="hybridMultilevel"/>
    <w:tmpl w:val="4A900E58"/>
    <w:lvl w:ilvl="0" w:tplc="5A561A3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477BF5"/>
    <w:multiLevelType w:val="hybridMultilevel"/>
    <w:tmpl w:val="940E6240"/>
    <w:lvl w:ilvl="0" w:tplc="9312B5B6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1DBA31DF"/>
    <w:multiLevelType w:val="hybridMultilevel"/>
    <w:tmpl w:val="C84E0610"/>
    <w:lvl w:ilvl="0" w:tplc="5A561A3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0797EC9"/>
    <w:multiLevelType w:val="hybridMultilevel"/>
    <w:tmpl w:val="DBDAB9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65D40"/>
    <w:multiLevelType w:val="hybridMultilevel"/>
    <w:tmpl w:val="3034937C"/>
    <w:lvl w:ilvl="0" w:tplc="5A561A34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 w15:restartNumberingAfterBreak="0">
    <w:nsid w:val="22363972"/>
    <w:multiLevelType w:val="hybridMultilevel"/>
    <w:tmpl w:val="130638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022E36"/>
    <w:multiLevelType w:val="hybridMultilevel"/>
    <w:tmpl w:val="7E2CC5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DE3036"/>
    <w:multiLevelType w:val="hybridMultilevel"/>
    <w:tmpl w:val="AE2A008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8134CB"/>
    <w:multiLevelType w:val="hybridMultilevel"/>
    <w:tmpl w:val="94A89BA8"/>
    <w:lvl w:ilvl="0" w:tplc="0E5C2E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2DB3D78"/>
    <w:multiLevelType w:val="hybridMultilevel"/>
    <w:tmpl w:val="C3D8AC46"/>
    <w:lvl w:ilvl="0" w:tplc="C152034E">
      <w:start w:val="1"/>
      <w:numFmt w:val="decimal"/>
      <w:lvlText w:val="(%1)"/>
      <w:lvlJc w:val="left"/>
      <w:pPr>
        <w:ind w:left="125" w:hanging="389"/>
      </w:pPr>
      <w:rPr>
        <w:rFonts w:ascii="Bookman Old Style" w:eastAsia="Bookman Old Style" w:hAnsi="Bookman Old Style" w:cs="Bookman Old Style" w:hint="default"/>
        <w:w w:val="100"/>
        <w:sz w:val="20"/>
        <w:szCs w:val="20"/>
      </w:rPr>
    </w:lvl>
    <w:lvl w:ilvl="1" w:tplc="6574B2D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56267D"/>
    <w:multiLevelType w:val="hybridMultilevel"/>
    <w:tmpl w:val="06C29A9E"/>
    <w:lvl w:ilvl="0" w:tplc="78AA781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7EB7DE9"/>
    <w:multiLevelType w:val="hybridMultilevel"/>
    <w:tmpl w:val="EA3E0DBE"/>
    <w:lvl w:ilvl="0" w:tplc="72021A42">
      <w:start w:val="1"/>
      <w:numFmt w:val="lowerLetter"/>
      <w:lvlText w:val="%1)"/>
      <w:lvlJc w:val="left"/>
      <w:pPr>
        <w:ind w:left="408" w:hanging="284"/>
      </w:pPr>
      <w:rPr>
        <w:rFonts w:ascii="Bookman Old Style" w:eastAsia="Bookman Old Style" w:hAnsi="Bookman Old Style" w:cs="Bookman Old Style" w:hint="default"/>
        <w:w w:val="100"/>
        <w:sz w:val="20"/>
        <w:szCs w:val="20"/>
      </w:rPr>
    </w:lvl>
    <w:lvl w:ilvl="1" w:tplc="C24C5554">
      <w:numFmt w:val="bullet"/>
      <w:lvlText w:val="•"/>
      <w:lvlJc w:val="left"/>
      <w:pPr>
        <w:ind w:left="1354" w:hanging="284"/>
      </w:pPr>
      <w:rPr>
        <w:rFonts w:hint="default"/>
      </w:rPr>
    </w:lvl>
    <w:lvl w:ilvl="2" w:tplc="F8BCD3A4">
      <w:numFmt w:val="bullet"/>
      <w:lvlText w:val="•"/>
      <w:lvlJc w:val="left"/>
      <w:pPr>
        <w:ind w:left="2308" w:hanging="284"/>
      </w:pPr>
      <w:rPr>
        <w:rFonts w:hint="default"/>
      </w:rPr>
    </w:lvl>
    <w:lvl w:ilvl="3" w:tplc="C9B0F672">
      <w:numFmt w:val="bullet"/>
      <w:lvlText w:val="•"/>
      <w:lvlJc w:val="left"/>
      <w:pPr>
        <w:ind w:left="3263" w:hanging="284"/>
      </w:pPr>
      <w:rPr>
        <w:rFonts w:hint="default"/>
      </w:rPr>
    </w:lvl>
    <w:lvl w:ilvl="4" w:tplc="32FC4A06">
      <w:numFmt w:val="bullet"/>
      <w:lvlText w:val="•"/>
      <w:lvlJc w:val="left"/>
      <w:pPr>
        <w:ind w:left="4217" w:hanging="284"/>
      </w:pPr>
      <w:rPr>
        <w:rFonts w:hint="default"/>
      </w:rPr>
    </w:lvl>
    <w:lvl w:ilvl="5" w:tplc="1BEA44B0">
      <w:numFmt w:val="bullet"/>
      <w:lvlText w:val="•"/>
      <w:lvlJc w:val="left"/>
      <w:pPr>
        <w:ind w:left="5172" w:hanging="284"/>
      </w:pPr>
      <w:rPr>
        <w:rFonts w:hint="default"/>
      </w:rPr>
    </w:lvl>
    <w:lvl w:ilvl="6" w:tplc="A9247A1A">
      <w:numFmt w:val="bullet"/>
      <w:lvlText w:val="•"/>
      <w:lvlJc w:val="left"/>
      <w:pPr>
        <w:ind w:left="6126" w:hanging="284"/>
      </w:pPr>
      <w:rPr>
        <w:rFonts w:hint="default"/>
      </w:rPr>
    </w:lvl>
    <w:lvl w:ilvl="7" w:tplc="DD1888A2">
      <w:numFmt w:val="bullet"/>
      <w:lvlText w:val="•"/>
      <w:lvlJc w:val="left"/>
      <w:pPr>
        <w:ind w:left="7081" w:hanging="284"/>
      </w:pPr>
      <w:rPr>
        <w:rFonts w:hint="default"/>
      </w:rPr>
    </w:lvl>
    <w:lvl w:ilvl="8" w:tplc="4028CFD8">
      <w:numFmt w:val="bullet"/>
      <w:lvlText w:val="•"/>
      <w:lvlJc w:val="left"/>
      <w:pPr>
        <w:ind w:left="8035" w:hanging="284"/>
      </w:pPr>
      <w:rPr>
        <w:rFonts w:hint="default"/>
      </w:rPr>
    </w:lvl>
  </w:abstractNum>
  <w:abstractNum w:abstractNumId="18" w15:restartNumberingAfterBreak="0">
    <w:nsid w:val="42992628"/>
    <w:multiLevelType w:val="hybridMultilevel"/>
    <w:tmpl w:val="FDA4250E"/>
    <w:lvl w:ilvl="0" w:tplc="041B0017">
      <w:start w:val="1"/>
      <w:numFmt w:val="lowerLetter"/>
      <w:lvlText w:val="%1)"/>
      <w:lvlJc w:val="left"/>
      <w:pPr>
        <w:ind w:left="408" w:hanging="284"/>
      </w:pPr>
      <w:rPr>
        <w:rFonts w:hint="default"/>
        <w:w w:val="100"/>
        <w:sz w:val="20"/>
        <w:szCs w:val="20"/>
      </w:rPr>
    </w:lvl>
    <w:lvl w:ilvl="1" w:tplc="BF0A8020">
      <w:numFmt w:val="bullet"/>
      <w:lvlText w:val="•"/>
      <w:lvlJc w:val="left"/>
      <w:pPr>
        <w:ind w:left="1354" w:hanging="284"/>
      </w:pPr>
      <w:rPr>
        <w:rFonts w:hint="default"/>
      </w:rPr>
    </w:lvl>
    <w:lvl w:ilvl="2" w:tplc="EF3096DC">
      <w:numFmt w:val="bullet"/>
      <w:lvlText w:val="•"/>
      <w:lvlJc w:val="left"/>
      <w:pPr>
        <w:ind w:left="2308" w:hanging="284"/>
      </w:pPr>
      <w:rPr>
        <w:rFonts w:hint="default"/>
      </w:rPr>
    </w:lvl>
    <w:lvl w:ilvl="3" w:tplc="DB40AFEA">
      <w:numFmt w:val="bullet"/>
      <w:lvlText w:val="•"/>
      <w:lvlJc w:val="left"/>
      <w:pPr>
        <w:ind w:left="3263" w:hanging="284"/>
      </w:pPr>
      <w:rPr>
        <w:rFonts w:hint="default"/>
      </w:rPr>
    </w:lvl>
    <w:lvl w:ilvl="4" w:tplc="543024CA">
      <w:numFmt w:val="bullet"/>
      <w:lvlText w:val="•"/>
      <w:lvlJc w:val="left"/>
      <w:pPr>
        <w:ind w:left="4217" w:hanging="284"/>
      </w:pPr>
      <w:rPr>
        <w:rFonts w:hint="default"/>
      </w:rPr>
    </w:lvl>
    <w:lvl w:ilvl="5" w:tplc="D638CF92">
      <w:numFmt w:val="bullet"/>
      <w:lvlText w:val="•"/>
      <w:lvlJc w:val="left"/>
      <w:pPr>
        <w:ind w:left="5172" w:hanging="284"/>
      </w:pPr>
      <w:rPr>
        <w:rFonts w:hint="default"/>
      </w:rPr>
    </w:lvl>
    <w:lvl w:ilvl="6" w:tplc="BEDA519A">
      <w:numFmt w:val="bullet"/>
      <w:lvlText w:val="•"/>
      <w:lvlJc w:val="left"/>
      <w:pPr>
        <w:ind w:left="6126" w:hanging="284"/>
      </w:pPr>
      <w:rPr>
        <w:rFonts w:hint="default"/>
      </w:rPr>
    </w:lvl>
    <w:lvl w:ilvl="7" w:tplc="09B48872">
      <w:numFmt w:val="bullet"/>
      <w:lvlText w:val="•"/>
      <w:lvlJc w:val="left"/>
      <w:pPr>
        <w:ind w:left="7081" w:hanging="284"/>
      </w:pPr>
      <w:rPr>
        <w:rFonts w:hint="default"/>
      </w:rPr>
    </w:lvl>
    <w:lvl w:ilvl="8" w:tplc="1DA6E514">
      <w:numFmt w:val="bullet"/>
      <w:lvlText w:val="•"/>
      <w:lvlJc w:val="left"/>
      <w:pPr>
        <w:ind w:left="8035" w:hanging="284"/>
      </w:pPr>
      <w:rPr>
        <w:rFonts w:hint="default"/>
      </w:rPr>
    </w:lvl>
  </w:abstractNum>
  <w:abstractNum w:abstractNumId="19" w15:restartNumberingAfterBreak="0">
    <w:nsid w:val="44A704C6"/>
    <w:multiLevelType w:val="hybridMultilevel"/>
    <w:tmpl w:val="47D41A30"/>
    <w:lvl w:ilvl="0" w:tplc="179C4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AC823B9"/>
    <w:multiLevelType w:val="hybridMultilevel"/>
    <w:tmpl w:val="6FDA9E08"/>
    <w:lvl w:ilvl="0" w:tplc="5A561A3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3E95D4F"/>
    <w:multiLevelType w:val="hybridMultilevel"/>
    <w:tmpl w:val="EE12CD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B2666E"/>
    <w:multiLevelType w:val="hybridMultilevel"/>
    <w:tmpl w:val="A18028FA"/>
    <w:lvl w:ilvl="0" w:tplc="7158BAD2">
      <w:start w:val="1"/>
      <w:numFmt w:val="lowerLetter"/>
      <w:lvlText w:val="%1)"/>
      <w:lvlJc w:val="left"/>
      <w:pPr>
        <w:ind w:left="408" w:hanging="284"/>
      </w:pPr>
      <w:rPr>
        <w:rFonts w:ascii="Bookman Old Style" w:eastAsia="Bookman Old Style" w:hAnsi="Bookman Old Style" w:cs="Bookman Old Style" w:hint="default"/>
        <w:w w:val="100"/>
        <w:sz w:val="20"/>
        <w:szCs w:val="20"/>
      </w:rPr>
    </w:lvl>
    <w:lvl w:ilvl="1" w:tplc="BF0A8020">
      <w:numFmt w:val="bullet"/>
      <w:lvlText w:val="•"/>
      <w:lvlJc w:val="left"/>
      <w:pPr>
        <w:ind w:left="1354" w:hanging="284"/>
      </w:pPr>
      <w:rPr>
        <w:rFonts w:hint="default"/>
      </w:rPr>
    </w:lvl>
    <w:lvl w:ilvl="2" w:tplc="EF3096DC">
      <w:numFmt w:val="bullet"/>
      <w:lvlText w:val="•"/>
      <w:lvlJc w:val="left"/>
      <w:pPr>
        <w:ind w:left="2308" w:hanging="284"/>
      </w:pPr>
      <w:rPr>
        <w:rFonts w:hint="default"/>
      </w:rPr>
    </w:lvl>
    <w:lvl w:ilvl="3" w:tplc="DB40AFEA">
      <w:numFmt w:val="bullet"/>
      <w:lvlText w:val="•"/>
      <w:lvlJc w:val="left"/>
      <w:pPr>
        <w:ind w:left="3263" w:hanging="284"/>
      </w:pPr>
      <w:rPr>
        <w:rFonts w:hint="default"/>
      </w:rPr>
    </w:lvl>
    <w:lvl w:ilvl="4" w:tplc="543024CA">
      <w:numFmt w:val="bullet"/>
      <w:lvlText w:val="•"/>
      <w:lvlJc w:val="left"/>
      <w:pPr>
        <w:ind w:left="4217" w:hanging="284"/>
      </w:pPr>
      <w:rPr>
        <w:rFonts w:hint="default"/>
      </w:rPr>
    </w:lvl>
    <w:lvl w:ilvl="5" w:tplc="D638CF92">
      <w:numFmt w:val="bullet"/>
      <w:lvlText w:val="•"/>
      <w:lvlJc w:val="left"/>
      <w:pPr>
        <w:ind w:left="5172" w:hanging="284"/>
      </w:pPr>
      <w:rPr>
        <w:rFonts w:hint="default"/>
      </w:rPr>
    </w:lvl>
    <w:lvl w:ilvl="6" w:tplc="BEDA519A">
      <w:numFmt w:val="bullet"/>
      <w:lvlText w:val="•"/>
      <w:lvlJc w:val="left"/>
      <w:pPr>
        <w:ind w:left="6126" w:hanging="284"/>
      </w:pPr>
      <w:rPr>
        <w:rFonts w:hint="default"/>
      </w:rPr>
    </w:lvl>
    <w:lvl w:ilvl="7" w:tplc="09B48872">
      <w:numFmt w:val="bullet"/>
      <w:lvlText w:val="•"/>
      <w:lvlJc w:val="left"/>
      <w:pPr>
        <w:ind w:left="7081" w:hanging="284"/>
      </w:pPr>
      <w:rPr>
        <w:rFonts w:hint="default"/>
      </w:rPr>
    </w:lvl>
    <w:lvl w:ilvl="8" w:tplc="1DA6E514">
      <w:numFmt w:val="bullet"/>
      <w:lvlText w:val="•"/>
      <w:lvlJc w:val="left"/>
      <w:pPr>
        <w:ind w:left="8035" w:hanging="284"/>
      </w:pPr>
      <w:rPr>
        <w:rFonts w:hint="default"/>
      </w:rPr>
    </w:lvl>
  </w:abstractNum>
  <w:abstractNum w:abstractNumId="23" w15:restartNumberingAfterBreak="0">
    <w:nsid w:val="58C0741C"/>
    <w:multiLevelType w:val="hybridMultilevel"/>
    <w:tmpl w:val="0FC42298"/>
    <w:lvl w:ilvl="0" w:tplc="E286E41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F1156F5"/>
    <w:multiLevelType w:val="hybridMultilevel"/>
    <w:tmpl w:val="263642C2"/>
    <w:lvl w:ilvl="0" w:tplc="AA5AB472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21F1777"/>
    <w:multiLevelType w:val="hybridMultilevel"/>
    <w:tmpl w:val="31E21B54"/>
    <w:lvl w:ilvl="0" w:tplc="FD6C9F84">
      <w:start w:val="1"/>
      <w:numFmt w:val="decimal"/>
      <w:lvlText w:val="(%1)"/>
      <w:lvlJc w:val="left"/>
      <w:pPr>
        <w:ind w:left="959" w:hanging="6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AB40DF2"/>
    <w:multiLevelType w:val="hybridMultilevel"/>
    <w:tmpl w:val="D00C0460"/>
    <w:lvl w:ilvl="0" w:tplc="8618F18A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DED5177"/>
    <w:multiLevelType w:val="hybridMultilevel"/>
    <w:tmpl w:val="0E786BD6"/>
    <w:lvl w:ilvl="0" w:tplc="25F0F2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8"/>
  </w:num>
  <w:num w:numId="4">
    <w:abstractNumId w:val="20"/>
  </w:num>
  <w:num w:numId="5">
    <w:abstractNumId w:val="6"/>
  </w:num>
  <w:num w:numId="6">
    <w:abstractNumId w:val="7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5"/>
  </w:num>
  <w:num w:numId="10">
    <w:abstractNumId w:val="2"/>
  </w:num>
  <w:num w:numId="11">
    <w:abstractNumId w:val="23"/>
  </w:num>
  <w:num w:numId="12">
    <w:abstractNumId w:val="14"/>
  </w:num>
  <w:num w:numId="13">
    <w:abstractNumId w:val="16"/>
  </w:num>
  <w:num w:numId="14">
    <w:abstractNumId w:val="3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4"/>
  </w:num>
  <w:num w:numId="20">
    <w:abstractNumId w:val="26"/>
  </w:num>
  <w:num w:numId="21">
    <w:abstractNumId w:val="27"/>
  </w:num>
  <w:num w:numId="22">
    <w:abstractNumId w:val="17"/>
  </w:num>
  <w:num w:numId="23">
    <w:abstractNumId w:val="15"/>
  </w:num>
  <w:num w:numId="24">
    <w:abstractNumId w:val="21"/>
  </w:num>
  <w:num w:numId="25">
    <w:abstractNumId w:val="11"/>
  </w:num>
  <w:num w:numId="26">
    <w:abstractNumId w:val="12"/>
  </w:num>
  <w:num w:numId="27">
    <w:abstractNumId w:val="9"/>
  </w:num>
  <w:num w:numId="28">
    <w:abstractNumId w:val="13"/>
  </w:num>
  <w:num w:numId="29">
    <w:abstractNumId w:val="22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F8"/>
    <w:rsid w:val="000016D2"/>
    <w:rsid w:val="0000286B"/>
    <w:rsid w:val="00026F51"/>
    <w:rsid w:val="000342A6"/>
    <w:rsid w:val="00034BCC"/>
    <w:rsid w:val="00042531"/>
    <w:rsid w:val="00042FD8"/>
    <w:rsid w:val="00051861"/>
    <w:rsid w:val="00055691"/>
    <w:rsid w:val="000612AC"/>
    <w:rsid w:val="00076715"/>
    <w:rsid w:val="000813AB"/>
    <w:rsid w:val="00084E58"/>
    <w:rsid w:val="0008545C"/>
    <w:rsid w:val="0008697A"/>
    <w:rsid w:val="00086DB2"/>
    <w:rsid w:val="00096C0A"/>
    <w:rsid w:val="0009732A"/>
    <w:rsid w:val="000A31F1"/>
    <w:rsid w:val="000B09A6"/>
    <w:rsid w:val="000B76B1"/>
    <w:rsid w:val="000B7868"/>
    <w:rsid w:val="000C68ED"/>
    <w:rsid w:val="000E339A"/>
    <w:rsid w:val="000F6F0A"/>
    <w:rsid w:val="001054BD"/>
    <w:rsid w:val="001125BC"/>
    <w:rsid w:val="001170D2"/>
    <w:rsid w:val="001278F0"/>
    <w:rsid w:val="0013087F"/>
    <w:rsid w:val="00151832"/>
    <w:rsid w:val="00151EA2"/>
    <w:rsid w:val="001559B7"/>
    <w:rsid w:val="00160492"/>
    <w:rsid w:val="001628C9"/>
    <w:rsid w:val="00167245"/>
    <w:rsid w:val="00175E28"/>
    <w:rsid w:val="00186200"/>
    <w:rsid w:val="00186ACB"/>
    <w:rsid w:val="00192F8B"/>
    <w:rsid w:val="001961EE"/>
    <w:rsid w:val="00196429"/>
    <w:rsid w:val="001A0CB8"/>
    <w:rsid w:val="001B489D"/>
    <w:rsid w:val="001B641D"/>
    <w:rsid w:val="001C5AD8"/>
    <w:rsid w:val="001D64C8"/>
    <w:rsid w:val="001E7FA9"/>
    <w:rsid w:val="001F13B6"/>
    <w:rsid w:val="001F17FE"/>
    <w:rsid w:val="001F2689"/>
    <w:rsid w:val="002013E5"/>
    <w:rsid w:val="00201777"/>
    <w:rsid w:val="00212517"/>
    <w:rsid w:val="002269CA"/>
    <w:rsid w:val="00230792"/>
    <w:rsid w:val="002325D3"/>
    <w:rsid w:val="002524BE"/>
    <w:rsid w:val="002674B1"/>
    <w:rsid w:val="00293AA5"/>
    <w:rsid w:val="00294B0D"/>
    <w:rsid w:val="002A0CF9"/>
    <w:rsid w:val="002A3A39"/>
    <w:rsid w:val="002A572F"/>
    <w:rsid w:val="002A58D9"/>
    <w:rsid w:val="002B27EA"/>
    <w:rsid w:val="002B4B3A"/>
    <w:rsid w:val="002B63F4"/>
    <w:rsid w:val="002C0E9B"/>
    <w:rsid w:val="002C5E83"/>
    <w:rsid w:val="002C6184"/>
    <w:rsid w:val="002C6A38"/>
    <w:rsid w:val="002D15BC"/>
    <w:rsid w:val="002D340C"/>
    <w:rsid w:val="002D60FE"/>
    <w:rsid w:val="002E3C9F"/>
    <w:rsid w:val="002E5170"/>
    <w:rsid w:val="002F0D66"/>
    <w:rsid w:val="002F6204"/>
    <w:rsid w:val="00300047"/>
    <w:rsid w:val="00304A08"/>
    <w:rsid w:val="0031542B"/>
    <w:rsid w:val="0032252B"/>
    <w:rsid w:val="003257FF"/>
    <w:rsid w:val="00331851"/>
    <w:rsid w:val="003321C7"/>
    <w:rsid w:val="00335AC0"/>
    <w:rsid w:val="00342992"/>
    <w:rsid w:val="00350F63"/>
    <w:rsid w:val="003840C4"/>
    <w:rsid w:val="00390795"/>
    <w:rsid w:val="003A1879"/>
    <w:rsid w:val="003B6FC7"/>
    <w:rsid w:val="003B7F61"/>
    <w:rsid w:val="003C2501"/>
    <w:rsid w:val="003C4FA4"/>
    <w:rsid w:val="003C5DF1"/>
    <w:rsid w:val="003D525C"/>
    <w:rsid w:val="003D5685"/>
    <w:rsid w:val="003E68BC"/>
    <w:rsid w:val="00401E64"/>
    <w:rsid w:val="004024CC"/>
    <w:rsid w:val="00405C6B"/>
    <w:rsid w:val="00407CC4"/>
    <w:rsid w:val="00415706"/>
    <w:rsid w:val="00421A2E"/>
    <w:rsid w:val="00432D2F"/>
    <w:rsid w:val="00460E22"/>
    <w:rsid w:val="00471839"/>
    <w:rsid w:val="00471EB1"/>
    <w:rsid w:val="004758CA"/>
    <w:rsid w:val="00477D4A"/>
    <w:rsid w:val="0048039D"/>
    <w:rsid w:val="00484817"/>
    <w:rsid w:val="00492330"/>
    <w:rsid w:val="004932D6"/>
    <w:rsid w:val="004A5F1F"/>
    <w:rsid w:val="004B2F27"/>
    <w:rsid w:val="004B4C8C"/>
    <w:rsid w:val="004B7C6E"/>
    <w:rsid w:val="004C1398"/>
    <w:rsid w:val="004D045B"/>
    <w:rsid w:val="004D28C7"/>
    <w:rsid w:val="004D2FAE"/>
    <w:rsid w:val="004E325C"/>
    <w:rsid w:val="00501B04"/>
    <w:rsid w:val="005034C5"/>
    <w:rsid w:val="00504E4D"/>
    <w:rsid w:val="00507BAA"/>
    <w:rsid w:val="005121A4"/>
    <w:rsid w:val="00521E9E"/>
    <w:rsid w:val="00523FB8"/>
    <w:rsid w:val="005311CC"/>
    <w:rsid w:val="00533202"/>
    <w:rsid w:val="00535843"/>
    <w:rsid w:val="00565306"/>
    <w:rsid w:val="0057002C"/>
    <w:rsid w:val="00574C0C"/>
    <w:rsid w:val="00577E52"/>
    <w:rsid w:val="00580F9F"/>
    <w:rsid w:val="005918B8"/>
    <w:rsid w:val="005A11FD"/>
    <w:rsid w:val="005A7D4E"/>
    <w:rsid w:val="005B0CB2"/>
    <w:rsid w:val="005B1F7C"/>
    <w:rsid w:val="005C6921"/>
    <w:rsid w:val="005D1DF2"/>
    <w:rsid w:val="005E0C5E"/>
    <w:rsid w:val="005E4035"/>
    <w:rsid w:val="005E7900"/>
    <w:rsid w:val="005F3321"/>
    <w:rsid w:val="005F7100"/>
    <w:rsid w:val="00614E69"/>
    <w:rsid w:val="00617B9A"/>
    <w:rsid w:val="00622AC9"/>
    <w:rsid w:val="00624111"/>
    <w:rsid w:val="00627531"/>
    <w:rsid w:val="00635987"/>
    <w:rsid w:val="006546C7"/>
    <w:rsid w:val="00663679"/>
    <w:rsid w:val="00674D35"/>
    <w:rsid w:val="00677014"/>
    <w:rsid w:val="00680A5A"/>
    <w:rsid w:val="006906DA"/>
    <w:rsid w:val="006A06C6"/>
    <w:rsid w:val="006B76AB"/>
    <w:rsid w:val="006C3975"/>
    <w:rsid w:val="006C59B1"/>
    <w:rsid w:val="006D1304"/>
    <w:rsid w:val="006D6CEF"/>
    <w:rsid w:val="006E3507"/>
    <w:rsid w:val="006E6AE4"/>
    <w:rsid w:val="006F47EF"/>
    <w:rsid w:val="006F4C57"/>
    <w:rsid w:val="006F6C14"/>
    <w:rsid w:val="00707F90"/>
    <w:rsid w:val="00722CA9"/>
    <w:rsid w:val="00724422"/>
    <w:rsid w:val="0072680C"/>
    <w:rsid w:val="00726BDE"/>
    <w:rsid w:val="0073387C"/>
    <w:rsid w:val="00741250"/>
    <w:rsid w:val="00741369"/>
    <w:rsid w:val="0074639C"/>
    <w:rsid w:val="00751074"/>
    <w:rsid w:val="00752CD1"/>
    <w:rsid w:val="0075562E"/>
    <w:rsid w:val="007640F8"/>
    <w:rsid w:val="00767D95"/>
    <w:rsid w:val="00770E17"/>
    <w:rsid w:val="0078069B"/>
    <w:rsid w:val="007A376A"/>
    <w:rsid w:val="007A4A9D"/>
    <w:rsid w:val="007A73D6"/>
    <w:rsid w:val="007B4283"/>
    <w:rsid w:val="007B5822"/>
    <w:rsid w:val="007C41D7"/>
    <w:rsid w:val="007D7C19"/>
    <w:rsid w:val="008074B1"/>
    <w:rsid w:val="00812E4E"/>
    <w:rsid w:val="00822820"/>
    <w:rsid w:val="00842DE4"/>
    <w:rsid w:val="008538C2"/>
    <w:rsid w:val="008606EE"/>
    <w:rsid w:val="00861FE0"/>
    <w:rsid w:val="00863709"/>
    <w:rsid w:val="00871F7A"/>
    <w:rsid w:val="00876EFB"/>
    <w:rsid w:val="00881A0A"/>
    <w:rsid w:val="008828E6"/>
    <w:rsid w:val="00884211"/>
    <w:rsid w:val="008846FD"/>
    <w:rsid w:val="0088683A"/>
    <w:rsid w:val="0088781A"/>
    <w:rsid w:val="00893DA4"/>
    <w:rsid w:val="0089666A"/>
    <w:rsid w:val="008A2605"/>
    <w:rsid w:val="008A4932"/>
    <w:rsid w:val="008C6380"/>
    <w:rsid w:val="008D17FB"/>
    <w:rsid w:val="008D21E8"/>
    <w:rsid w:val="008E3AB6"/>
    <w:rsid w:val="008E71A0"/>
    <w:rsid w:val="008F0B49"/>
    <w:rsid w:val="008F1404"/>
    <w:rsid w:val="00902D41"/>
    <w:rsid w:val="0090461A"/>
    <w:rsid w:val="0092576E"/>
    <w:rsid w:val="00925E70"/>
    <w:rsid w:val="0094467B"/>
    <w:rsid w:val="00963D19"/>
    <w:rsid w:val="00967156"/>
    <w:rsid w:val="00971160"/>
    <w:rsid w:val="0097118E"/>
    <w:rsid w:val="009825C7"/>
    <w:rsid w:val="00983639"/>
    <w:rsid w:val="009862EB"/>
    <w:rsid w:val="0098632B"/>
    <w:rsid w:val="009868A2"/>
    <w:rsid w:val="0099017B"/>
    <w:rsid w:val="00990C8D"/>
    <w:rsid w:val="00995C83"/>
    <w:rsid w:val="009C4763"/>
    <w:rsid w:val="009D7782"/>
    <w:rsid w:val="009E3978"/>
    <w:rsid w:val="009E6C6A"/>
    <w:rsid w:val="009F3F9F"/>
    <w:rsid w:val="00A04BA3"/>
    <w:rsid w:val="00A07488"/>
    <w:rsid w:val="00A12D29"/>
    <w:rsid w:val="00A157DF"/>
    <w:rsid w:val="00A20188"/>
    <w:rsid w:val="00A22046"/>
    <w:rsid w:val="00A23973"/>
    <w:rsid w:val="00A275C2"/>
    <w:rsid w:val="00A402BF"/>
    <w:rsid w:val="00A452E8"/>
    <w:rsid w:val="00A46E8A"/>
    <w:rsid w:val="00A50F15"/>
    <w:rsid w:val="00A51FA0"/>
    <w:rsid w:val="00A63982"/>
    <w:rsid w:val="00A7319B"/>
    <w:rsid w:val="00A76F10"/>
    <w:rsid w:val="00A81F75"/>
    <w:rsid w:val="00A825CD"/>
    <w:rsid w:val="00AA1F0B"/>
    <w:rsid w:val="00AA5CD3"/>
    <w:rsid w:val="00AB16D6"/>
    <w:rsid w:val="00AB3F53"/>
    <w:rsid w:val="00AC2834"/>
    <w:rsid w:val="00AC3C6A"/>
    <w:rsid w:val="00AC3CFA"/>
    <w:rsid w:val="00AC7694"/>
    <w:rsid w:val="00AD0DB3"/>
    <w:rsid w:val="00AD0F15"/>
    <w:rsid w:val="00AD1E4C"/>
    <w:rsid w:val="00AE40A9"/>
    <w:rsid w:val="00AE4FD5"/>
    <w:rsid w:val="00AF1BD2"/>
    <w:rsid w:val="00AF500B"/>
    <w:rsid w:val="00AF6306"/>
    <w:rsid w:val="00B02DD6"/>
    <w:rsid w:val="00B03A76"/>
    <w:rsid w:val="00B06C9D"/>
    <w:rsid w:val="00B074EC"/>
    <w:rsid w:val="00B14866"/>
    <w:rsid w:val="00B16CB2"/>
    <w:rsid w:val="00B257FD"/>
    <w:rsid w:val="00B259FB"/>
    <w:rsid w:val="00B33BDE"/>
    <w:rsid w:val="00B341D3"/>
    <w:rsid w:val="00B34471"/>
    <w:rsid w:val="00B345C5"/>
    <w:rsid w:val="00B37D7F"/>
    <w:rsid w:val="00B56A75"/>
    <w:rsid w:val="00B756AA"/>
    <w:rsid w:val="00B75FEC"/>
    <w:rsid w:val="00B809D5"/>
    <w:rsid w:val="00B83BF5"/>
    <w:rsid w:val="00B8484E"/>
    <w:rsid w:val="00B90312"/>
    <w:rsid w:val="00BA1164"/>
    <w:rsid w:val="00BA2D6B"/>
    <w:rsid w:val="00BA6260"/>
    <w:rsid w:val="00BD2D45"/>
    <w:rsid w:val="00BF04A1"/>
    <w:rsid w:val="00BF2D2F"/>
    <w:rsid w:val="00C00163"/>
    <w:rsid w:val="00C01735"/>
    <w:rsid w:val="00C0516D"/>
    <w:rsid w:val="00C10237"/>
    <w:rsid w:val="00C121F7"/>
    <w:rsid w:val="00C1779E"/>
    <w:rsid w:val="00C2140E"/>
    <w:rsid w:val="00C215D7"/>
    <w:rsid w:val="00C23E5E"/>
    <w:rsid w:val="00C24345"/>
    <w:rsid w:val="00C33410"/>
    <w:rsid w:val="00C34F60"/>
    <w:rsid w:val="00C61504"/>
    <w:rsid w:val="00C64792"/>
    <w:rsid w:val="00C704D3"/>
    <w:rsid w:val="00C77084"/>
    <w:rsid w:val="00C9434D"/>
    <w:rsid w:val="00CA026F"/>
    <w:rsid w:val="00CA5CB5"/>
    <w:rsid w:val="00CB5757"/>
    <w:rsid w:val="00CC0CC1"/>
    <w:rsid w:val="00CC3BB5"/>
    <w:rsid w:val="00CC47D3"/>
    <w:rsid w:val="00CC6547"/>
    <w:rsid w:val="00CF0C7D"/>
    <w:rsid w:val="00CF1E46"/>
    <w:rsid w:val="00CF5D4A"/>
    <w:rsid w:val="00D064D1"/>
    <w:rsid w:val="00D06A65"/>
    <w:rsid w:val="00D26B40"/>
    <w:rsid w:val="00D272B9"/>
    <w:rsid w:val="00D279D8"/>
    <w:rsid w:val="00D3068B"/>
    <w:rsid w:val="00D306AF"/>
    <w:rsid w:val="00D316DD"/>
    <w:rsid w:val="00D32309"/>
    <w:rsid w:val="00D325CC"/>
    <w:rsid w:val="00D502BC"/>
    <w:rsid w:val="00D57564"/>
    <w:rsid w:val="00D61281"/>
    <w:rsid w:val="00D6285A"/>
    <w:rsid w:val="00D71631"/>
    <w:rsid w:val="00D82314"/>
    <w:rsid w:val="00D82402"/>
    <w:rsid w:val="00D84AFF"/>
    <w:rsid w:val="00D91E78"/>
    <w:rsid w:val="00D936A6"/>
    <w:rsid w:val="00D95D7A"/>
    <w:rsid w:val="00DA5CDD"/>
    <w:rsid w:val="00DA6746"/>
    <w:rsid w:val="00DA7B93"/>
    <w:rsid w:val="00DB1C5E"/>
    <w:rsid w:val="00DB2DDD"/>
    <w:rsid w:val="00DB4A5D"/>
    <w:rsid w:val="00DB7475"/>
    <w:rsid w:val="00DC277B"/>
    <w:rsid w:val="00DC46AD"/>
    <w:rsid w:val="00DC521B"/>
    <w:rsid w:val="00DD07AF"/>
    <w:rsid w:val="00DD1266"/>
    <w:rsid w:val="00E00F2A"/>
    <w:rsid w:val="00E01D1A"/>
    <w:rsid w:val="00E07042"/>
    <w:rsid w:val="00E150D3"/>
    <w:rsid w:val="00E23D6E"/>
    <w:rsid w:val="00E23DFE"/>
    <w:rsid w:val="00E27A17"/>
    <w:rsid w:val="00E301B9"/>
    <w:rsid w:val="00E32DD4"/>
    <w:rsid w:val="00E52EE7"/>
    <w:rsid w:val="00E57AF0"/>
    <w:rsid w:val="00E6260C"/>
    <w:rsid w:val="00E71AB3"/>
    <w:rsid w:val="00E733D9"/>
    <w:rsid w:val="00E93D98"/>
    <w:rsid w:val="00E93DE1"/>
    <w:rsid w:val="00E96342"/>
    <w:rsid w:val="00E97A5E"/>
    <w:rsid w:val="00EA3915"/>
    <w:rsid w:val="00EA584D"/>
    <w:rsid w:val="00EA6EC4"/>
    <w:rsid w:val="00EB1441"/>
    <w:rsid w:val="00EB17F3"/>
    <w:rsid w:val="00EB65CA"/>
    <w:rsid w:val="00EC307F"/>
    <w:rsid w:val="00EC4F1A"/>
    <w:rsid w:val="00EE3535"/>
    <w:rsid w:val="00EE36A4"/>
    <w:rsid w:val="00EF0DA2"/>
    <w:rsid w:val="00EF454B"/>
    <w:rsid w:val="00EF4FEF"/>
    <w:rsid w:val="00F0125F"/>
    <w:rsid w:val="00F06A32"/>
    <w:rsid w:val="00F1247C"/>
    <w:rsid w:val="00F53C8A"/>
    <w:rsid w:val="00F64AC0"/>
    <w:rsid w:val="00F654EB"/>
    <w:rsid w:val="00F7037D"/>
    <w:rsid w:val="00F71F64"/>
    <w:rsid w:val="00F73323"/>
    <w:rsid w:val="00F945DB"/>
    <w:rsid w:val="00FA205F"/>
    <w:rsid w:val="00FA2488"/>
    <w:rsid w:val="00FA7C0F"/>
    <w:rsid w:val="00FC32F6"/>
    <w:rsid w:val="00FC50FB"/>
    <w:rsid w:val="00FD3025"/>
    <w:rsid w:val="00FD3388"/>
    <w:rsid w:val="00FD4084"/>
    <w:rsid w:val="00FE3250"/>
    <w:rsid w:val="00FE67B3"/>
    <w:rsid w:val="00FF3EC3"/>
    <w:rsid w:val="00FF44EC"/>
    <w:rsid w:val="00FF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9BEC8"/>
  <w15:docId w15:val="{3E05CAEE-49CC-4942-812B-0EE097745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640F8"/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tavecseseznamem">
    <w:name w:val="Odstavec se seznamem"/>
    <w:basedOn w:val="Normlny"/>
    <w:uiPriority w:val="99"/>
    <w:qFormat/>
    <w:rsid w:val="007640F8"/>
    <w:pPr>
      <w:ind w:left="720"/>
      <w:contextualSpacing/>
    </w:pPr>
  </w:style>
  <w:style w:type="paragraph" w:styleId="Odsekzoznamu">
    <w:name w:val="List Paragraph"/>
    <w:aliases w:val="Odsek zoznamu1,Odsek,body,Odsek zoznamu2,Nad,Odstavec_muj,Conclusion de partie,_Odstavec se seznamem,Seznam - odrážky,Odstavec cíl se seznamem,Odstavec se seznamem5,List Paragraph (Czech Tourism),ODRAZKY PRVA UROVEN"/>
    <w:basedOn w:val="Normlny"/>
    <w:link w:val="OdsekzoznamuChar"/>
    <w:uiPriority w:val="1"/>
    <w:qFormat/>
    <w:rsid w:val="007640F8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Nad Char,Odstavec_muj Char,Conclusion de partie Char,_Odstavec se seznamem Char,Seznam - odrážky Char,Odstavec cíl se seznamem Char,Odstavec se seznamem5 Char"/>
    <w:link w:val="Odsekzoznamu"/>
    <w:uiPriority w:val="34"/>
    <w:locked/>
    <w:rsid w:val="007640F8"/>
    <w:rPr>
      <w:rFonts w:ascii="Calibri" w:eastAsia="Times New Roman" w:hAnsi="Calibri" w:cs="Times New Roman"/>
    </w:rPr>
  </w:style>
  <w:style w:type="character" w:styleId="Zstupntext">
    <w:name w:val="Placeholder Text"/>
    <w:basedOn w:val="Predvolenpsmoodseku"/>
    <w:uiPriority w:val="99"/>
    <w:rsid w:val="00B345C5"/>
    <w:rPr>
      <w:rFonts w:cs="Times New Roman"/>
      <w:color w:val="808080"/>
    </w:rPr>
  </w:style>
  <w:style w:type="character" w:styleId="Hypertextovprepojenie">
    <w:name w:val="Hyperlink"/>
    <w:basedOn w:val="Predvolenpsmoodseku"/>
    <w:uiPriority w:val="99"/>
    <w:unhideWhenUsed/>
    <w:rsid w:val="00192F8B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24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24422"/>
    <w:rPr>
      <w:rFonts w:ascii="Tahoma" w:eastAsia="Times New Roman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B17F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B17F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B17F3"/>
    <w:rPr>
      <w:rFonts w:ascii="Calibri" w:eastAsia="Times New Roman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B17F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B17F3"/>
    <w:rPr>
      <w:rFonts w:ascii="Calibri" w:eastAsia="Times New Roman" w:hAnsi="Calibri" w:cs="Times New Roman"/>
      <w:b/>
      <w:bCs/>
      <w:sz w:val="20"/>
      <w:szCs w:val="20"/>
    </w:rPr>
  </w:style>
  <w:style w:type="paragraph" w:styleId="Zkladntext">
    <w:name w:val="Body Text"/>
    <w:basedOn w:val="Normlny"/>
    <w:link w:val="ZkladntextChar"/>
    <w:uiPriority w:val="1"/>
    <w:qFormat/>
    <w:rsid w:val="00EB65CA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sz w:val="20"/>
      <w:szCs w:val="20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EB65CA"/>
    <w:rPr>
      <w:rFonts w:ascii="Bookman Old Style" w:eastAsia="Bookman Old Style" w:hAnsi="Bookman Old Style" w:cs="Bookman Old Style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4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958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2996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0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49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09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11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561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03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753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483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1135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398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3171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0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827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361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8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72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69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28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70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52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97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51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533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010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4229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8121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4179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7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lov-lex.sk/pravne-predpisy/SK/ZZ/2011/24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C50BB-C333-4FC8-9662-9B04710ED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Považan, Peter</dc:creator>
  <cp:lastModifiedBy>Považan, Peter</cp:lastModifiedBy>
  <cp:revision>8</cp:revision>
  <cp:lastPrinted>2020-12-11T08:30:00Z</cp:lastPrinted>
  <dcterms:created xsi:type="dcterms:W3CDTF">2021-12-10T14:49:00Z</dcterms:created>
  <dcterms:modified xsi:type="dcterms:W3CDTF">2021-12-13T14:59:00Z</dcterms:modified>
</cp:coreProperties>
</file>