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4A0" w:firstRow="1" w:lastRow="0" w:firstColumn="1" w:lastColumn="0" w:noHBand="0" w:noVBand="1"/>
      </w:tblPr>
      <w:tblGrid>
        <w:gridCol w:w="244"/>
        <w:gridCol w:w="3118"/>
        <w:gridCol w:w="6131"/>
      </w:tblGrid>
      <w:tr w:rsidR="00C90D59" w:rsidRPr="00992A69" w:rsidTr="00184496">
        <w:trPr>
          <w:trHeight w:val="534"/>
          <w:jc w:val="center"/>
        </w:trPr>
        <w:tc>
          <w:tcPr>
            <w:tcW w:w="5000" w:type="pct"/>
            <w:gridSpan w:val="3"/>
            <w:tcBorders>
              <w:bottom w:val="single" w:sz="4" w:space="0" w:color="auto"/>
            </w:tcBorders>
            <w:shd w:val="clear" w:color="auto" w:fill="808080" w:themeFill="background1" w:themeFillShade="80"/>
          </w:tcPr>
          <w:p w:rsidR="00C90D59" w:rsidRPr="00992A69" w:rsidRDefault="00C90D59" w:rsidP="00184496">
            <w:pPr>
              <w:spacing w:after="0" w:line="240" w:lineRule="auto"/>
              <w:ind w:left="-284" w:firstLine="284"/>
              <w:jc w:val="center"/>
              <w:rPr>
                <w:rFonts w:ascii="Times New Roman" w:hAnsi="Times New Roman"/>
                <w:b/>
                <w:lang w:eastAsia="sk-SK"/>
              </w:rPr>
            </w:pPr>
            <w:bookmarkStart w:id="0" w:name="_GoBack"/>
            <w:bookmarkEnd w:id="0"/>
            <w:r w:rsidRPr="00992A69">
              <w:rPr>
                <w:rFonts w:ascii="Times New Roman" w:hAnsi="Times New Roman"/>
                <w:b/>
                <w:sz w:val="28"/>
                <w:lang w:eastAsia="sk-SK"/>
              </w:rPr>
              <w:t>Analýza sociálnych vplyvov</w:t>
            </w:r>
          </w:p>
          <w:p w:rsidR="00C90D59" w:rsidRPr="00992A69" w:rsidRDefault="00C90D59" w:rsidP="00184496">
            <w:pPr>
              <w:spacing w:after="0" w:line="240" w:lineRule="auto"/>
              <w:jc w:val="center"/>
              <w:rPr>
                <w:rFonts w:ascii="Times New Roman" w:hAnsi="Times New Roman"/>
                <w:b/>
                <w:sz w:val="24"/>
                <w:lang w:eastAsia="sk-SK"/>
              </w:rPr>
            </w:pPr>
            <w:r w:rsidRPr="00992A69">
              <w:rPr>
                <w:rFonts w:ascii="Times New Roman" w:hAnsi="Times New Roman"/>
                <w:b/>
                <w:sz w:val="24"/>
                <w:lang w:eastAsia="sk-SK"/>
              </w:rPr>
              <w:t>Vplyvy na hospodárenie domácností, prístup k zdrojom, právam, tovarom a službám, sociálnu inklúziu, rovnosť príležitostí a rovnosť žien a mužov a vplyvy na zamestnanosť</w:t>
            </w:r>
          </w:p>
          <w:p w:rsidR="00C90D59" w:rsidRPr="00992A69" w:rsidRDefault="00C90D59" w:rsidP="00184496">
            <w:pPr>
              <w:spacing w:after="0" w:line="240" w:lineRule="auto"/>
              <w:jc w:val="both"/>
              <w:rPr>
                <w:rFonts w:ascii="Times New Roman" w:hAnsi="Times New Roman"/>
                <w:b/>
                <w:lang w:eastAsia="sk-SK"/>
              </w:rPr>
            </w:pPr>
            <w:r w:rsidRPr="00992A69">
              <w:rPr>
                <w:rFonts w:ascii="Times New Roman" w:hAnsi="Times New Roman"/>
                <w:b/>
                <w:sz w:val="18"/>
                <w:lang w:eastAsia="sk-SK"/>
              </w:rPr>
              <w:t>(</w:t>
            </w:r>
            <w:r w:rsidRPr="00992A69">
              <w:rPr>
                <w:rFonts w:ascii="Times New Roman" w:hAnsi="Times New Roman"/>
                <w:sz w:val="18"/>
                <w:lang w:eastAsia="sk-SK"/>
              </w:rPr>
              <w:t>Ak v niektorej z hodnotených oblastí sociálnych vplyvov (bodov 4.1 až 4.4) nebol identifikovaný vplyv, uveďte v príslušnom riadku analýzy poznámku „Bez vplyvu.“.)</w:t>
            </w:r>
          </w:p>
        </w:tc>
      </w:tr>
      <w:tr w:rsidR="00C90D59" w:rsidRPr="00992A69" w:rsidTr="00184496">
        <w:trPr>
          <w:jc w:val="center"/>
        </w:trPr>
        <w:tc>
          <w:tcPr>
            <w:tcW w:w="5000" w:type="pct"/>
            <w:gridSpan w:val="3"/>
            <w:tcBorders>
              <w:bottom w:val="single" w:sz="4" w:space="0" w:color="auto"/>
            </w:tcBorders>
            <w:shd w:val="clear" w:color="auto" w:fill="A6A6A6" w:themeFill="background1" w:themeFillShade="A6"/>
          </w:tcPr>
          <w:p w:rsidR="00C90D59" w:rsidRPr="00992A69" w:rsidRDefault="00C90D59" w:rsidP="00184496">
            <w:pPr>
              <w:spacing w:after="0" w:line="240" w:lineRule="auto"/>
              <w:rPr>
                <w:rFonts w:ascii="Times New Roman" w:hAnsi="Times New Roman"/>
                <w:b/>
                <w:sz w:val="24"/>
                <w:lang w:eastAsia="sk-SK"/>
              </w:rPr>
            </w:pPr>
            <w:r w:rsidRPr="00992A69">
              <w:rPr>
                <w:rFonts w:ascii="Times New Roman" w:hAnsi="Times New Roman"/>
                <w:b/>
                <w:lang w:eastAsia="sk-SK"/>
              </w:rPr>
              <w:t xml:space="preserve">4.1 </w:t>
            </w:r>
            <w:r w:rsidRPr="00992A69">
              <w:rPr>
                <w:rFonts w:ascii="Times New Roman" w:hAnsi="Times New Roman"/>
                <w:b/>
                <w:sz w:val="24"/>
                <w:lang w:eastAsia="sk-SK"/>
              </w:rPr>
              <w:t>Identifikujte, popíšte a kvantifikujte vplyv na hospodárenie domácností a špecifikujte ovplyvnené skupiny domácností, ktoré budú pozitívne/negatívne ovplyvnené.</w:t>
            </w:r>
          </w:p>
        </w:tc>
      </w:tr>
      <w:tr w:rsidR="00C90D59" w:rsidRPr="00992A69" w:rsidTr="00184496">
        <w:trPr>
          <w:jc w:val="center"/>
        </w:trPr>
        <w:tc>
          <w:tcPr>
            <w:tcW w:w="5000" w:type="pct"/>
            <w:gridSpan w:val="3"/>
            <w:tcBorders>
              <w:bottom w:val="single" w:sz="4" w:space="0" w:color="auto"/>
            </w:tcBorders>
            <w:shd w:val="clear" w:color="auto" w:fill="F2F2F2" w:themeFill="background1" w:themeFillShade="F2"/>
          </w:tcPr>
          <w:p w:rsidR="00C90D59" w:rsidRPr="00992A69" w:rsidRDefault="00C90D59" w:rsidP="00184496">
            <w:pPr>
              <w:spacing w:after="0" w:line="240" w:lineRule="auto"/>
              <w:rPr>
                <w:rFonts w:ascii="Times New Roman" w:hAnsi="Times New Roman"/>
                <w:i/>
                <w:sz w:val="20"/>
                <w:lang w:eastAsia="sk-SK"/>
              </w:rPr>
            </w:pPr>
            <w:r w:rsidRPr="00992A69">
              <w:rPr>
                <w:rFonts w:ascii="Times New Roman" w:hAnsi="Times New Roman"/>
                <w:i/>
                <w:sz w:val="20"/>
                <w:lang w:eastAsia="sk-SK"/>
              </w:rPr>
              <w:t xml:space="preserve">Vedie návrh k zvýšeniu alebo zníženiu príjmov alebo výdavkov domácností? </w:t>
            </w:r>
          </w:p>
          <w:p w:rsidR="00C90D59" w:rsidRPr="00992A69" w:rsidRDefault="00C90D59" w:rsidP="00184496">
            <w:pPr>
              <w:spacing w:after="0" w:line="240" w:lineRule="auto"/>
              <w:rPr>
                <w:rFonts w:ascii="Times New Roman" w:hAnsi="Times New Roman"/>
                <w:i/>
                <w:sz w:val="20"/>
                <w:lang w:eastAsia="sk-SK"/>
              </w:rPr>
            </w:pPr>
            <w:r w:rsidRPr="00992A69">
              <w:rPr>
                <w:rFonts w:ascii="Times New Roman" w:hAnsi="Times New Roman"/>
                <w:i/>
                <w:sz w:val="20"/>
                <w:lang w:eastAsia="sk-SK"/>
              </w:rPr>
              <w:t xml:space="preserve">Ktoré skupiny domácností/obyvateľstva sú takto ovplyvnené a akým spôsobom? </w:t>
            </w:r>
          </w:p>
          <w:p w:rsidR="00C90D59" w:rsidRPr="00992A69" w:rsidRDefault="00C90D59" w:rsidP="00184496">
            <w:pPr>
              <w:spacing w:after="0" w:line="240" w:lineRule="auto"/>
              <w:rPr>
                <w:rFonts w:ascii="Times New Roman" w:hAnsi="Times New Roman"/>
                <w:i/>
                <w:sz w:val="20"/>
                <w:lang w:eastAsia="sk-SK"/>
              </w:rPr>
            </w:pPr>
            <w:r w:rsidRPr="00992A69">
              <w:rPr>
                <w:rFonts w:ascii="Times New Roman" w:hAnsi="Times New Roman"/>
                <w:i/>
                <w:sz w:val="20"/>
                <w:lang w:eastAsia="sk-SK"/>
              </w:rPr>
              <w:t>Sú medzi potenciálne ovplyvnenými skupinami skupiny v riziku chudoby alebo sociálneho vylúčenia?</w:t>
            </w:r>
          </w:p>
          <w:p w:rsidR="00C90D59" w:rsidRPr="00992A69" w:rsidRDefault="00C90D59" w:rsidP="00184496">
            <w:pPr>
              <w:spacing w:after="0" w:line="240" w:lineRule="auto"/>
              <w:rPr>
                <w:rFonts w:ascii="Times New Roman" w:hAnsi="Times New Roman"/>
                <w:b/>
                <w:sz w:val="18"/>
                <w:lang w:eastAsia="sk-SK"/>
              </w:rPr>
            </w:pPr>
            <w:r w:rsidRPr="00992A69">
              <w:rPr>
                <w:rFonts w:ascii="Times New Roman" w:hAnsi="Times New Roman"/>
                <w:b/>
                <w:sz w:val="18"/>
                <w:lang w:eastAsia="sk-SK"/>
              </w:rPr>
              <w:t>(V prípade vyššieho počtu hodnotených opatrení doplňte podľa potreby do tabuľky pred bod 4.2 ďalšie sekcie - 4.1.1 Pozitívny vplyv/4.1.2 Negatívny vplyv).</w:t>
            </w:r>
          </w:p>
        </w:tc>
      </w:tr>
      <w:tr w:rsidR="00C90D59" w:rsidRPr="00992A69" w:rsidTr="00184496">
        <w:trPr>
          <w:trHeight w:val="170"/>
          <w:jc w:val="center"/>
        </w:trPr>
        <w:tc>
          <w:tcPr>
            <w:tcW w:w="129" w:type="pct"/>
            <w:tcBorders>
              <w:top w:val="single" w:sz="4" w:space="0" w:color="auto"/>
              <w:bottom w:val="single" w:sz="4" w:space="0" w:color="auto"/>
            </w:tcBorders>
            <w:shd w:val="clear" w:color="auto" w:fill="DDDDDD"/>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a)</w:t>
            </w:r>
          </w:p>
        </w:tc>
        <w:tc>
          <w:tcPr>
            <w:tcW w:w="4871" w:type="pct"/>
            <w:gridSpan w:val="2"/>
            <w:tcBorders>
              <w:top w:val="single" w:sz="4" w:space="0" w:color="auto"/>
              <w:bottom w:val="single" w:sz="4" w:space="0" w:color="auto"/>
            </w:tcBorders>
            <w:shd w:val="clear" w:color="auto" w:fill="DDDDDD"/>
            <w:vAlign w:val="center"/>
          </w:tcPr>
          <w:p w:rsidR="00C90D59" w:rsidRPr="00992A69" w:rsidRDefault="00C90D59" w:rsidP="00184496">
            <w:pPr>
              <w:spacing w:after="0" w:line="240" w:lineRule="auto"/>
              <w:jc w:val="center"/>
              <w:rPr>
                <w:rFonts w:ascii="Times New Roman" w:hAnsi="Times New Roman"/>
                <w:b/>
                <w:sz w:val="20"/>
                <w:szCs w:val="20"/>
                <w:lang w:eastAsia="sk-SK"/>
              </w:rPr>
            </w:pPr>
            <w:r w:rsidRPr="00992A69">
              <w:rPr>
                <w:rFonts w:ascii="Times New Roman" w:hAnsi="Times New Roman"/>
                <w:b/>
                <w:i/>
                <w:sz w:val="20"/>
                <w:szCs w:val="20"/>
                <w:lang w:eastAsia="sk-SK"/>
              </w:rPr>
              <w:t>4.1.1 Pozitívny vplyv</w:t>
            </w:r>
          </w:p>
        </w:tc>
      </w:tr>
      <w:tr w:rsidR="00C90D59" w:rsidRPr="00992A69" w:rsidTr="00184496">
        <w:trPr>
          <w:trHeight w:val="759"/>
          <w:jc w:val="center"/>
        </w:trPr>
        <w:tc>
          <w:tcPr>
            <w:tcW w:w="129" w:type="pct"/>
            <w:tcBorders>
              <w:top w:val="single" w:sz="4" w:space="0" w:color="auto"/>
              <w:bottom w:val="single" w:sz="4" w:space="0" w:color="auto"/>
            </w:tcBorders>
            <w:shd w:val="clear" w:color="auto" w:fill="auto"/>
            <w:vAlign w:val="center"/>
          </w:tcPr>
          <w:p w:rsidR="00C90D59" w:rsidRPr="00992A69" w:rsidRDefault="00C90D59" w:rsidP="00184496">
            <w:pPr>
              <w:spacing w:after="0" w:line="240" w:lineRule="auto"/>
              <w:contextualSpacing/>
              <w:jc w:val="center"/>
              <w:rPr>
                <w:rFonts w:ascii="Times New Roman" w:hAnsi="Times New Roman"/>
                <w:i/>
                <w:sz w:val="18"/>
                <w:szCs w:val="18"/>
                <w:lang w:eastAsia="sk-SK"/>
              </w:rPr>
            </w:pPr>
            <w:r w:rsidRPr="00992A69">
              <w:rPr>
                <w:rFonts w:ascii="Times New Roman" w:hAnsi="Times New Roman"/>
                <w:i/>
                <w:sz w:val="18"/>
                <w:szCs w:val="18"/>
                <w:lang w:eastAsia="sk-SK"/>
              </w:rPr>
              <w:t>b)</w:t>
            </w:r>
          </w:p>
        </w:tc>
        <w:tc>
          <w:tcPr>
            <w:tcW w:w="1642" w:type="pct"/>
            <w:tcBorders>
              <w:top w:val="single" w:sz="4" w:space="0" w:color="auto"/>
              <w:bottom w:val="single" w:sz="4" w:space="0" w:color="auto"/>
            </w:tcBorders>
            <w:shd w:val="clear" w:color="auto" w:fill="auto"/>
            <w:vAlign w:val="center"/>
          </w:tcPr>
          <w:p w:rsidR="00C90D59" w:rsidRPr="00992A69" w:rsidRDefault="00C90D59" w:rsidP="00184496">
            <w:pPr>
              <w:spacing w:after="0" w:line="240" w:lineRule="auto"/>
              <w:jc w:val="both"/>
              <w:rPr>
                <w:rFonts w:ascii="Times New Roman" w:hAnsi="Times New Roman"/>
                <w:i/>
                <w:sz w:val="20"/>
                <w:szCs w:val="20"/>
                <w:lang w:eastAsia="sk-SK"/>
              </w:rPr>
            </w:pPr>
            <w:r w:rsidRPr="00992A69">
              <w:rPr>
                <w:rFonts w:ascii="Times New Roman" w:hAnsi="Times New Roman"/>
                <w:b/>
                <w:i/>
                <w:sz w:val="20"/>
                <w:szCs w:val="20"/>
                <w:lang w:eastAsia="sk-SK"/>
              </w:rPr>
              <w:t xml:space="preserve">Popíšte </w:t>
            </w:r>
            <w:r w:rsidRPr="00992A69">
              <w:rPr>
                <w:rFonts w:ascii="Times New Roman" w:hAnsi="Times New Roman"/>
                <w:i/>
                <w:sz w:val="20"/>
                <w:szCs w:val="20"/>
                <w:lang w:eastAsia="sk-SK"/>
              </w:rPr>
              <w:t>opatrenie a jeho vplyv na hospodárenie domácností s uvedením, či ide o zvýšenie príjmov alebo zníženie výdavkov:</w:t>
            </w:r>
          </w:p>
        </w:tc>
        <w:tc>
          <w:tcPr>
            <w:tcW w:w="3229" w:type="pct"/>
            <w:tcBorders>
              <w:top w:val="single" w:sz="4" w:space="0" w:color="auto"/>
              <w:bottom w:val="single" w:sz="4" w:space="0" w:color="auto"/>
            </w:tcBorders>
            <w:shd w:val="clear" w:color="auto" w:fill="auto"/>
          </w:tcPr>
          <w:p w:rsidR="00C90D59" w:rsidRPr="00992A69" w:rsidRDefault="00C90D59" w:rsidP="00184496">
            <w:pPr>
              <w:spacing w:after="0" w:line="240" w:lineRule="auto"/>
              <w:contextualSpacing/>
              <w:rPr>
                <w:rFonts w:ascii="Times New Roman" w:hAnsi="Times New Roman"/>
                <w:sz w:val="20"/>
                <w:szCs w:val="20"/>
                <w:lang w:eastAsia="sk-SK"/>
              </w:rPr>
            </w:pPr>
            <w:r w:rsidRPr="00992A69">
              <w:rPr>
                <w:rFonts w:ascii="Times New Roman" w:hAnsi="Times New Roman"/>
                <w:sz w:val="20"/>
                <w:szCs w:val="20"/>
                <w:lang w:eastAsia="sk-SK"/>
              </w:rPr>
              <w:t>Bez vplyvu.</w:t>
            </w:r>
            <w:r w:rsidR="003563FD" w:rsidRPr="00992A69">
              <w:rPr>
                <w:rFonts w:ascii="Times New Roman" w:hAnsi="Times New Roman"/>
                <w:sz w:val="20"/>
                <w:szCs w:val="20"/>
                <w:lang w:eastAsia="sk-SK"/>
              </w:rPr>
              <w:t xml:space="preserve"> </w:t>
            </w:r>
          </w:p>
        </w:tc>
      </w:tr>
      <w:tr w:rsidR="00C90D59" w:rsidRPr="00992A69" w:rsidTr="00184496">
        <w:trPr>
          <w:trHeight w:val="397"/>
          <w:jc w:val="center"/>
        </w:trPr>
        <w:tc>
          <w:tcPr>
            <w:tcW w:w="129" w:type="pct"/>
            <w:vMerge w:val="restart"/>
            <w:tcBorders>
              <w:top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c)</w:t>
            </w:r>
          </w:p>
        </w:tc>
        <w:tc>
          <w:tcPr>
            <w:tcW w:w="1642"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b/>
                <w:i/>
                <w:sz w:val="20"/>
                <w:szCs w:val="20"/>
                <w:lang w:eastAsia="sk-SK"/>
              </w:rPr>
              <w:t xml:space="preserve">Špecifikujte </w:t>
            </w:r>
            <w:r w:rsidRPr="00992A69">
              <w:rPr>
                <w:rFonts w:ascii="Times New Roman" w:hAnsi="Times New Roman"/>
                <w:i/>
                <w:sz w:val="20"/>
                <w:szCs w:val="20"/>
                <w:lang w:eastAsia="sk-SK"/>
              </w:rPr>
              <w:t>ovplyvnené skupiny:</w:t>
            </w:r>
          </w:p>
        </w:tc>
        <w:tc>
          <w:tcPr>
            <w:tcW w:w="3229"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454"/>
          <w:jc w:val="center"/>
        </w:trPr>
        <w:tc>
          <w:tcPr>
            <w:tcW w:w="129" w:type="pct"/>
            <w:tcBorders>
              <w:top w:val="dotted" w:sz="4" w:space="0" w:color="auto"/>
            </w:tcBorders>
            <w:shd w:val="clear" w:color="auto" w:fill="F2F2F2" w:themeFill="background1" w:themeFillShade="F2"/>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d)</w:t>
            </w:r>
          </w:p>
        </w:tc>
        <w:tc>
          <w:tcPr>
            <w:tcW w:w="4871" w:type="pct"/>
            <w:gridSpan w:val="2"/>
            <w:tcBorders>
              <w:top w:val="dotted"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b/>
                <w:i/>
                <w:sz w:val="20"/>
                <w:szCs w:val="20"/>
                <w:lang w:eastAsia="sk-SK"/>
              </w:rPr>
              <w:t>Kvantifikujte</w:t>
            </w:r>
            <w:r w:rsidRPr="00992A69">
              <w:rPr>
                <w:rFonts w:ascii="Times New Roman" w:hAnsi="Times New Roman"/>
                <w:i/>
                <w:sz w:val="20"/>
                <w:szCs w:val="20"/>
                <w:lang w:eastAsia="sk-SK"/>
              </w:rPr>
              <w:t xml:space="preserve"> rast príjmov alebo pokles výdavkov </w:t>
            </w:r>
            <w:r w:rsidRPr="00992A69">
              <w:rPr>
                <w:rFonts w:ascii="Times New Roman" w:hAnsi="Times New Roman"/>
                <w:b/>
                <w:i/>
                <w:sz w:val="20"/>
                <w:szCs w:val="20"/>
                <w:lang w:eastAsia="sk-SK"/>
              </w:rPr>
              <w:t>za jednotlivé</w:t>
            </w:r>
            <w:r w:rsidRPr="00992A69">
              <w:rPr>
                <w:rFonts w:ascii="Times New Roman" w:hAnsi="Times New Roman"/>
                <w:i/>
                <w:sz w:val="20"/>
                <w:szCs w:val="20"/>
                <w:lang w:eastAsia="sk-SK"/>
              </w:rPr>
              <w:t xml:space="preserve"> </w:t>
            </w:r>
            <w:r w:rsidRPr="00992A69">
              <w:rPr>
                <w:rFonts w:ascii="Times New Roman" w:hAnsi="Times New Roman"/>
                <w:b/>
                <w:i/>
                <w:sz w:val="20"/>
                <w:szCs w:val="20"/>
                <w:lang w:eastAsia="sk-SK"/>
              </w:rPr>
              <w:t>ovplyvnené</w:t>
            </w:r>
            <w:r w:rsidRPr="00992A69">
              <w:rPr>
                <w:rFonts w:ascii="Times New Roman" w:hAnsi="Times New Roman"/>
                <w:i/>
                <w:sz w:val="20"/>
                <w:szCs w:val="20"/>
                <w:lang w:eastAsia="sk-SK"/>
              </w:rPr>
              <w:t xml:space="preserve"> </w:t>
            </w:r>
            <w:r w:rsidRPr="00992A69">
              <w:rPr>
                <w:rFonts w:ascii="Times New Roman" w:hAnsi="Times New Roman"/>
                <w:b/>
                <w:i/>
                <w:sz w:val="20"/>
                <w:szCs w:val="20"/>
                <w:lang w:eastAsia="sk-SK"/>
              </w:rPr>
              <w:t>skupiny</w:t>
            </w:r>
            <w:r w:rsidRPr="00992A69">
              <w:rPr>
                <w:rFonts w:ascii="Times New Roman" w:hAnsi="Times New Roman"/>
                <w:i/>
                <w:sz w:val="20"/>
                <w:szCs w:val="20"/>
                <w:lang w:eastAsia="sk-SK"/>
              </w:rPr>
              <w:t xml:space="preserve"> domácností / skupiny jednotlivcov a počet obyvateľstva/domácností ovplyvnených predkladaným návrhom.</w:t>
            </w:r>
          </w:p>
        </w:tc>
      </w:tr>
      <w:tr w:rsidR="00C90D59" w:rsidRPr="00992A69" w:rsidTr="00184496">
        <w:trPr>
          <w:trHeight w:val="680"/>
          <w:jc w:val="center"/>
        </w:trPr>
        <w:tc>
          <w:tcPr>
            <w:tcW w:w="129" w:type="pct"/>
            <w:vMerge w:val="restart"/>
            <w:tcBorders>
              <w:top w:val="dotted"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e)</w:t>
            </w:r>
          </w:p>
        </w:tc>
        <w:tc>
          <w:tcPr>
            <w:tcW w:w="1642" w:type="pct"/>
            <w:tcBorders>
              <w:top w:val="dotted" w:sz="4" w:space="0" w:color="auto"/>
            </w:tcBorders>
            <w:shd w:val="clear" w:color="auto" w:fill="auto"/>
          </w:tcPr>
          <w:p w:rsidR="00C90D59" w:rsidRPr="00992A69" w:rsidRDefault="00C90D59" w:rsidP="00C90D59">
            <w:pPr>
              <w:numPr>
                <w:ilvl w:val="0"/>
                <w:numId w:val="3"/>
              </w:numPr>
              <w:spacing w:after="0" w:line="240" w:lineRule="auto"/>
              <w:contextualSpacing/>
              <w:jc w:val="both"/>
              <w:rPr>
                <w:rFonts w:ascii="Times New Roman" w:hAnsi="Times New Roman"/>
                <w:i/>
                <w:sz w:val="18"/>
                <w:szCs w:val="20"/>
                <w:lang w:eastAsia="sk-SK"/>
              </w:rPr>
            </w:pPr>
            <w:r w:rsidRPr="00992A69">
              <w:rPr>
                <w:rFonts w:ascii="Times New Roman" w:hAnsi="Times New Roman"/>
                <w:i/>
                <w:sz w:val="18"/>
                <w:szCs w:val="20"/>
                <w:lang w:eastAsia="sk-SK"/>
              </w:rPr>
              <w:t>priemerný rast príjmov/ pokles výdavkov v skupine v eurách a/alebo v % / obdobie:</w:t>
            </w:r>
          </w:p>
          <w:p w:rsidR="00C90D59" w:rsidRPr="00992A69" w:rsidRDefault="00C90D59" w:rsidP="00C90D59">
            <w:pPr>
              <w:numPr>
                <w:ilvl w:val="0"/>
                <w:numId w:val="3"/>
              </w:numPr>
              <w:spacing w:after="0" w:line="240" w:lineRule="auto"/>
              <w:contextualSpacing/>
              <w:jc w:val="both"/>
              <w:rPr>
                <w:rFonts w:ascii="Times New Roman" w:hAnsi="Times New Roman"/>
                <w:i/>
                <w:sz w:val="20"/>
                <w:szCs w:val="20"/>
                <w:lang w:eastAsia="sk-SK"/>
              </w:rPr>
            </w:pPr>
            <w:r w:rsidRPr="00992A69">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680"/>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tcBorders>
              <w:top w:val="dotted"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f)</w:t>
            </w:r>
          </w:p>
        </w:tc>
        <w:tc>
          <w:tcPr>
            <w:tcW w:w="1642"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20"/>
                <w:szCs w:val="20"/>
                <w:lang w:eastAsia="sk-SK"/>
              </w:rPr>
              <w:t>Dôvod chýbajúcej kvantifikácie:</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p>
        </w:tc>
      </w:tr>
      <w:tr w:rsidR="00C90D59" w:rsidRPr="00992A69" w:rsidTr="00184496">
        <w:trPr>
          <w:trHeight w:val="170"/>
          <w:jc w:val="center"/>
        </w:trPr>
        <w:tc>
          <w:tcPr>
            <w:tcW w:w="129" w:type="pct"/>
            <w:tcBorders>
              <w:top w:val="nil"/>
              <w:bottom w:val="single" w:sz="4" w:space="0" w:color="auto"/>
            </w:tcBorders>
            <w:shd w:val="clear" w:color="auto" w:fill="F2F2F2" w:themeFill="background1" w:themeFillShade="F2"/>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g)</w:t>
            </w:r>
          </w:p>
        </w:tc>
        <w:tc>
          <w:tcPr>
            <w:tcW w:w="4871" w:type="pct"/>
            <w:gridSpan w:val="2"/>
            <w:tcBorders>
              <w:top w:val="nil"/>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b/>
                <w:i/>
                <w:sz w:val="20"/>
                <w:szCs w:val="20"/>
                <w:lang w:eastAsia="sk-SK"/>
              </w:rPr>
            </w:pPr>
            <w:r w:rsidRPr="00992A69">
              <w:rPr>
                <w:rFonts w:ascii="Times New Roman" w:hAnsi="Times New Roman"/>
                <w:b/>
                <w:i/>
                <w:sz w:val="20"/>
                <w:szCs w:val="20"/>
                <w:lang w:eastAsia="sk-SK"/>
              </w:rPr>
              <w:t>4.1.1.1</w:t>
            </w:r>
            <w:r w:rsidRPr="00992A69">
              <w:rPr>
                <w:rFonts w:ascii="Times New Roman" w:hAnsi="Times New Roman"/>
                <w:i/>
                <w:sz w:val="20"/>
                <w:szCs w:val="20"/>
                <w:lang w:eastAsia="sk-SK"/>
              </w:rPr>
              <w:t xml:space="preserve"> </w:t>
            </w:r>
            <w:r w:rsidRPr="00992A69">
              <w:rPr>
                <w:rFonts w:ascii="Times New Roman" w:hAnsi="Times New Roman"/>
                <w:b/>
                <w:i/>
                <w:sz w:val="20"/>
                <w:szCs w:val="20"/>
                <w:lang w:eastAsia="sk-SK"/>
              </w:rPr>
              <w:t>Z toho pozitívny vplyv na skupiny v riziku chudoby alebo sociálneho vylúčenia</w:t>
            </w:r>
          </w:p>
          <w:p w:rsidR="00C90D59" w:rsidRPr="00992A69" w:rsidRDefault="00C90D59" w:rsidP="00184496">
            <w:pPr>
              <w:spacing w:after="0" w:line="240" w:lineRule="auto"/>
              <w:rPr>
                <w:rFonts w:ascii="Times New Roman" w:hAnsi="Times New Roman"/>
                <w:b/>
                <w:sz w:val="20"/>
                <w:szCs w:val="20"/>
                <w:lang w:eastAsia="sk-SK"/>
              </w:rPr>
            </w:pPr>
            <w:r w:rsidRPr="00992A69">
              <w:rPr>
                <w:rFonts w:ascii="Times New Roman" w:hAnsi="Times New Roman"/>
                <w:i/>
                <w:sz w:val="18"/>
                <w:szCs w:val="20"/>
                <w:lang w:eastAsia="sk-SK"/>
              </w:rPr>
              <w:t>(V prípade významných vplyvov na príjmy alebo výdavky domácností v riziku chudoby, identifikujte a kvantifikujte pozitívny vplyv na chudobu obyvateľstva (napr. znižovanie miery rizika chudoby, priemerný rast príjmov/ pokles výdavkov v skupine)</w:t>
            </w:r>
          </w:p>
        </w:tc>
      </w:tr>
      <w:tr w:rsidR="00C90D59" w:rsidRPr="00992A69" w:rsidTr="00184496">
        <w:trPr>
          <w:trHeight w:val="759"/>
          <w:jc w:val="center"/>
        </w:trPr>
        <w:tc>
          <w:tcPr>
            <w:tcW w:w="129" w:type="pct"/>
            <w:tcBorders>
              <w:top w:val="single" w:sz="4" w:space="0" w:color="auto"/>
              <w:bottom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h)</w:t>
            </w:r>
          </w:p>
        </w:tc>
        <w:tc>
          <w:tcPr>
            <w:tcW w:w="1642" w:type="pct"/>
            <w:tcBorders>
              <w:top w:val="single" w:sz="4" w:space="0" w:color="auto"/>
              <w:bottom w:val="single" w:sz="4" w:space="0" w:color="auto"/>
            </w:tcBorders>
            <w:shd w:val="clear" w:color="auto" w:fill="auto"/>
          </w:tcPr>
          <w:p w:rsidR="00C90D59" w:rsidRPr="00992A69" w:rsidRDefault="00C90D59" w:rsidP="00184496">
            <w:pPr>
              <w:spacing w:after="0" w:line="240" w:lineRule="auto"/>
              <w:jc w:val="both"/>
              <w:rPr>
                <w:rFonts w:ascii="Times New Roman" w:hAnsi="Times New Roman"/>
                <w:i/>
                <w:sz w:val="20"/>
                <w:szCs w:val="20"/>
                <w:lang w:eastAsia="sk-SK"/>
              </w:rPr>
            </w:pPr>
            <w:r w:rsidRPr="00992A69">
              <w:rPr>
                <w:rFonts w:ascii="Times New Roman" w:hAnsi="Times New Roman"/>
                <w:b/>
                <w:i/>
                <w:sz w:val="20"/>
                <w:szCs w:val="20"/>
                <w:lang w:eastAsia="sk-SK"/>
              </w:rPr>
              <w:t xml:space="preserve">Popíšte </w:t>
            </w:r>
            <w:r w:rsidRPr="00992A69">
              <w:rPr>
                <w:rFonts w:ascii="Times New Roman" w:hAnsi="Times New Roman"/>
                <w:i/>
                <w:sz w:val="20"/>
                <w:szCs w:val="20"/>
                <w:lang w:eastAsia="sk-SK"/>
              </w:rPr>
              <w:t>opatrenie a jeho vplyv na hospodárenie domácností s uvedením, či ide o zvýšenie príjmov alebo zníženie výdavkov:</w:t>
            </w:r>
          </w:p>
        </w:tc>
        <w:tc>
          <w:tcPr>
            <w:tcW w:w="3229" w:type="pct"/>
            <w:tcBorders>
              <w:top w:val="single"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sz w:val="20"/>
                <w:szCs w:val="20"/>
                <w:lang w:eastAsia="sk-SK"/>
              </w:rPr>
              <w:t>Bez vplyvu.</w:t>
            </w:r>
          </w:p>
        </w:tc>
      </w:tr>
      <w:tr w:rsidR="00C90D59" w:rsidRPr="00992A69" w:rsidTr="00184496">
        <w:trPr>
          <w:trHeight w:val="397"/>
          <w:jc w:val="center"/>
        </w:trPr>
        <w:tc>
          <w:tcPr>
            <w:tcW w:w="129" w:type="pct"/>
            <w:vMerge w:val="restart"/>
            <w:tcBorders>
              <w:top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i)</w:t>
            </w:r>
          </w:p>
        </w:tc>
        <w:tc>
          <w:tcPr>
            <w:tcW w:w="1642"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b/>
                <w:i/>
                <w:sz w:val="20"/>
                <w:szCs w:val="20"/>
                <w:lang w:eastAsia="sk-SK"/>
              </w:rPr>
              <w:t xml:space="preserve">Špecifikujte </w:t>
            </w:r>
            <w:r w:rsidRPr="00992A69">
              <w:rPr>
                <w:rFonts w:ascii="Times New Roman" w:hAnsi="Times New Roman"/>
                <w:i/>
                <w:sz w:val="20"/>
                <w:szCs w:val="20"/>
                <w:lang w:eastAsia="sk-SK"/>
              </w:rPr>
              <w:t>ovplyvnené skupiny:</w:t>
            </w:r>
          </w:p>
        </w:tc>
        <w:tc>
          <w:tcPr>
            <w:tcW w:w="3229"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18"/>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tcBorders>
              <w:top w:val="dotted" w:sz="4" w:space="0" w:color="auto"/>
            </w:tcBorders>
            <w:shd w:val="clear" w:color="auto" w:fill="F2F2F2" w:themeFill="background1" w:themeFillShade="F2"/>
            <w:vAlign w:val="center"/>
          </w:tcPr>
          <w:p w:rsidR="00C90D59" w:rsidRPr="00992A69" w:rsidRDefault="00C90D59" w:rsidP="00184496">
            <w:pPr>
              <w:spacing w:after="0" w:line="240" w:lineRule="auto"/>
              <w:jc w:val="center"/>
              <w:rPr>
                <w:rFonts w:ascii="Times New Roman" w:hAnsi="Times New Roman"/>
                <w:sz w:val="18"/>
                <w:szCs w:val="18"/>
                <w:lang w:eastAsia="sk-SK"/>
              </w:rPr>
            </w:pPr>
            <w:r w:rsidRPr="00992A69">
              <w:rPr>
                <w:rFonts w:ascii="Times New Roman" w:hAnsi="Times New Roman"/>
                <w:i/>
                <w:sz w:val="18"/>
                <w:szCs w:val="18"/>
                <w:lang w:eastAsia="sk-SK"/>
              </w:rPr>
              <w:t>j</w:t>
            </w:r>
            <w:r w:rsidRPr="00992A69">
              <w:rPr>
                <w:rFonts w:ascii="Times New Roman" w:hAnsi="Times New Roman"/>
                <w:sz w:val="18"/>
                <w:szCs w:val="18"/>
                <w:lang w:eastAsia="sk-SK"/>
              </w:rPr>
              <w:t>)</w:t>
            </w:r>
          </w:p>
        </w:tc>
        <w:tc>
          <w:tcPr>
            <w:tcW w:w="4871" w:type="pct"/>
            <w:gridSpan w:val="2"/>
            <w:tcBorders>
              <w:top w:val="dotted" w:sz="4" w:space="0" w:color="auto"/>
            </w:tcBorders>
            <w:shd w:val="clear" w:color="auto" w:fill="F2F2F2" w:themeFill="background1" w:themeFillShade="F2"/>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b/>
                <w:i/>
                <w:sz w:val="20"/>
                <w:szCs w:val="20"/>
                <w:lang w:eastAsia="sk-SK"/>
              </w:rPr>
              <w:t xml:space="preserve">Kvantifikujte </w:t>
            </w:r>
            <w:r w:rsidRPr="00992A69">
              <w:rPr>
                <w:rFonts w:ascii="Times New Roman" w:hAnsi="Times New Roman"/>
                <w:i/>
                <w:sz w:val="20"/>
                <w:szCs w:val="20"/>
                <w:lang w:eastAsia="sk-SK"/>
              </w:rPr>
              <w:t xml:space="preserve">rast príjmov alebo pokles výdavkov </w:t>
            </w:r>
            <w:r w:rsidRPr="00992A69">
              <w:rPr>
                <w:rFonts w:ascii="Times New Roman" w:hAnsi="Times New Roman"/>
                <w:b/>
                <w:i/>
                <w:sz w:val="20"/>
                <w:szCs w:val="20"/>
                <w:lang w:eastAsia="sk-SK"/>
              </w:rPr>
              <w:t>za jednotlivé ovplyvnené skupiny</w:t>
            </w:r>
            <w:r w:rsidRPr="00992A69">
              <w:rPr>
                <w:rFonts w:ascii="Times New Roman" w:hAnsi="Times New Roman"/>
                <w:i/>
                <w:sz w:val="20"/>
                <w:szCs w:val="20"/>
                <w:lang w:eastAsia="sk-SK"/>
              </w:rPr>
              <w:t xml:space="preserve"> domácností / skupiny jednotlivcov a počet obyvateľstva/domácností ovplyvnených predkladaným návrhom.</w:t>
            </w:r>
          </w:p>
        </w:tc>
      </w:tr>
      <w:tr w:rsidR="00C90D59" w:rsidRPr="00992A69" w:rsidTr="00184496">
        <w:trPr>
          <w:trHeight w:val="680"/>
          <w:jc w:val="center"/>
        </w:trPr>
        <w:tc>
          <w:tcPr>
            <w:tcW w:w="129" w:type="pct"/>
            <w:vMerge w:val="restart"/>
            <w:tcBorders>
              <w:top w:val="dotted"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k)</w:t>
            </w:r>
          </w:p>
        </w:tc>
        <w:tc>
          <w:tcPr>
            <w:tcW w:w="1642" w:type="pct"/>
            <w:tcBorders>
              <w:top w:val="dotted" w:sz="4" w:space="0" w:color="auto"/>
            </w:tcBorders>
            <w:shd w:val="clear" w:color="auto" w:fill="auto"/>
          </w:tcPr>
          <w:p w:rsidR="00C90D59" w:rsidRPr="00992A69" w:rsidRDefault="00C90D59" w:rsidP="00C90D59">
            <w:pPr>
              <w:numPr>
                <w:ilvl w:val="0"/>
                <w:numId w:val="3"/>
              </w:numPr>
              <w:spacing w:after="0" w:line="240" w:lineRule="auto"/>
              <w:contextualSpacing/>
              <w:rPr>
                <w:rFonts w:ascii="Times New Roman" w:hAnsi="Times New Roman"/>
                <w:i/>
                <w:sz w:val="18"/>
                <w:szCs w:val="20"/>
                <w:lang w:eastAsia="sk-SK"/>
              </w:rPr>
            </w:pPr>
            <w:r w:rsidRPr="00992A69">
              <w:rPr>
                <w:rFonts w:ascii="Times New Roman" w:hAnsi="Times New Roman"/>
                <w:i/>
                <w:sz w:val="18"/>
                <w:szCs w:val="20"/>
                <w:lang w:eastAsia="sk-SK"/>
              </w:rPr>
              <w:t>priemerný rast príjmov/ pokles výdavkov v skupine v eurách a/alebo v % / obdobie:</w:t>
            </w:r>
          </w:p>
          <w:p w:rsidR="00C90D59" w:rsidRPr="00992A69" w:rsidRDefault="00C90D59" w:rsidP="00C90D59">
            <w:pPr>
              <w:numPr>
                <w:ilvl w:val="0"/>
                <w:numId w:val="3"/>
              </w:numPr>
              <w:spacing w:after="0" w:line="240" w:lineRule="auto"/>
              <w:contextualSpacing/>
              <w:rPr>
                <w:rFonts w:ascii="Times New Roman" w:hAnsi="Times New Roman"/>
                <w:i/>
                <w:sz w:val="20"/>
                <w:szCs w:val="20"/>
                <w:lang w:eastAsia="sk-SK"/>
              </w:rPr>
            </w:pPr>
            <w:r w:rsidRPr="00992A69">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680"/>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350"/>
          <w:jc w:val="center"/>
        </w:trPr>
        <w:tc>
          <w:tcPr>
            <w:tcW w:w="129" w:type="pct"/>
            <w:tcBorders>
              <w:top w:val="dotted" w:sz="4" w:space="0" w:color="auto"/>
              <w:bottom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l)</w:t>
            </w:r>
          </w:p>
        </w:tc>
        <w:tc>
          <w:tcPr>
            <w:tcW w:w="1642" w:type="pct"/>
            <w:tcBorders>
              <w:top w:val="dotted"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20"/>
                <w:szCs w:val="20"/>
                <w:lang w:eastAsia="sk-SK"/>
              </w:rPr>
              <w:t>Dôvod chýbajúcej kvantifikácie:</w:t>
            </w:r>
          </w:p>
        </w:tc>
        <w:tc>
          <w:tcPr>
            <w:tcW w:w="3229" w:type="pct"/>
            <w:tcBorders>
              <w:top w:val="dotted"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p>
        </w:tc>
      </w:tr>
      <w:tr w:rsidR="00C90D59" w:rsidRPr="00992A69" w:rsidTr="00184496">
        <w:trPr>
          <w:trHeight w:val="170"/>
          <w:jc w:val="center"/>
        </w:trPr>
        <w:tc>
          <w:tcPr>
            <w:tcW w:w="129" w:type="pct"/>
            <w:tcBorders>
              <w:top w:val="single" w:sz="4" w:space="0" w:color="auto"/>
              <w:bottom w:val="single" w:sz="4" w:space="0" w:color="auto"/>
            </w:tcBorders>
            <w:shd w:val="clear" w:color="auto" w:fill="DDDDDD"/>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a)</w:t>
            </w:r>
          </w:p>
        </w:tc>
        <w:tc>
          <w:tcPr>
            <w:tcW w:w="4871" w:type="pct"/>
            <w:gridSpan w:val="2"/>
            <w:tcBorders>
              <w:top w:val="single" w:sz="4" w:space="0" w:color="auto"/>
              <w:bottom w:val="single" w:sz="4" w:space="0" w:color="auto"/>
            </w:tcBorders>
            <w:shd w:val="clear" w:color="auto" w:fill="DDDDDD"/>
            <w:vAlign w:val="center"/>
          </w:tcPr>
          <w:p w:rsidR="00C90D59" w:rsidRPr="00992A69" w:rsidRDefault="00C90D59" w:rsidP="00184496">
            <w:pPr>
              <w:spacing w:after="0" w:line="240" w:lineRule="auto"/>
              <w:jc w:val="center"/>
              <w:rPr>
                <w:rFonts w:ascii="Times New Roman" w:hAnsi="Times New Roman"/>
                <w:b/>
                <w:color w:val="0070C0"/>
                <w:sz w:val="20"/>
                <w:szCs w:val="20"/>
                <w:lang w:eastAsia="sk-SK"/>
              </w:rPr>
            </w:pPr>
            <w:r w:rsidRPr="00992A69">
              <w:rPr>
                <w:rFonts w:ascii="Times New Roman" w:hAnsi="Times New Roman"/>
                <w:b/>
                <w:i/>
                <w:sz w:val="20"/>
                <w:szCs w:val="20"/>
                <w:lang w:eastAsia="sk-SK"/>
              </w:rPr>
              <w:t>4.1.2 Negatívny vplyv</w:t>
            </w:r>
          </w:p>
        </w:tc>
      </w:tr>
      <w:tr w:rsidR="00C90D59" w:rsidRPr="00992A69" w:rsidTr="00184496">
        <w:trPr>
          <w:trHeight w:val="759"/>
          <w:jc w:val="center"/>
        </w:trPr>
        <w:tc>
          <w:tcPr>
            <w:tcW w:w="129" w:type="pct"/>
            <w:tcBorders>
              <w:top w:val="single" w:sz="4" w:space="0" w:color="auto"/>
              <w:bottom w:val="single" w:sz="4" w:space="0" w:color="auto"/>
            </w:tcBorders>
            <w:shd w:val="clear" w:color="auto" w:fill="auto"/>
            <w:vAlign w:val="center"/>
          </w:tcPr>
          <w:p w:rsidR="00C90D59" w:rsidRPr="00992A69" w:rsidRDefault="00C90D59" w:rsidP="00184496">
            <w:pPr>
              <w:spacing w:after="0" w:line="240" w:lineRule="auto"/>
              <w:contextualSpacing/>
              <w:jc w:val="center"/>
              <w:rPr>
                <w:rFonts w:ascii="Times New Roman" w:hAnsi="Times New Roman"/>
                <w:i/>
                <w:sz w:val="18"/>
                <w:szCs w:val="18"/>
                <w:lang w:eastAsia="sk-SK"/>
              </w:rPr>
            </w:pPr>
            <w:r w:rsidRPr="00992A69">
              <w:rPr>
                <w:rFonts w:ascii="Times New Roman" w:hAnsi="Times New Roman"/>
                <w:i/>
                <w:sz w:val="18"/>
                <w:szCs w:val="18"/>
                <w:lang w:eastAsia="sk-SK"/>
              </w:rPr>
              <w:t>b)</w:t>
            </w:r>
          </w:p>
          <w:p w:rsidR="00C90D59" w:rsidRPr="00992A69" w:rsidRDefault="00C90D59" w:rsidP="00184496">
            <w:pPr>
              <w:spacing w:after="0" w:line="240" w:lineRule="auto"/>
              <w:ind w:left="360"/>
              <w:contextualSpacing/>
              <w:jc w:val="center"/>
              <w:rPr>
                <w:rFonts w:ascii="Times New Roman" w:hAnsi="Times New Roman"/>
                <w:i/>
                <w:sz w:val="18"/>
                <w:szCs w:val="18"/>
                <w:lang w:eastAsia="sk-SK"/>
              </w:rPr>
            </w:pPr>
          </w:p>
        </w:tc>
        <w:tc>
          <w:tcPr>
            <w:tcW w:w="1642" w:type="pct"/>
            <w:tcBorders>
              <w:top w:val="single" w:sz="4" w:space="0" w:color="auto"/>
              <w:bottom w:val="single" w:sz="4" w:space="0" w:color="auto"/>
            </w:tcBorders>
            <w:shd w:val="clear" w:color="auto" w:fill="auto"/>
            <w:vAlign w:val="center"/>
          </w:tcPr>
          <w:p w:rsidR="00C90D59" w:rsidRPr="00992A69" w:rsidRDefault="00C90D59" w:rsidP="00184496">
            <w:pPr>
              <w:spacing w:after="0" w:line="240" w:lineRule="auto"/>
              <w:jc w:val="both"/>
              <w:rPr>
                <w:rFonts w:ascii="Times New Roman" w:hAnsi="Times New Roman"/>
                <w:i/>
                <w:sz w:val="20"/>
                <w:szCs w:val="20"/>
                <w:lang w:eastAsia="sk-SK"/>
              </w:rPr>
            </w:pPr>
            <w:r w:rsidRPr="00992A69">
              <w:rPr>
                <w:rFonts w:ascii="Times New Roman" w:hAnsi="Times New Roman"/>
                <w:b/>
                <w:i/>
                <w:sz w:val="20"/>
                <w:szCs w:val="20"/>
                <w:lang w:eastAsia="sk-SK"/>
              </w:rPr>
              <w:t xml:space="preserve">Popíšte </w:t>
            </w:r>
            <w:r w:rsidRPr="00992A69">
              <w:rPr>
                <w:rFonts w:ascii="Times New Roman" w:hAnsi="Times New Roman"/>
                <w:i/>
                <w:sz w:val="20"/>
                <w:szCs w:val="20"/>
                <w:lang w:eastAsia="sk-SK"/>
              </w:rPr>
              <w:t>opatrenie a jeho vplyv na hospodárenie domácností s uvedením, či ide o zníženie príjmov alebo zvýšenie výdavkov:</w:t>
            </w:r>
          </w:p>
        </w:tc>
        <w:tc>
          <w:tcPr>
            <w:tcW w:w="3229" w:type="pct"/>
            <w:tcBorders>
              <w:top w:val="single" w:sz="4" w:space="0" w:color="auto"/>
              <w:bottom w:val="single" w:sz="4" w:space="0" w:color="auto"/>
            </w:tcBorders>
            <w:shd w:val="clear" w:color="auto" w:fill="auto"/>
          </w:tcPr>
          <w:p w:rsidR="00C90D59" w:rsidRPr="00992A69" w:rsidRDefault="00C90D59" w:rsidP="00184496">
            <w:pPr>
              <w:spacing w:after="0" w:line="240" w:lineRule="auto"/>
              <w:contextualSpacing/>
              <w:rPr>
                <w:rFonts w:ascii="Times New Roman" w:hAnsi="Times New Roman"/>
                <w:sz w:val="20"/>
                <w:szCs w:val="20"/>
                <w:lang w:eastAsia="sk-SK"/>
              </w:rPr>
            </w:pPr>
            <w:r w:rsidRPr="00992A69">
              <w:rPr>
                <w:rFonts w:ascii="Times New Roman" w:hAnsi="Times New Roman"/>
                <w:sz w:val="20"/>
                <w:szCs w:val="20"/>
                <w:lang w:eastAsia="sk-SK"/>
              </w:rPr>
              <w:t>Bez vplyvu.</w:t>
            </w:r>
          </w:p>
        </w:tc>
      </w:tr>
      <w:tr w:rsidR="00C90D59" w:rsidRPr="00992A69" w:rsidTr="00184496">
        <w:trPr>
          <w:trHeight w:val="397"/>
          <w:jc w:val="center"/>
        </w:trPr>
        <w:tc>
          <w:tcPr>
            <w:tcW w:w="129" w:type="pct"/>
            <w:vMerge w:val="restart"/>
            <w:tcBorders>
              <w:top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c)</w:t>
            </w:r>
          </w:p>
        </w:tc>
        <w:tc>
          <w:tcPr>
            <w:tcW w:w="1642"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b/>
                <w:i/>
                <w:sz w:val="20"/>
                <w:szCs w:val="20"/>
                <w:lang w:eastAsia="sk-SK"/>
              </w:rPr>
              <w:t>Špecifikujte</w:t>
            </w:r>
            <w:r w:rsidRPr="00992A69">
              <w:rPr>
                <w:rFonts w:ascii="Times New Roman" w:hAnsi="Times New Roman"/>
                <w:i/>
                <w:sz w:val="20"/>
                <w:szCs w:val="20"/>
                <w:lang w:eastAsia="sk-SK"/>
              </w:rPr>
              <w:t xml:space="preserve"> ovplyvnené skupiny:</w:t>
            </w:r>
          </w:p>
        </w:tc>
        <w:tc>
          <w:tcPr>
            <w:tcW w:w="3229"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tcBorders>
              <w:bottom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tcBorders>
              <w:top w:val="single" w:sz="4" w:space="0" w:color="auto"/>
            </w:tcBorders>
            <w:shd w:val="clear" w:color="auto" w:fill="F2F2F2" w:themeFill="background1" w:themeFillShade="F2"/>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lastRenderedPageBreak/>
              <w:t>d)</w:t>
            </w:r>
          </w:p>
        </w:tc>
        <w:tc>
          <w:tcPr>
            <w:tcW w:w="4871" w:type="pct"/>
            <w:gridSpan w:val="2"/>
            <w:tcBorders>
              <w:top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b/>
                <w:i/>
                <w:sz w:val="20"/>
                <w:szCs w:val="20"/>
                <w:lang w:eastAsia="sk-SK"/>
              </w:rPr>
              <w:t>Kvantifikujte</w:t>
            </w:r>
            <w:r w:rsidRPr="00992A69">
              <w:rPr>
                <w:rFonts w:ascii="Times New Roman" w:hAnsi="Times New Roman"/>
                <w:i/>
                <w:sz w:val="20"/>
                <w:szCs w:val="20"/>
                <w:lang w:eastAsia="sk-SK"/>
              </w:rPr>
              <w:t xml:space="preserve"> pokles príjmov alebo rast výdavkov </w:t>
            </w:r>
            <w:r w:rsidRPr="00992A69">
              <w:rPr>
                <w:rFonts w:ascii="Times New Roman" w:hAnsi="Times New Roman"/>
                <w:b/>
                <w:i/>
                <w:sz w:val="20"/>
                <w:szCs w:val="20"/>
                <w:lang w:eastAsia="sk-SK"/>
              </w:rPr>
              <w:t>za jednotlivé</w:t>
            </w:r>
            <w:r w:rsidRPr="00992A69">
              <w:rPr>
                <w:rFonts w:ascii="Times New Roman" w:hAnsi="Times New Roman"/>
                <w:i/>
                <w:sz w:val="20"/>
                <w:szCs w:val="20"/>
                <w:lang w:eastAsia="sk-SK"/>
              </w:rPr>
              <w:t xml:space="preserve"> </w:t>
            </w:r>
            <w:r w:rsidRPr="00992A69">
              <w:rPr>
                <w:rFonts w:ascii="Times New Roman" w:hAnsi="Times New Roman"/>
                <w:b/>
                <w:i/>
                <w:sz w:val="20"/>
                <w:szCs w:val="20"/>
                <w:lang w:eastAsia="sk-SK"/>
              </w:rPr>
              <w:t>ovplyvnené</w:t>
            </w:r>
            <w:r w:rsidRPr="00992A69">
              <w:rPr>
                <w:rFonts w:ascii="Times New Roman" w:hAnsi="Times New Roman"/>
                <w:i/>
                <w:sz w:val="20"/>
                <w:szCs w:val="20"/>
                <w:lang w:eastAsia="sk-SK"/>
              </w:rPr>
              <w:t xml:space="preserve"> </w:t>
            </w:r>
            <w:r w:rsidRPr="00992A69">
              <w:rPr>
                <w:rFonts w:ascii="Times New Roman" w:hAnsi="Times New Roman"/>
                <w:b/>
                <w:i/>
                <w:sz w:val="20"/>
                <w:szCs w:val="20"/>
                <w:lang w:eastAsia="sk-SK"/>
              </w:rPr>
              <w:t>skupiny</w:t>
            </w:r>
            <w:r w:rsidRPr="00992A69">
              <w:rPr>
                <w:rFonts w:ascii="Times New Roman" w:hAnsi="Times New Roman"/>
                <w:i/>
                <w:sz w:val="20"/>
                <w:szCs w:val="20"/>
                <w:lang w:eastAsia="sk-SK"/>
              </w:rPr>
              <w:t xml:space="preserve"> domácností / skupiny jednotlivcov a počet obyvateľstva/domácností ovplyvnených predkladaným návrhom.</w:t>
            </w:r>
          </w:p>
        </w:tc>
      </w:tr>
      <w:tr w:rsidR="00C90D59" w:rsidRPr="00992A69" w:rsidTr="00184496">
        <w:trPr>
          <w:trHeight w:val="680"/>
          <w:jc w:val="center"/>
        </w:trPr>
        <w:tc>
          <w:tcPr>
            <w:tcW w:w="129" w:type="pct"/>
            <w:vMerge w:val="restart"/>
            <w:tcBorders>
              <w:top w:val="dotted"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e)</w:t>
            </w:r>
          </w:p>
        </w:tc>
        <w:tc>
          <w:tcPr>
            <w:tcW w:w="1642" w:type="pct"/>
            <w:tcBorders>
              <w:top w:val="dotted" w:sz="4" w:space="0" w:color="auto"/>
            </w:tcBorders>
            <w:shd w:val="clear" w:color="auto" w:fill="auto"/>
          </w:tcPr>
          <w:p w:rsidR="00C90D59" w:rsidRPr="00992A69" w:rsidRDefault="00C90D59" w:rsidP="00C90D59">
            <w:pPr>
              <w:numPr>
                <w:ilvl w:val="0"/>
                <w:numId w:val="3"/>
              </w:numPr>
              <w:spacing w:after="0" w:line="240" w:lineRule="auto"/>
              <w:contextualSpacing/>
              <w:jc w:val="both"/>
              <w:rPr>
                <w:rFonts w:ascii="Times New Roman" w:hAnsi="Times New Roman"/>
                <w:i/>
                <w:sz w:val="18"/>
                <w:szCs w:val="20"/>
                <w:lang w:eastAsia="sk-SK"/>
              </w:rPr>
            </w:pPr>
            <w:r w:rsidRPr="00992A69">
              <w:rPr>
                <w:rFonts w:ascii="Times New Roman" w:hAnsi="Times New Roman"/>
                <w:i/>
                <w:sz w:val="18"/>
                <w:szCs w:val="20"/>
                <w:lang w:eastAsia="sk-SK"/>
              </w:rPr>
              <w:t>priemerný pokles príjmov/ rast výdavkov v skupine v eurách a/alebo v % / obdobie:</w:t>
            </w:r>
          </w:p>
          <w:p w:rsidR="00C90D59" w:rsidRPr="00992A69" w:rsidRDefault="00C90D59" w:rsidP="00C90D59">
            <w:pPr>
              <w:numPr>
                <w:ilvl w:val="0"/>
                <w:numId w:val="3"/>
              </w:numPr>
              <w:spacing w:after="0" w:line="240" w:lineRule="auto"/>
              <w:contextualSpacing/>
              <w:jc w:val="both"/>
              <w:rPr>
                <w:rFonts w:ascii="Times New Roman" w:hAnsi="Times New Roman"/>
                <w:i/>
                <w:sz w:val="18"/>
                <w:szCs w:val="20"/>
                <w:lang w:eastAsia="sk-SK"/>
              </w:rPr>
            </w:pPr>
            <w:r w:rsidRPr="00992A69">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680"/>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tcBorders>
              <w:top w:val="dotted"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f)</w:t>
            </w:r>
          </w:p>
        </w:tc>
        <w:tc>
          <w:tcPr>
            <w:tcW w:w="1642"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20"/>
                <w:szCs w:val="20"/>
                <w:lang w:eastAsia="sk-SK"/>
              </w:rPr>
              <w:t>Dôvod chýbajúcej kvantifikácie:</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p>
        </w:tc>
      </w:tr>
      <w:tr w:rsidR="00C90D59" w:rsidRPr="00992A69" w:rsidTr="00184496">
        <w:trPr>
          <w:trHeight w:val="227"/>
          <w:jc w:val="center"/>
        </w:trPr>
        <w:tc>
          <w:tcPr>
            <w:tcW w:w="129" w:type="pct"/>
            <w:tcBorders>
              <w:top w:val="nil"/>
              <w:bottom w:val="single" w:sz="4" w:space="0" w:color="auto"/>
            </w:tcBorders>
            <w:shd w:val="clear" w:color="auto" w:fill="F2F2F2" w:themeFill="background1" w:themeFillShade="F2"/>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g)</w:t>
            </w:r>
          </w:p>
        </w:tc>
        <w:tc>
          <w:tcPr>
            <w:tcW w:w="4871" w:type="pct"/>
            <w:gridSpan w:val="2"/>
            <w:tcBorders>
              <w:top w:val="nil"/>
              <w:bottom w:val="single" w:sz="4" w:space="0" w:color="auto"/>
            </w:tcBorders>
            <w:shd w:val="clear" w:color="auto" w:fill="F2F2F2" w:themeFill="background1" w:themeFillShade="F2"/>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b/>
                <w:i/>
                <w:sz w:val="20"/>
                <w:szCs w:val="20"/>
                <w:lang w:eastAsia="sk-SK"/>
              </w:rPr>
              <w:t>4.1.2.1</w:t>
            </w:r>
            <w:r w:rsidRPr="00992A69">
              <w:rPr>
                <w:rFonts w:ascii="Times New Roman" w:hAnsi="Times New Roman"/>
                <w:i/>
                <w:sz w:val="20"/>
                <w:szCs w:val="20"/>
                <w:lang w:eastAsia="sk-SK"/>
              </w:rPr>
              <w:t xml:space="preserve"> </w:t>
            </w:r>
            <w:r w:rsidRPr="00992A69">
              <w:rPr>
                <w:rFonts w:ascii="Times New Roman" w:hAnsi="Times New Roman"/>
                <w:b/>
                <w:i/>
                <w:sz w:val="20"/>
                <w:szCs w:val="20"/>
                <w:lang w:eastAsia="sk-SK"/>
              </w:rPr>
              <w:t>Z toho negatívny vplyv na skupiny v riziku chudoby alebo sociálneho vylúčenia</w:t>
            </w:r>
          </w:p>
          <w:p w:rsidR="00C90D59" w:rsidRPr="00992A69" w:rsidRDefault="00C90D59" w:rsidP="00184496">
            <w:pPr>
              <w:spacing w:after="0" w:line="240" w:lineRule="auto"/>
              <w:rPr>
                <w:rFonts w:ascii="Times New Roman" w:hAnsi="Times New Roman"/>
                <w:b/>
                <w:sz w:val="20"/>
                <w:szCs w:val="20"/>
                <w:lang w:eastAsia="sk-SK"/>
              </w:rPr>
            </w:pPr>
            <w:r w:rsidRPr="00992A69">
              <w:rPr>
                <w:rFonts w:ascii="Times New Roman" w:hAnsi="Times New Roman"/>
                <w:i/>
                <w:sz w:val="20"/>
                <w:szCs w:val="20"/>
                <w:lang w:eastAsia="sk-SK"/>
              </w:rPr>
              <w:t>(</w:t>
            </w:r>
            <w:r w:rsidRPr="00992A69">
              <w:rPr>
                <w:rFonts w:ascii="Times New Roman" w:hAnsi="Times New Roman"/>
                <w:i/>
                <w:sz w:val="18"/>
                <w:szCs w:val="20"/>
                <w:lang w:eastAsia="sk-SK"/>
              </w:rPr>
              <w:t>V prípade významných vplyvov na príjmy alebo výdavky domácností v riziku chudoby, identifikujte a kvantifikujte  negatívny vplyv na chudobu obyvateľstva (napr. zvyšovanie miery rizika chudoby, priemerný pokles príjmov/ rast výdavkov v skupine</w:t>
            </w:r>
            <w:r w:rsidRPr="00992A69">
              <w:rPr>
                <w:rFonts w:ascii="Times New Roman" w:hAnsi="Times New Roman"/>
                <w:i/>
                <w:sz w:val="20"/>
                <w:szCs w:val="20"/>
                <w:lang w:eastAsia="sk-SK"/>
              </w:rPr>
              <w:t>)</w:t>
            </w:r>
          </w:p>
        </w:tc>
      </w:tr>
      <w:tr w:rsidR="00C90D59" w:rsidRPr="00992A69" w:rsidTr="00184496">
        <w:trPr>
          <w:trHeight w:val="759"/>
          <w:jc w:val="center"/>
        </w:trPr>
        <w:tc>
          <w:tcPr>
            <w:tcW w:w="129" w:type="pct"/>
            <w:tcBorders>
              <w:top w:val="single" w:sz="4" w:space="0" w:color="auto"/>
              <w:bottom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h)</w:t>
            </w:r>
          </w:p>
        </w:tc>
        <w:tc>
          <w:tcPr>
            <w:tcW w:w="1642" w:type="pct"/>
            <w:tcBorders>
              <w:top w:val="single" w:sz="4" w:space="0" w:color="auto"/>
              <w:bottom w:val="single" w:sz="4" w:space="0" w:color="auto"/>
            </w:tcBorders>
            <w:shd w:val="clear" w:color="auto" w:fill="auto"/>
          </w:tcPr>
          <w:p w:rsidR="00C90D59" w:rsidRPr="00992A69" w:rsidRDefault="00C90D59" w:rsidP="00184496">
            <w:pPr>
              <w:spacing w:after="0" w:line="240" w:lineRule="auto"/>
              <w:jc w:val="both"/>
              <w:rPr>
                <w:rFonts w:ascii="Times New Roman" w:hAnsi="Times New Roman"/>
                <w:i/>
                <w:sz w:val="20"/>
                <w:szCs w:val="20"/>
                <w:lang w:eastAsia="sk-SK"/>
              </w:rPr>
            </w:pPr>
            <w:r w:rsidRPr="00992A69">
              <w:rPr>
                <w:rFonts w:ascii="Times New Roman" w:hAnsi="Times New Roman"/>
                <w:b/>
                <w:i/>
                <w:sz w:val="20"/>
                <w:szCs w:val="20"/>
                <w:lang w:eastAsia="sk-SK"/>
              </w:rPr>
              <w:t>Popíšte</w:t>
            </w:r>
            <w:r w:rsidRPr="00992A69">
              <w:rPr>
                <w:rFonts w:ascii="Times New Roman" w:hAnsi="Times New Roman"/>
                <w:i/>
                <w:sz w:val="20"/>
                <w:szCs w:val="20"/>
                <w:lang w:eastAsia="sk-SK"/>
              </w:rPr>
              <w:t xml:space="preserve"> opatrenie a jeho vplyv na hospodárenie domácností s uvedením, či ide o zníženie  príjmov alebo zvýšenie výdavkov:</w:t>
            </w:r>
          </w:p>
        </w:tc>
        <w:tc>
          <w:tcPr>
            <w:tcW w:w="3229" w:type="pct"/>
            <w:tcBorders>
              <w:top w:val="single"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sz w:val="20"/>
                <w:szCs w:val="20"/>
                <w:lang w:eastAsia="sk-SK"/>
              </w:rPr>
              <w:t>Bez vplyvu.</w:t>
            </w:r>
          </w:p>
        </w:tc>
      </w:tr>
      <w:tr w:rsidR="00C90D59" w:rsidRPr="00992A69" w:rsidTr="00184496">
        <w:trPr>
          <w:trHeight w:val="397"/>
          <w:jc w:val="center"/>
        </w:trPr>
        <w:tc>
          <w:tcPr>
            <w:tcW w:w="129" w:type="pct"/>
            <w:vMerge w:val="restart"/>
            <w:tcBorders>
              <w:top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i)</w:t>
            </w:r>
          </w:p>
        </w:tc>
        <w:tc>
          <w:tcPr>
            <w:tcW w:w="1642"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b/>
                <w:i/>
                <w:sz w:val="20"/>
                <w:szCs w:val="20"/>
                <w:lang w:eastAsia="sk-SK"/>
              </w:rPr>
              <w:t xml:space="preserve">Špecifikujte </w:t>
            </w:r>
            <w:r w:rsidRPr="00992A69">
              <w:rPr>
                <w:rFonts w:ascii="Times New Roman" w:hAnsi="Times New Roman"/>
                <w:i/>
                <w:sz w:val="20"/>
                <w:szCs w:val="20"/>
                <w:lang w:eastAsia="sk-SK"/>
              </w:rPr>
              <w:t>ovplyvnené skupiny:</w:t>
            </w:r>
          </w:p>
        </w:tc>
        <w:tc>
          <w:tcPr>
            <w:tcW w:w="3229" w:type="pct"/>
            <w:tcBorders>
              <w:top w:val="single" w:sz="4" w:space="0" w:color="auto"/>
            </w:tcBorders>
            <w:shd w:val="clear" w:color="auto" w:fill="auto"/>
          </w:tcPr>
          <w:p w:rsidR="00C90D59" w:rsidRPr="00992A69" w:rsidRDefault="00C90D59" w:rsidP="00184496">
            <w:pPr>
              <w:spacing w:after="0" w:line="240" w:lineRule="auto"/>
              <w:rPr>
                <w:rFonts w:ascii="Times New Roman" w:hAnsi="Times New Roman"/>
                <w:i/>
                <w:sz w:val="18"/>
                <w:szCs w:val="20"/>
                <w:lang w:eastAsia="sk-SK"/>
              </w:rPr>
            </w:pPr>
            <w:r w:rsidRPr="00992A69">
              <w:rPr>
                <w:rFonts w:ascii="Times New Roman" w:hAnsi="Times New Roman"/>
                <w:i/>
                <w:sz w:val="18"/>
                <w:szCs w:val="20"/>
                <w:lang w:eastAsia="sk-SK"/>
              </w:rPr>
              <w:t>-</w:t>
            </w:r>
          </w:p>
        </w:tc>
      </w:tr>
      <w:tr w:rsidR="00C90D59" w:rsidRPr="00992A69" w:rsidTr="00184496">
        <w:trPr>
          <w:trHeight w:val="397"/>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454"/>
          <w:jc w:val="center"/>
        </w:trPr>
        <w:tc>
          <w:tcPr>
            <w:tcW w:w="129" w:type="pct"/>
            <w:tcBorders>
              <w:top w:val="dotted" w:sz="4" w:space="0" w:color="auto"/>
            </w:tcBorders>
            <w:shd w:val="clear" w:color="auto" w:fill="F2F2F2" w:themeFill="background1" w:themeFillShade="F2"/>
            <w:vAlign w:val="center"/>
          </w:tcPr>
          <w:p w:rsidR="00C90D59" w:rsidRPr="00992A69" w:rsidRDefault="00C90D59" w:rsidP="00184496">
            <w:pPr>
              <w:spacing w:after="0" w:line="240" w:lineRule="auto"/>
              <w:jc w:val="center"/>
              <w:rPr>
                <w:rFonts w:ascii="Times New Roman" w:hAnsi="Times New Roman"/>
                <w:sz w:val="18"/>
                <w:szCs w:val="18"/>
                <w:lang w:eastAsia="sk-SK"/>
              </w:rPr>
            </w:pPr>
            <w:r w:rsidRPr="00992A69">
              <w:rPr>
                <w:rFonts w:ascii="Times New Roman" w:hAnsi="Times New Roman"/>
                <w:i/>
                <w:sz w:val="18"/>
                <w:szCs w:val="18"/>
                <w:lang w:eastAsia="sk-SK"/>
              </w:rPr>
              <w:t>j</w:t>
            </w:r>
            <w:r w:rsidRPr="00992A69">
              <w:rPr>
                <w:rFonts w:ascii="Times New Roman" w:hAnsi="Times New Roman"/>
                <w:sz w:val="18"/>
                <w:szCs w:val="18"/>
                <w:lang w:eastAsia="sk-SK"/>
              </w:rPr>
              <w:t>)</w:t>
            </w:r>
          </w:p>
        </w:tc>
        <w:tc>
          <w:tcPr>
            <w:tcW w:w="4871" w:type="pct"/>
            <w:gridSpan w:val="2"/>
            <w:tcBorders>
              <w:top w:val="dotted"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b/>
                <w:i/>
                <w:sz w:val="20"/>
                <w:szCs w:val="20"/>
                <w:lang w:eastAsia="sk-SK"/>
              </w:rPr>
              <w:t>Kvantifikujte</w:t>
            </w:r>
            <w:r w:rsidRPr="00992A69">
              <w:rPr>
                <w:rFonts w:ascii="Times New Roman" w:hAnsi="Times New Roman"/>
                <w:i/>
                <w:sz w:val="20"/>
                <w:szCs w:val="20"/>
                <w:lang w:eastAsia="sk-SK"/>
              </w:rPr>
              <w:t xml:space="preserve"> pokles príjmov alebo rast výdavkov </w:t>
            </w:r>
            <w:r w:rsidRPr="00992A69">
              <w:rPr>
                <w:rFonts w:ascii="Times New Roman" w:hAnsi="Times New Roman"/>
                <w:b/>
                <w:i/>
                <w:sz w:val="20"/>
                <w:szCs w:val="20"/>
                <w:lang w:eastAsia="sk-SK"/>
              </w:rPr>
              <w:t>za jednotlivé ovplyvnené skupiny</w:t>
            </w:r>
            <w:r w:rsidRPr="00992A69">
              <w:rPr>
                <w:rFonts w:ascii="Times New Roman" w:hAnsi="Times New Roman"/>
                <w:i/>
                <w:sz w:val="20"/>
                <w:szCs w:val="20"/>
                <w:lang w:eastAsia="sk-SK"/>
              </w:rPr>
              <w:t xml:space="preserve"> domácností / skupiny jednotlivcov a počet obyvateľstva/domácností ovplyvnených predkladaným návrhom.</w:t>
            </w:r>
          </w:p>
        </w:tc>
      </w:tr>
      <w:tr w:rsidR="00C90D59" w:rsidRPr="00992A69" w:rsidTr="00184496">
        <w:trPr>
          <w:trHeight w:val="680"/>
          <w:jc w:val="center"/>
        </w:trPr>
        <w:tc>
          <w:tcPr>
            <w:tcW w:w="129" w:type="pct"/>
            <w:vMerge w:val="restart"/>
            <w:tcBorders>
              <w:top w:val="dotted"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k)</w:t>
            </w:r>
          </w:p>
        </w:tc>
        <w:tc>
          <w:tcPr>
            <w:tcW w:w="1642" w:type="pct"/>
            <w:tcBorders>
              <w:top w:val="dotted" w:sz="4" w:space="0" w:color="auto"/>
            </w:tcBorders>
            <w:shd w:val="clear" w:color="auto" w:fill="auto"/>
          </w:tcPr>
          <w:p w:rsidR="00C90D59" w:rsidRPr="00992A69" w:rsidRDefault="00C90D59" w:rsidP="00C90D59">
            <w:pPr>
              <w:numPr>
                <w:ilvl w:val="0"/>
                <w:numId w:val="3"/>
              </w:numPr>
              <w:spacing w:after="0" w:line="240" w:lineRule="auto"/>
              <w:contextualSpacing/>
              <w:rPr>
                <w:rFonts w:ascii="Times New Roman" w:hAnsi="Times New Roman"/>
                <w:i/>
                <w:sz w:val="18"/>
                <w:szCs w:val="20"/>
                <w:lang w:eastAsia="sk-SK"/>
              </w:rPr>
            </w:pPr>
            <w:r w:rsidRPr="00992A69">
              <w:rPr>
                <w:rFonts w:ascii="Times New Roman" w:hAnsi="Times New Roman"/>
                <w:i/>
                <w:sz w:val="18"/>
                <w:szCs w:val="20"/>
                <w:lang w:eastAsia="sk-SK"/>
              </w:rPr>
              <w:t>priemerný pokles príjmov/ rast výdavkov v skupine v eurách a/alebo v % / obdobie:</w:t>
            </w:r>
          </w:p>
          <w:p w:rsidR="00C90D59" w:rsidRPr="00992A69" w:rsidRDefault="00C90D59" w:rsidP="00C90D59">
            <w:pPr>
              <w:numPr>
                <w:ilvl w:val="0"/>
                <w:numId w:val="3"/>
              </w:numPr>
              <w:spacing w:after="0" w:line="240" w:lineRule="auto"/>
              <w:contextualSpacing/>
              <w:rPr>
                <w:rFonts w:ascii="Times New Roman" w:hAnsi="Times New Roman"/>
                <w:i/>
                <w:sz w:val="20"/>
                <w:szCs w:val="20"/>
                <w:lang w:eastAsia="sk-SK"/>
              </w:rPr>
            </w:pPr>
            <w:r w:rsidRPr="00992A69">
              <w:rPr>
                <w:rFonts w:ascii="Times New Roman" w:hAnsi="Times New Roman"/>
                <w:i/>
                <w:sz w:val="18"/>
                <w:szCs w:val="20"/>
                <w:lang w:eastAsia="sk-SK"/>
              </w:rPr>
              <w:t>veľkosť skupiny (počet obyvateľov):</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680"/>
          <w:jc w:val="center"/>
        </w:trPr>
        <w:tc>
          <w:tcPr>
            <w:tcW w:w="129" w:type="pct"/>
            <w:vMerge/>
            <w:vAlign w:val="center"/>
          </w:tcPr>
          <w:p w:rsidR="00C90D59" w:rsidRPr="00992A69" w:rsidRDefault="00C90D59" w:rsidP="00184496">
            <w:pPr>
              <w:spacing w:after="0" w:line="240" w:lineRule="auto"/>
              <w:jc w:val="center"/>
              <w:rPr>
                <w:rFonts w:ascii="Times New Roman" w:hAnsi="Times New Roman"/>
                <w:i/>
                <w:sz w:val="18"/>
                <w:szCs w:val="18"/>
                <w:lang w:eastAsia="sk-SK"/>
              </w:rPr>
            </w:pPr>
          </w:p>
        </w:tc>
        <w:tc>
          <w:tcPr>
            <w:tcW w:w="1642" w:type="pct"/>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18"/>
                <w:szCs w:val="20"/>
                <w:lang w:eastAsia="sk-SK"/>
              </w:rPr>
              <w:t>-</w:t>
            </w:r>
          </w:p>
        </w:tc>
        <w:tc>
          <w:tcPr>
            <w:tcW w:w="3229" w:type="pct"/>
            <w:tcBorders>
              <w:top w:val="dotted"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r w:rsidRPr="00992A69">
              <w:rPr>
                <w:rFonts w:ascii="Times New Roman" w:hAnsi="Times New Roman"/>
                <w:i/>
                <w:sz w:val="18"/>
                <w:szCs w:val="20"/>
                <w:lang w:eastAsia="sk-SK"/>
              </w:rPr>
              <w:t>-</w:t>
            </w:r>
          </w:p>
        </w:tc>
      </w:tr>
      <w:tr w:rsidR="00C90D59" w:rsidRPr="00992A69" w:rsidTr="00184496">
        <w:trPr>
          <w:trHeight w:val="454"/>
          <w:jc w:val="center"/>
        </w:trPr>
        <w:tc>
          <w:tcPr>
            <w:tcW w:w="129" w:type="pct"/>
            <w:tcBorders>
              <w:top w:val="dotted" w:sz="4" w:space="0" w:color="auto"/>
              <w:bottom w:val="single" w:sz="4" w:space="0" w:color="auto"/>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l)</w:t>
            </w:r>
          </w:p>
        </w:tc>
        <w:tc>
          <w:tcPr>
            <w:tcW w:w="1642" w:type="pct"/>
            <w:tcBorders>
              <w:top w:val="dotted"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i/>
                <w:sz w:val="20"/>
                <w:szCs w:val="20"/>
                <w:lang w:eastAsia="sk-SK"/>
              </w:rPr>
            </w:pPr>
            <w:r w:rsidRPr="00992A69">
              <w:rPr>
                <w:rFonts w:ascii="Times New Roman" w:hAnsi="Times New Roman"/>
                <w:i/>
                <w:sz w:val="20"/>
                <w:szCs w:val="20"/>
                <w:lang w:eastAsia="sk-SK"/>
              </w:rPr>
              <w:t>Dôvod chýbajúcej kvantifikácie:</w:t>
            </w:r>
          </w:p>
        </w:tc>
        <w:tc>
          <w:tcPr>
            <w:tcW w:w="3229" w:type="pct"/>
            <w:tcBorders>
              <w:top w:val="dotted"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sz w:val="20"/>
                <w:szCs w:val="20"/>
                <w:lang w:eastAsia="sk-SK"/>
              </w:rPr>
            </w:pPr>
          </w:p>
        </w:tc>
      </w:tr>
    </w:tbl>
    <w:p w:rsidR="00C90D59" w:rsidRPr="00992A69" w:rsidRDefault="00C90D59" w:rsidP="00C90D59">
      <w:pPr>
        <w:rPr>
          <w:rFonts w:ascii="Times New Roman" w:hAnsi="Times New Roman"/>
        </w:rPr>
      </w:pPr>
      <w:r w:rsidRPr="00992A69">
        <w:rPr>
          <w:rFonts w:ascii="Times New Roman" w:hAnsi="Times New Roman"/>
        </w:rPr>
        <w:br w:type="page"/>
      </w:r>
    </w:p>
    <w:p w:rsidR="00C90D59" w:rsidRPr="00992A69" w:rsidRDefault="00C90D59" w:rsidP="00C90D59">
      <w:pPr>
        <w:rPr>
          <w:rFonts w:ascii="Times New Roman" w:hAnsi="Times New Roman"/>
        </w:rPr>
        <w:sectPr w:rsidR="00C90D59" w:rsidRPr="00992A69" w:rsidSect="00184496">
          <w:headerReference w:type="default" r:id="rId8"/>
          <w:footerReference w:type="default" r:id="rId9"/>
          <w:footnotePr>
            <w:numFmt w:val="chicago"/>
          </w:footnotePr>
          <w:pgSz w:w="11906" w:h="16838"/>
          <w:pgMar w:top="1134" w:right="1418" w:bottom="1134" w:left="1418" w:header="510" w:footer="567" w:gutter="0"/>
          <w:pgNumType w:start="1"/>
          <w:cols w:space="708"/>
          <w:formProt w:val="0"/>
          <w:docGrid w:linePitch="360"/>
        </w:sectPr>
      </w:pPr>
    </w:p>
    <w:tbl>
      <w:tblPr>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1" w:type="dxa"/>
          <w:right w:w="91" w:type="dxa"/>
        </w:tblCellMar>
        <w:tblLook w:val="04A0" w:firstRow="1" w:lastRow="0" w:firstColumn="1" w:lastColumn="0" w:noHBand="0" w:noVBand="1"/>
      </w:tblPr>
      <w:tblGrid>
        <w:gridCol w:w="341"/>
        <w:gridCol w:w="3512"/>
        <w:gridCol w:w="84"/>
        <w:gridCol w:w="5560"/>
      </w:tblGrid>
      <w:tr w:rsidR="00C90D59" w:rsidRPr="00992A69" w:rsidTr="00C64D21">
        <w:trPr>
          <w:trHeight w:val="339"/>
          <w:jc w:val="center"/>
        </w:trPr>
        <w:tc>
          <w:tcPr>
            <w:tcW w:w="5000" w:type="pct"/>
            <w:gridSpan w:val="4"/>
            <w:tcBorders>
              <w:bottom w:val="single" w:sz="4" w:space="0" w:color="auto"/>
            </w:tcBorders>
            <w:shd w:val="clear" w:color="auto" w:fill="D9D9D9" w:themeFill="background1" w:themeFillShade="D9"/>
          </w:tcPr>
          <w:p w:rsidR="00C90D59" w:rsidRPr="00992A69" w:rsidRDefault="00C90D59" w:rsidP="00184496">
            <w:pPr>
              <w:spacing w:after="0" w:line="240" w:lineRule="auto"/>
              <w:rPr>
                <w:rFonts w:ascii="Times New Roman" w:hAnsi="Times New Roman"/>
                <w:b/>
                <w:sz w:val="24"/>
                <w:szCs w:val="24"/>
                <w:lang w:eastAsia="sk-SK"/>
              </w:rPr>
            </w:pPr>
            <w:r w:rsidRPr="00992A69">
              <w:rPr>
                <w:rFonts w:ascii="Times New Roman" w:hAnsi="Times New Roman"/>
                <w:b/>
                <w:sz w:val="24"/>
                <w:szCs w:val="24"/>
                <w:lang w:eastAsia="sk-SK"/>
              </w:rPr>
              <w:lastRenderedPageBreak/>
              <w:t>4.2 Identifikujte, popíšte a kvantifikujte vplyvy na prístup k zdrojom, právam, tovarom a službám u jednotlivých ovplyvnených skupín obyvateľstva a vplyv na sociálnu inklúziu.</w:t>
            </w:r>
          </w:p>
        </w:tc>
      </w:tr>
      <w:tr w:rsidR="00C90D59" w:rsidRPr="00992A69" w:rsidTr="00C64D21">
        <w:trPr>
          <w:trHeight w:val="290"/>
          <w:jc w:val="center"/>
        </w:trPr>
        <w:tc>
          <w:tcPr>
            <w:tcW w:w="5000" w:type="pct"/>
            <w:gridSpan w:val="4"/>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jc w:val="both"/>
              <w:rPr>
                <w:rFonts w:ascii="Times New Roman" w:hAnsi="Times New Roman"/>
                <w:i/>
                <w:sz w:val="20"/>
                <w:szCs w:val="24"/>
                <w:lang w:eastAsia="sk-SK"/>
              </w:rPr>
            </w:pPr>
            <w:r w:rsidRPr="00992A69">
              <w:rPr>
                <w:rFonts w:ascii="Times New Roman" w:hAnsi="Times New Roman"/>
                <w:i/>
                <w:sz w:val="20"/>
                <w:szCs w:val="24"/>
                <w:lang w:eastAsia="sk-SK"/>
              </w:rPr>
              <w:t xml:space="preserve">Má návrh vplyv na prístup k zdrojom, právam, tovarom a službám? </w:t>
            </w:r>
          </w:p>
          <w:p w:rsidR="00C90D59" w:rsidRPr="00992A69" w:rsidRDefault="00C90D59" w:rsidP="00184496">
            <w:pPr>
              <w:spacing w:after="0" w:line="240" w:lineRule="auto"/>
              <w:jc w:val="both"/>
              <w:rPr>
                <w:rFonts w:ascii="Times New Roman" w:hAnsi="Times New Roman"/>
                <w:i/>
                <w:sz w:val="24"/>
                <w:szCs w:val="24"/>
                <w:lang w:eastAsia="sk-SK"/>
              </w:rPr>
            </w:pPr>
            <w:r w:rsidRPr="00992A69">
              <w:rPr>
                <w:rFonts w:ascii="Times New Roman" w:hAnsi="Times New Roman"/>
                <w:i/>
                <w:sz w:val="20"/>
                <w:szCs w:val="24"/>
                <w:lang w:eastAsia="sk-SK"/>
              </w:rPr>
              <w:t xml:space="preserve">Popíšte hodnotené opatrenie, špecifikujte ovplyvnené skupiny obyvateľstva a charakter zmeny v prístupnosti s ohľadom </w:t>
            </w:r>
            <w:r w:rsidRPr="000B1F64">
              <w:rPr>
                <w:rFonts w:ascii="Times New Roman" w:hAnsi="Times New Roman"/>
                <w:i/>
                <w:sz w:val="20"/>
                <w:szCs w:val="24"/>
                <w:lang w:eastAsia="sk-SK"/>
              </w:rPr>
              <w:t>na dostupnosť finančnú, geografickú, kvalitu</w:t>
            </w:r>
            <w:r w:rsidRPr="00992A69">
              <w:rPr>
                <w:rFonts w:ascii="Times New Roman" w:hAnsi="Times New Roman"/>
                <w:i/>
                <w:sz w:val="20"/>
                <w:szCs w:val="24"/>
                <w:lang w:eastAsia="sk-SK"/>
              </w:rPr>
              <w:t>, organizovanie a pod. Uveďte veľkosť jednotlivých ovplyvnených skupín.</w:t>
            </w:r>
          </w:p>
        </w:tc>
      </w:tr>
      <w:tr w:rsidR="00C90D59" w:rsidRPr="00992A69" w:rsidTr="00C64D21">
        <w:tblPrEx>
          <w:tblBorders>
            <w:top w:val="none" w:sz="0" w:space="0" w:color="auto"/>
            <w:bottom w:val="none" w:sz="0" w:space="0" w:color="auto"/>
          </w:tblBorders>
        </w:tblPrEx>
        <w:trPr>
          <w:trHeight w:val="557"/>
          <w:jc w:val="center"/>
        </w:trPr>
        <w:tc>
          <w:tcPr>
            <w:tcW w:w="180" w:type="pct"/>
            <w:tcBorders>
              <w:top w:val="single" w:sz="0" w:space="0" w:color="000000" w:themeColor="text1"/>
              <w:bottom w:val="single" w:sz="0" w:space="0" w:color="000000" w:themeColor="text1"/>
            </w:tcBorders>
            <w:shd w:val="clear" w:color="auto" w:fill="auto"/>
            <w:vAlign w:val="center"/>
          </w:tcPr>
          <w:p w:rsidR="00C90D59" w:rsidRPr="00992A69" w:rsidRDefault="00C90D59" w:rsidP="00184496">
            <w:pPr>
              <w:spacing w:after="0" w:line="240" w:lineRule="auto"/>
              <w:jc w:val="center"/>
              <w:rPr>
                <w:rFonts w:ascii="Times New Roman" w:hAnsi="Times New Roman"/>
                <w:i/>
                <w:sz w:val="18"/>
                <w:szCs w:val="18"/>
                <w:lang w:eastAsia="sk-SK"/>
              </w:rPr>
            </w:pPr>
            <w:r w:rsidRPr="00992A69">
              <w:rPr>
                <w:rFonts w:ascii="Times New Roman" w:hAnsi="Times New Roman"/>
                <w:i/>
                <w:sz w:val="18"/>
                <w:szCs w:val="18"/>
                <w:lang w:eastAsia="sk-SK"/>
              </w:rPr>
              <w:t>a)</w:t>
            </w:r>
          </w:p>
        </w:tc>
        <w:tc>
          <w:tcPr>
            <w:tcW w:w="1893" w:type="pct"/>
            <w:gridSpan w:val="2"/>
            <w:tcBorders>
              <w:top w:val="single" w:sz="0" w:space="0" w:color="000000" w:themeColor="text1"/>
              <w:bottom w:val="single" w:sz="0" w:space="0" w:color="000000" w:themeColor="text1"/>
            </w:tcBorders>
            <w:shd w:val="clear" w:color="auto" w:fill="auto"/>
          </w:tcPr>
          <w:p w:rsidR="00C90D59" w:rsidRPr="00992A69" w:rsidRDefault="00C90D59" w:rsidP="00184496">
            <w:pPr>
              <w:spacing w:after="0" w:line="240" w:lineRule="auto"/>
              <w:jc w:val="both"/>
              <w:rPr>
                <w:rFonts w:ascii="Times New Roman" w:hAnsi="Times New Roman"/>
                <w:i/>
                <w:sz w:val="18"/>
                <w:szCs w:val="18"/>
                <w:lang w:eastAsia="sk-SK"/>
              </w:rPr>
            </w:pPr>
            <w:r w:rsidRPr="00992A69">
              <w:rPr>
                <w:rFonts w:ascii="Times New Roman" w:hAnsi="Times New Roman"/>
                <w:i/>
                <w:sz w:val="18"/>
                <w:szCs w:val="18"/>
                <w:lang w:eastAsia="sk-SK"/>
              </w:rPr>
              <w:t>Rozumie sa najmä na prístup k:</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sociálnej ochrane, sociálno-právnej ochrane, sociálnym službám (vrátane služieb starostlivosti o deti, starších ľudí a ľudí so    zdravotným postihnutím), </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kvalitnej práci, ochrane zdravia, dôstojnosti a bezpečnosti pri práci pre zamestnancov a existujúcim zamestnaneckým právam,</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pomoci pri úhrade výdavkov súvisiacich so zdravotným postihnutím, </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zamestnaniu, na trh práce (napr. uľahčenie zosúladenia rodinných a pracovných povinností, služby zamestnanosti), k školeniam, odbornému vzdelávaniu a príprave na trh práce,</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zdravotnej starostlivosti vrátane cenovo dostupných pomôcok pre občanov so zdravotným postihnutím, </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k formálnemu i neformálnemu vzdelávaniu a celo</w:t>
            </w:r>
            <w:r w:rsidRPr="00992A69">
              <w:rPr>
                <w:rFonts w:ascii="Times New Roman" w:hAnsi="Times New Roman"/>
                <w:i/>
                <w:sz w:val="18"/>
                <w:szCs w:val="18"/>
                <w:lang w:eastAsia="sk-SK"/>
              </w:rPr>
              <w:softHyphen/>
              <w:t xml:space="preserve">životnému vzdelávaniu, </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bývaniu a súvisiacim základným komunálnym službám,</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doprave,</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ďalším službám najmä službám všeobecného záujmu a tovarom,</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spravodlivosti, právnej ochrane, právnym službám,</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informáciám,</w:t>
            </w:r>
          </w:p>
          <w:p w:rsidR="00C90D59" w:rsidRPr="00992A69" w:rsidRDefault="00C90D59" w:rsidP="00C90D59">
            <w:pPr>
              <w:numPr>
                <w:ilvl w:val="0"/>
                <w:numId w:val="1"/>
              </w:numPr>
              <w:spacing w:after="0" w:line="240" w:lineRule="auto"/>
              <w:ind w:left="170" w:hanging="170"/>
              <w:jc w:val="both"/>
              <w:rPr>
                <w:rFonts w:ascii="Times New Roman" w:hAnsi="Times New Roman"/>
                <w:i/>
                <w:sz w:val="20"/>
                <w:szCs w:val="20"/>
                <w:lang w:eastAsia="sk-SK"/>
              </w:rPr>
            </w:pPr>
            <w:r w:rsidRPr="00992A69">
              <w:rPr>
                <w:rFonts w:ascii="Times New Roman" w:hAnsi="Times New Roman"/>
                <w:i/>
                <w:sz w:val="18"/>
                <w:szCs w:val="18"/>
                <w:lang w:eastAsia="sk-SK"/>
              </w:rPr>
              <w:t>k iným právam (napr. politickým).</w:t>
            </w:r>
          </w:p>
        </w:tc>
        <w:tc>
          <w:tcPr>
            <w:tcW w:w="2927" w:type="pct"/>
            <w:tcBorders>
              <w:top w:val="single" w:sz="0" w:space="0" w:color="000000" w:themeColor="text1"/>
              <w:bottom w:val="single" w:sz="0" w:space="0" w:color="000000" w:themeColor="text1"/>
            </w:tcBorders>
            <w:shd w:val="clear" w:color="auto" w:fill="auto"/>
          </w:tcPr>
          <w:p w:rsidR="00AC326B" w:rsidRDefault="00C90D59" w:rsidP="00184496">
            <w:pPr>
              <w:spacing w:after="0" w:line="240" w:lineRule="auto"/>
              <w:rPr>
                <w:rFonts w:ascii="Times New Roman" w:hAnsi="Times New Roman"/>
                <w:sz w:val="20"/>
                <w:szCs w:val="20"/>
                <w:lang w:eastAsia="sk-SK"/>
              </w:rPr>
            </w:pPr>
            <w:r w:rsidRPr="00CA76A6">
              <w:rPr>
                <w:rFonts w:ascii="Times New Roman" w:hAnsi="Times New Roman"/>
                <w:sz w:val="20"/>
                <w:szCs w:val="20"/>
                <w:lang w:eastAsia="sk-SK"/>
              </w:rPr>
              <w:t xml:space="preserve">Áno, návrh </w:t>
            </w:r>
            <w:r w:rsidR="00CA76A6" w:rsidRPr="00CA76A6">
              <w:rPr>
                <w:rFonts w:ascii="Times New Roman" w:hAnsi="Times New Roman"/>
                <w:sz w:val="20"/>
                <w:szCs w:val="20"/>
                <w:lang w:eastAsia="sk-SK"/>
              </w:rPr>
              <w:t xml:space="preserve">nariadenia vlády ako vykonávacieho predpisu </w:t>
            </w:r>
            <w:r w:rsidR="00AC326B">
              <w:rPr>
                <w:rFonts w:ascii="Times New Roman" w:hAnsi="Times New Roman"/>
                <w:sz w:val="20"/>
                <w:szCs w:val="20"/>
                <w:lang w:eastAsia="sk-SK"/>
              </w:rPr>
              <w:t xml:space="preserve">má pozitívny vplyv, jednak </w:t>
            </w:r>
            <w:r w:rsidR="00CA76A6" w:rsidRPr="00CA76A6">
              <w:rPr>
                <w:rFonts w:ascii="Times New Roman" w:hAnsi="Times New Roman"/>
                <w:sz w:val="20"/>
                <w:szCs w:val="20"/>
                <w:lang w:eastAsia="sk-SK"/>
              </w:rPr>
              <w:t xml:space="preserve">čo </w:t>
            </w:r>
            <w:r w:rsidR="00CA76A6">
              <w:rPr>
                <w:rFonts w:ascii="Times New Roman" w:hAnsi="Times New Roman"/>
                <w:sz w:val="20"/>
                <w:szCs w:val="20"/>
                <w:lang w:eastAsia="sk-SK"/>
              </w:rPr>
              <w:t xml:space="preserve">sa týka definovania </w:t>
            </w:r>
            <w:r w:rsidR="00CA76A6" w:rsidRPr="00CA76A6">
              <w:rPr>
                <w:rFonts w:ascii="Times New Roman" w:hAnsi="Times New Roman"/>
                <w:sz w:val="20"/>
                <w:szCs w:val="20"/>
                <w:lang w:eastAsia="sk-SK"/>
              </w:rPr>
              <w:t>miestnej dostupnosti</w:t>
            </w:r>
            <w:r w:rsidRPr="00CA76A6">
              <w:rPr>
                <w:rFonts w:ascii="Times New Roman" w:hAnsi="Times New Roman"/>
                <w:sz w:val="20"/>
                <w:szCs w:val="20"/>
                <w:lang w:eastAsia="sk-SK"/>
              </w:rPr>
              <w:t xml:space="preserve"> </w:t>
            </w:r>
            <w:r w:rsidR="00AC326B">
              <w:rPr>
                <w:rFonts w:ascii="Times New Roman" w:hAnsi="Times New Roman"/>
                <w:sz w:val="20"/>
                <w:szCs w:val="20"/>
                <w:lang w:eastAsia="sk-SK"/>
              </w:rPr>
              <w:t xml:space="preserve">ako aj potrebnej kapacity </w:t>
            </w:r>
            <w:r w:rsidRPr="00CA76A6">
              <w:rPr>
                <w:rFonts w:ascii="Times New Roman" w:hAnsi="Times New Roman"/>
                <w:sz w:val="20"/>
                <w:szCs w:val="20"/>
                <w:lang w:eastAsia="sk-SK"/>
              </w:rPr>
              <w:t xml:space="preserve">k všeobecnej ambulantnej starostlivosti </w:t>
            </w:r>
            <w:r w:rsidR="00AC326B">
              <w:rPr>
                <w:rFonts w:ascii="Times New Roman" w:hAnsi="Times New Roman"/>
                <w:sz w:val="20"/>
                <w:szCs w:val="20"/>
                <w:lang w:eastAsia="sk-SK"/>
              </w:rPr>
              <w:t xml:space="preserve">ako dvoch nových </w:t>
            </w:r>
            <w:r w:rsidR="00CA76A6">
              <w:rPr>
                <w:rFonts w:ascii="Times New Roman" w:hAnsi="Times New Roman"/>
                <w:sz w:val="20"/>
                <w:szCs w:val="20"/>
                <w:lang w:eastAsia="sk-SK"/>
              </w:rPr>
              <w:t xml:space="preserve">parametrov verejnej minimálnej siete </w:t>
            </w:r>
            <w:r w:rsidR="006D53F0">
              <w:rPr>
                <w:rFonts w:ascii="Times New Roman" w:hAnsi="Times New Roman"/>
                <w:sz w:val="20"/>
                <w:szCs w:val="20"/>
                <w:lang w:eastAsia="sk-SK"/>
              </w:rPr>
              <w:t>(ďalej len „VMS“)</w:t>
            </w:r>
            <w:r w:rsidR="00AC326B">
              <w:rPr>
                <w:rFonts w:ascii="Times New Roman" w:hAnsi="Times New Roman"/>
                <w:sz w:val="20"/>
                <w:szCs w:val="20"/>
                <w:lang w:eastAsia="sk-SK"/>
              </w:rPr>
              <w:t>.</w:t>
            </w:r>
          </w:p>
          <w:p w:rsidR="00CA76A6" w:rsidRDefault="00AC326B" w:rsidP="00184496">
            <w:pPr>
              <w:spacing w:after="0" w:line="240" w:lineRule="auto"/>
              <w:rPr>
                <w:rFonts w:ascii="Times New Roman" w:hAnsi="Times New Roman"/>
                <w:sz w:val="20"/>
                <w:szCs w:val="20"/>
                <w:lang w:eastAsia="sk-SK"/>
              </w:rPr>
            </w:pPr>
            <w:r>
              <w:rPr>
                <w:rFonts w:ascii="Times New Roman" w:hAnsi="Times New Roman"/>
                <w:sz w:val="20"/>
                <w:szCs w:val="20"/>
                <w:lang w:eastAsia="sk-SK"/>
              </w:rPr>
              <w:t xml:space="preserve">Maximálny čas dojazdu bol </w:t>
            </w:r>
            <w:r w:rsidR="00CA76A6">
              <w:rPr>
                <w:rFonts w:ascii="Times New Roman" w:hAnsi="Times New Roman"/>
                <w:sz w:val="20"/>
                <w:szCs w:val="20"/>
                <w:lang w:eastAsia="sk-SK"/>
              </w:rPr>
              <w:t xml:space="preserve">stanovený ako 25 minút z každej obce (to znamená z každej obce poistenca) do najbližšej obce, v ktorej má všeobecný lekár miesto prevádzkovania všeobecnej ambulancie. </w:t>
            </w:r>
            <w:r>
              <w:rPr>
                <w:rFonts w:ascii="Times New Roman" w:hAnsi="Times New Roman"/>
                <w:sz w:val="20"/>
                <w:szCs w:val="20"/>
                <w:lang w:eastAsia="sk-SK"/>
              </w:rPr>
              <w:t>Vyhodnotenie tohto parametra je uvedené pod tabuľkou 4.2.</w:t>
            </w:r>
          </w:p>
          <w:p w:rsidR="00CA76A6" w:rsidRDefault="00CA76A6" w:rsidP="00184496">
            <w:pPr>
              <w:spacing w:after="0" w:line="240" w:lineRule="auto"/>
              <w:rPr>
                <w:rFonts w:ascii="Times New Roman" w:hAnsi="Times New Roman"/>
                <w:sz w:val="20"/>
                <w:szCs w:val="20"/>
                <w:lang w:eastAsia="sk-SK"/>
              </w:rPr>
            </w:pPr>
            <w:r>
              <w:rPr>
                <w:rFonts w:ascii="Times New Roman" w:hAnsi="Times New Roman"/>
                <w:sz w:val="20"/>
                <w:szCs w:val="20"/>
                <w:lang w:eastAsia="sk-SK"/>
              </w:rPr>
              <w:t>Ide o</w:t>
            </w:r>
            <w:r w:rsidR="006D53F0">
              <w:rPr>
                <w:rFonts w:ascii="Times New Roman" w:hAnsi="Times New Roman"/>
                <w:sz w:val="20"/>
                <w:szCs w:val="20"/>
                <w:lang w:eastAsia="sk-SK"/>
              </w:rPr>
              <w:t xml:space="preserve"> pozitívny </w:t>
            </w:r>
            <w:r>
              <w:rPr>
                <w:rFonts w:ascii="Times New Roman" w:hAnsi="Times New Roman"/>
                <w:sz w:val="20"/>
                <w:szCs w:val="20"/>
                <w:lang w:eastAsia="sk-SK"/>
              </w:rPr>
              <w:t>posun</w:t>
            </w:r>
            <w:r w:rsidR="006D53F0">
              <w:rPr>
                <w:rFonts w:ascii="Times New Roman" w:hAnsi="Times New Roman"/>
                <w:sz w:val="20"/>
                <w:szCs w:val="20"/>
                <w:lang w:eastAsia="sk-SK"/>
              </w:rPr>
              <w:t xml:space="preserve"> smerom k pacientom, pretože súčasná právna úprava vôbec ne</w:t>
            </w:r>
            <w:r w:rsidR="00AC326B">
              <w:rPr>
                <w:rFonts w:ascii="Times New Roman" w:hAnsi="Times New Roman"/>
                <w:sz w:val="20"/>
                <w:szCs w:val="20"/>
                <w:lang w:eastAsia="sk-SK"/>
              </w:rPr>
              <w:t xml:space="preserve">upravuje parameter dostupnosti, </w:t>
            </w:r>
            <w:r w:rsidR="006D53F0">
              <w:rPr>
                <w:rFonts w:ascii="Times New Roman" w:hAnsi="Times New Roman"/>
                <w:sz w:val="20"/>
                <w:szCs w:val="20"/>
                <w:lang w:eastAsia="sk-SK"/>
              </w:rPr>
              <w:t xml:space="preserve">upravuje len normatív, resp. potrebnú kapacitu vyjadrenú </w:t>
            </w:r>
            <w:r w:rsidR="00AC326B" w:rsidRPr="00AC326B">
              <w:rPr>
                <w:rFonts w:ascii="Times New Roman" w:hAnsi="Times New Roman"/>
                <w:sz w:val="20"/>
                <w:szCs w:val="20"/>
                <w:lang w:eastAsia="sk-SK"/>
              </w:rPr>
              <w:t>počtom lekárskych miest na počet obyvateľov Slovenskej republiky a na počet obyva</w:t>
            </w:r>
            <w:r w:rsidR="00AC326B">
              <w:rPr>
                <w:rFonts w:ascii="Times New Roman" w:hAnsi="Times New Roman"/>
                <w:sz w:val="20"/>
                <w:szCs w:val="20"/>
                <w:lang w:eastAsia="sk-SK"/>
              </w:rPr>
              <w:t>teľov územia príslušných krajov bez špecifikácie parametra rozmiestnenia všeobecných lekárov v kraji.</w:t>
            </w:r>
            <w:r w:rsidR="006D53F0">
              <w:rPr>
                <w:rFonts w:ascii="Times New Roman" w:hAnsi="Times New Roman"/>
                <w:sz w:val="20"/>
                <w:szCs w:val="20"/>
                <w:lang w:eastAsia="sk-SK"/>
              </w:rPr>
              <w:t xml:space="preserve"> </w:t>
            </w:r>
            <w:r>
              <w:rPr>
                <w:rFonts w:ascii="Times New Roman" w:hAnsi="Times New Roman"/>
                <w:sz w:val="20"/>
                <w:szCs w:val="20"/>
                <w:lang w:eastAsia="sk-SK"/>
              </w:rPr>
              <w:t xml:space="preserve"> </w:t>
            </w:r>
          </w:p>
          <w:p w:rsidR="00AC326B" w:rsidRDefault="00AC326B" w:rsidP="00184496">
            <w:pPr>
              <w:spacing w:after="0" w:line="240" w:lineRule="auto"/>
              <w:rPr>
                <w:rFonts w:ascii="Times New Roman" w:hAnsi="Times New Roman"/>
                <w:sz w:val="20"/>
                <w:szCs w:val="20"/>
                <w:lang w:eastAsia="sk-SK"/>
              </w:rPr>
            </w:pPr>
          </w:p>
          <w:p w:rsidR="00AC326B" w:rsidRDefault="00AC326B" w:rsidP="00184496">
            <w:pPr>
              <w:spacing w:after="0" w:line="240" w:lineRule="auto"/>
              <w:rPr>
                <w:rFonts w:ascii="Times New Roman" w:hAnsi="Times New Roman"/>
                <w:sz w:val="20"/>
                <w:szCs w:val="20"/>
                <w:lang w:eastAsia="sk-SK"/>
              </w:rPr>
            </w:pPr>
            <w:r>
              <w:rPr>
                <w:rFonts w:ascii="Times New Roman" w:hAnsi="Times New Roman"/>
                <w:sz w:val="20"/>
                <w:szCs w:val="20"/>
                <w:lang w:eastAsia="sk-SK"/>
              </w:rPr>
              <w:t>Druhý parameter – potrebná kapacita je v porovnaní so súčasným stavom definovaná na úroveň okresu</w:t>
            </w:r>
            <w:r w:rsidR="000B1F64">
              <w:rPr>
                <w:rFonts w:ascii="Times New Roman" w:hAnsi="Times New Roman"/>
                <w:sz w:val="20"/>
                <w:szCs w:val="20"/>
                <w:lang w:eastAsia="sk-SK"/>
              </w:rPr>
              <w:t xml:space="preserve"> a zároveň je výpočet vychádza principiálne z iných parametrov a to počtu poistencov, vnútroštátnej migrácie, normatívneho </w:t>
            </w:r>
            <w:r w:rsidR="000F5FAD">
              <w:rPr>
                <w:rFonts w:ascii="Times New Roman" w:hAnsi="Times New Roman"/>
                <w:sz w:val="20"/>
                <w:szCs w:val="20"/>
                <w:lang w:eastAsia="sk-SK"/>
              </w:rPr>
              <w:t>počtu kapitovaných poistencov. Pozitívny vplyv spočíva v tom</w:t>
            </w:r>
            <w:r w:rsidR="000B1F64">
              <w:rPr>
                <w:rFonts w:ascii="Times New Roman" w:hAnsi="Times New Roman"/>
                <w:sz w:val="20"/>
                <w:szCs w:val="20"/>
                <w:lang w:eastAsia="sk-SK"/>
              </w:rPr>
              <w:t>, že „nový normatív“ bude ÚDZS (v prechodnom období 2 roky MZSR) ustanovovať každoročne s cieľom pružne reagovať na zmeny.</w:t>
            </w:r>
            <w:r w:rsidR="00275DD3">
              <w:rPr>
                <w:rFonts w:ascii="Times New Roman" w:hAnsi="Times New Roman"/>
                <w:sz w:val="20"/>
                <w:szCs w:val="20"/>
                <w:lang w:eastAsia="sk-SK"/>
              </w:rPr>
              <w:t xml:space="preserve"> Hodnoty súčasného normatívy platia bez zmeny od roku 2008.</w:t>
            </w:r>
          </w:p>
          <w:p w:rsidR="000B1F64" w:rsidRDefault="000B1F64" w:rsidP="00184496">
            <w:pPr>
              <w:spacing w:after="0" w:line="240" w:lineRule="auto"/>
              <w:rPr>
                <w:rFonts w:ascii="Times New Roman" w:hAnsi="Times New Roman"/>
                <w:sz w:val="20"/>
                <w:szCs w:val="20"/>
                <w:lang w:eastAsia="sk-SK"/>
              </w:rPr>
            </w:pPr>
          </w:p>
          <w:p w:rsidR="00C90D59" w:rsidRPr="00992A69" w:rsidRDefault="00AC326B" w:rsidP="00184496">
            <w:pPr>
              <w:spacing w:after="0" w:line="240" w:lineRule="auto"/>
              <w:rPr>
                <w:rFonts w:ascii="Times New Roman" w:hAnsi="Times New Roman"/>
                <w:sz w:val="20"/>
                <w:szCs w:val="20"/>
                <w:lang w:eastAsia="sk-SK"/>
              </w:rPr>
            </w:pPr>
            <w:r>
              <w:rPr>
                <w:rFonts w:ascii="Times New Roman" w:hAnsi="Times New Roman"/>
                <w:sz w:val="20"/>
                <w:szCs w:val="20"/>
                <w:lang w:eastAsia="sk-SK"/>
              </w:rPr>
              <w:t xml:space="preserve">Bližšie hodnotenie </w:t>
            </w:r>
            <w:r w:rsidR="000B1F64">
              <w:rPr>
                <w:rFonts w:ascii="Times New Roman" w:hAnsi="Times New Roman"/>
                <w:sz w:val="20"/>
                <w:szCs w:val="20"/>
                <w:lang w:eastAsia="sk-SK"/>
              </w:rPr>
              <w:t xml:space="preserve">vplyvu </w:t>
            </w:r>
            <w:r>
              <w:rPr>
                <w:rFonts w:ascii="Times New Roman" w:hAnsi="Times New Roman"/>
                <w:sz w:val="20"/>
                <w:szCs w:val="20"/>
                <w:lang w:eastAsia="sk-SK"/>
              </w:rPr>
              <w:t xml:space="preserve">navrhovanej úpravy </w:t>
            </w:r>
            <w:r w:rsidR="000B1F64">
              <w:rPr>
                <w:rFonts w:ascii="Times New Roman" w:hAnsi="Times New Roman"/>
                <w:sz w:val="20"/>
                <w:szCs w:val="20"/>
                <w:lang w:eastAsia="sk-SK"/>
              </w:rPr>
              <w:t xml:space="preserve">na dostupnosť ako aj potrebnú kapacitu </w:t>
            </w:r>
            <w:r>
              <w:rPr>
                <w:rFonts w:ascii="Times New Roman" w:hAnsi="Times New Roman"/>
                <w:sz w:val="20"/>
                <w:szCs w:val="20"/>
                <w:lang w:eastAsia="sk-SK"/>
              </w:rPr>
              <w:t xml:space="preserve">ako aj </w:t>
            </w:r>
            <w:r w:rsidRPr="00AC326B">
              <w:rPr>
                <w:rFonts w:ascii="Times New Roman" w:hAnsi="Times New Roman"/>
                <w:sz w:val="20"/>
                <w:szCs w:val="20"/>
                <w:lang w:eastAsia="sk-SK"/>
              </w:rPr>
              <w:t>hodnotenie predkladaného návrhu v porovnaní so súčasnou právnou úpravou verejnej minimálnej siete poskytovateľov</w:t>
            </w:r>
            <w:r>
              <w:rPr>
                <w:rFonts w:ascii="Times New Roman" w:hAnsi="Times New Roman"/>
                <w:sz w:val="20"/>
                <w:szCs w:val="20"/>
                <w:lang w:eastAsia="sk-SK"/>
              </w:rPr>
              <w:t xml:space="preserve"> je uvedené pod tabuľkou 4.2.</w:t>
            </w:r>
          </w:p>
          <w:p w:rsidR="003563FD" w:rsidRPr="00992A69" w:rsidRDefault="003563FD" w:rsidP="00B453AC">
            <w:pPr>
              <w:spacing w:after="0" w:line="240" w:lineRule="auto"/>
              <w:rPr>
                <w:rFonts w:ascii="Times New Roman" w:hAnsi="Times New Roman"/>
                <w:sz w:val="20"/>
                <w:szCs w:val="20"/>
                <w:lang w:eastAsia="sk-SK"/>
              </w:rPr>
            </w:pPr>
          </w:p>
        </w:tc>
      </w:tr>
      <w:tr w:rsidR="00C90D59" w:rsidRPr="00992A69" w:rsidTr="00C64D21">
        <w:trPr>
          <w:jc w:val="center"/>
        </w:trPr>
        <w:tc>
          <w:tcPr>
            <w:tcW w:w="180"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lang w:eastAsia="sk-SK"/>
              </w:rPr>
            </w:pPr>
            <w:r w:rsidRPr="00992A69">
              <w:rPr>
                <w:rFonts w:ascii="Times New Roman" w:hAnsi="Times New Roman"/>
                <w:i/>
                <w:sz w:val="18"/>
                <w:lang w:eastAsia="sk-SK"/>
              </w:rPr>
              <w:t>b)</w:t>
            </w:r>
          </w:p>
        </w:tc>
        <w:tc>
          <w:tcPr>
            <w:tcW w:w="4820" w:type="pct"/>
            <w:gridSpan w:val="3"/>
            <w:tcBorders>
              <w:bottom w:val="single" w:sz="4" w:space="0" w:color="auto"/>
            </w:tcBorders>
            <w:shd w:val="clear" w:color="auto" w:fill="F2F2F2" w:themeFill="background1" w:themeFillShade="F2"/>
          </w:tcPr>
          <w:p w:rsidR="00C90D59" w:rsidRPr="00992A69" w:rsidRDefault="00C90D59" w:rsidP="00184496">
            <w:pPr>
              <w:spacing w:after="0" w:line="240" w:lineRule="auto"/>
              <w:jc w:val="both"/>
              <w:rPr>
                <w:rFonts w:ascii="Times New Roman" w:hAnsi="Times New Roman"/>
                <w:i/>
                <w:sz w:val="20"/>
                <w:szCs w:val="20"/>
                <w:lang w:eastAsia="sk-SK"/>
              </w:rPr>
            </w:pPr>
            <w:r w:rsidRPr="00992A69">
              <w:rPr>
                <w:rFonts w:ascii="Times New Roman" w:hAnsi="Times New Roman"/>
                <w:i/>
                <w:sz w:val="20"/>
                <w:szCs w:val="20"/>
                <w:lang w:eastAsia="sk-SK"/>
              </w:rPr>
              <w:t xml:space="preserve">Má návrh významný vplyv na niektorú zo zraniteľných skupín obyvateľstva alebo skupín v riziku chudoby alebo sociálneho vylúčenia? </w:t>
            </w:r>
          </w:p>
          <w:p w:rsidR="00C90D59" w:rsidRPr="00992A69" w:rsidRDefault="00C90D59" w:rsidP="00184496">
            <w:pPr>
              <w:spacing w:after="0" w:line="240" w:lineRule="auto"/>
              <w:jc w:val="both"/>
              <w:rPr>
                <w:rFonts w:ascii="Times New Roman" w:hAnsi="Times New Roman"/>
                <w:i/>
                <w:lang w:eastAsia="sk-SK"/>
              </w:rPr>
            </w:pPr>
            <w:r w:rsidRPr="00992A69">
              <w:rPr>
                <w:rFonts w:ascii="Times New Roman" w:hAnsi="Times New Roman"/>
                <w:i/>
                <w:sz w:val="20"/>
                <w:szCs w:val="20"/>
                <w:lang w:eastAsia="sk-SK"/>
              </w:rPr>
              <w:t xml:space="preserve">Špecifikujte ovplyvnené skupiny v riziku chudoby a sociálneho vylúčenia a popíšte vplyv na </w:t>
            </w:r>
            <w:proofErr w:type="spellStart"/>
            <w:r w:rsidRPr="00992A69">
              <w:rPr>
                <w:rFonts w:ascii="Times New Roman" w:hAnsi="Times New Roman"/>
                <w:i/>
                <w:sz w:val="20"/>
                <w:szCs w:val="20"/>
                <w:lang w:eastAsia="sk-SK"/>
              </w:rPr>
              <w:t>ne</w:t>
            </w:r>
            <w:proofErr w:type="spellEnd"/>
            <w:r w:rsidRPr="00992A69">
              <w:rPr>
                <w:rFonts w:ascii="Times New Roman" w:hAnsi="Times New Roman"/>
                <w:i/>
                <w:sz w:val="20"/>
                <w:szCs w:val="20"/>
                <w:lang w:eastAsia="sk-SK"/>
              </w:rPr>
              <w:t>. Je tento vplyv väčší ako vplyv na iné skupiny či subjekty? Uveďte veľkosť jednotlivých ovplyvnených skupín.</w:t>
            </w:r>
          </w:p>
        </w:tc>
      </w:tr>
      <w:tr w:rsidR="00C90D59" w:rsidRPr="00992A69" w:rsidTr="00C64D21">
        <w:tblPrEx>
          <w:tblBorders>
            <w:top w:val="none" w:sz="0" w:space="0" w:color="auto"/>
          </w:tblBorders>
        </w:tblPrEx>
        <w:trPr>
          <w:trHeight w:val="677"/>
          <w:jc w:val="center"/>
        </w:trPr>
        <w:tc>
          <w:tcPr>
            <w:tcW w:w="180" w:type="pct"/>
            <w:tcBorders>
              <w:top w:val="single" w:sz="0" w:space="0" w:color="000000" w:themeColor="text1"/>
            </w:tcBorders>
            <w:shd w:val="clear" w:color="auto" w:fill="auto"/>
            <w:vAlign w:val="center"/>
          </w:tcPr>
          <w:p w:rsidR="00C90D59" w:rsidRPr="00992A69" w:rsidRDefault="00C90D59" w:rsidP="00184496">
            <w:pPr>
              <w:spacing w:after="0" w:line="240" w:lineRule="auto"/>
              <w:rPr>
                <w:rFonts w:ascii="Times New Roman" w:hAnsi="Times New Roman"/>
                <w:i/>
                <w:sz w:val="18"/>
                <w:szCs w:val="18"/>
                <w:lang w:eastAsia="sk-SK"/>
              </w:rPr>
            </w:pPr>
            <w:r w:rsidRPr="00992A69">
              <w:rPr>
                <w:rFonts w:ascii="Times New Roman" w:hAnsi="Times New Roman"/>
                <w:i/>
                <w:sz w:val="18"/>
                <w:szCs w:val="18"/>
                <w:lang w:eastAsia="sk-SK"/>
              </w:rPr>
              <w:t>c)</w:t>
            </w:r>
          </w:p>
        </w:tc>
        <w:tc>
          <w:tcPr>
            <w:tcW w:w="1849" w:type="pct"/>
            <w:tcBorders>
              <w:top w:val="single" w:sz="0" w:space="0" w:color="000000" w:themeColor="text1"/>
            </w:tcBorders>
            <w:shd w:val="clear" w:color="auto" w:fill="auto"/>
          </w:tcPr>
          <w:p w:rsidR="00C90D59" w:rsidRPr="00992A69" w:rsidRDefault="00C90D59" w:rsidP="00184496">
            <w:pPr>
              <w:spacing w:after="0" w:line="240" w:lineRule="auto"/>
              <w:jc w:val="both"/>
              <w:rPr>
                <w:rFonts w:ascii="Times New Roman" w:hAnsi="Times New Roman"/>
                <w:i/>
                <w:sz w:val="18"/>
                <w:szCs w:val="18"/>
                <w:lang w:eastAsia="sk-SK"/>
              </w:rPr>
            </w:pPr>
            <w:r w:rsidRPr="00992A69">
              <w:rPr>
                <w:rFonts w:ascii="Times New Roman" w:hAnsi="Times New Roman"/>
                <w:i/>
                <w:sz w:val="18"/>
                <w:szCs w:val="18"/>
                <w:lang w:eastAsia="sk-SK"/>
              </w:rPr>
              <w:t>Zraniteľné skupiny alebo skupiny v riziku chudoby alebo sociálneho vylúčenia sú napr.:</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domácnosti s nízkym príjmom (napr. žijúce iba zo sociálnych príjmov, alebo z príjmov pod hranicou rizika chudoby, alebo s príjmom pod životným minimom, alebo patriace medzi 25% domácností s najnižším príjmom),</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nezamestnaní, najmä dlhodobo nezamestnaní, mladí nezamestnaní a nezamestnaní nad 50 rokov,</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deti (0 – 17),</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mladí ľudia (18 – 25 rokov),</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starší ľudia, napr. ľudia vo veku nad 65 rokov alebo dôchodcovia,</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ľudia so zdravotným postihnutím,</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marginalizované rómske komunity </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domácnosti s 3 a viac deťmi,</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jednorodičovské domácnosti s deťmi (neúplné rodiny, ktoré tvoria najmä osamelé matky s deťmi),</w:t>
            </w:r>
          </w:p>
          <w:p w:rsidR="00C90D59" w:rsidRPr="00992A69" w:rsidRDefault="00C90D59" w:rsidP="00C90D59">
            <w:pPr>
              <w:numPr>
                <w:ilvl w:val="0"/>
                <w:numId w:val="1"/>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príslušníci tretích krajín, azylanti, žiadatelia o azyl,</w:t>
            </w:r>
          </w:p>
          <w:p w:rsidR="00C90D59" w:rsidRPr="00992A69" w:rsidRDefault="00C90D59" w:rsidP="00C90D59">
            <w:pPr>
              <w:numPr>
                <w:ilvl w:val="0"/>
                <w:numId w:val="1"/>
              </w:numPr>
              <w:spacing w:after="0" w:line="240" w:lineRule="auto"/>
              <w:ind w:left="170" w:hanging="170"/>
              <w:jc w:val="both"/>
              <w:rPr>
                <w:rFonts w:ascii="Times New Roman" w:hAnsi="Times New Roman"/>
                <w:sz w:val="20"/>
                <w:lang w:eastAsia="sk-SK"/>
              </w:rPr>
            </w:pPr>
            <w:r w:rsidRPr="00992A69">
              <w:rPr>
                <w:rFonts w:ascii="Times New Roman" w:hAnsi="Times New Roman"/>
                <w:i/>
                <w:sz w:val="18"/>
                <w:szCs w:val="18"/>
                <w:lang w:eastAsia="sk-SK"/>
              </w:rPr>
              <w:lastRenderedPageBreak/>
              <w:t>iné zraniteľné skupiny, ako sú napr. bezdomovci, ľudia opúšťajúci detské domovy alebo iné inštitucionálne zariadenia</w:t>
            </w:r>
          </w:p>
        </w:tc>
        <w:tc>
          <w:tcPr>
            <w:tcW w:w="2971" w:type="pct"/>
            <w:gridSpan w:val="2"/>
            <w:tcBorders>
              <w:top w:val="single" w:sz="0" w:space="0" w:color="000000" w:themeColor="text1"/>
            </w:tcBorders>
            <w:shd w:val="clear" w:color="auto" w:fill="auto"/>
          </w:tcPr>
          <w:p w:rsidR="000F5FAD" w:rsidRPr="00384A07" w:rsidRDefault="000F5FAD" w:rsidP="000F5FAD">
            <w:pPr>
              <w:pStyle w:val="Bezriadkovania"/>
              <w:rPr>
                <w:rFonts w:ascii="Times New Roman" w:hAnsi="Times New Roman"/>
                <w:sz w:val="20"/>
                <w:szCs w:val="20"/>
              </w:rPr>
            </w:pPr>
            <w:r>
              <w:rPr>
                <w:rFonts w:ascii="Times New Roman" w:hAnsi="Times New Roman"/>
                <w:sz w:val="20"/>
                <w:szCs w:val="20"/>
              </w:rPr>
              <w:lastRenderedPageBreak/>
              <w:t>Skutočnosť, že bol ustanovený maximálny čas dojazdu, ktorý v súčasnej úprave chýba, má pozitívny vplyv na dostupnosť, pretože stanovuje miestny nárok poistencov na všeobecnú ambulantnú starostlivosť.</w:t>
            </w:r>
          </w:p>
          <w:p w:rsidR="006A79CA" w:rsidRDefault="00384A07" w:rsidP="00384A07">
            <w:pPr>
              <w:pStyle w:val="Bezriadkovania"/>
              <w:rPr>
                <w:rFonts w:ascii="Times New Roman" w:hAnsi="Times New Roman"/>
                <w:sz w:val="20"/>
                <w:szCs w:val="20"/>
              </w:rPr>
            </w:pPr>
            <w:r w:rsidRPr="00384A07">
              <w:rPr>
                <w:rFonts w:ascii="Times New Roman" w:hAnsi="Times New Roman"/>
                <w:sz w:val="20"/>
                <w:szCs w:val="20"/>
              </w:rPr>
              <w:t>Nové parametre verejnej minimálnej siete, konkrétne potrebná kapacita a miestna dostupnosť</w:t>
            </w:r>
            <w:r w:rsidR="006A79CA" w:rsidRPr="00384A07">
              <w:rPr>
                <w:rFonts w:ascii="Times New Roman" w:hAnsi="Times New Roman"/>
                <w:sz w:val="20"/>
                <w:szCs w:val="20"/>
              </w:rPr>
              <w:t xml:space="preserve"> zahŕňa každého poistenca v každe</w:t>
            </w:r>
            <w:r w:rsidR="000F5FAD">
              <w:rPr>
                <w:rFonts w:ascii="Times New Roman" w:hAnsi="Times New Roman"/>
                <w:sz w:val="20"/>
                <w:szCs w:val="20"/>
              </w:rPr>
              <w:t>j obci v Slovenskej republike. Vyhodnotenie parametra miestnej dostupnosti ukazuje, že je naplnený</w:t>
            </w:r>
            <w:r w:rsidR="006A79CA" w:rsidRPr="00384A07">
              <w:rPr>
                <w:rFonts w:ascii="Times New Roman" w:hAnsi="Times New Roman"/>
                <w:sz w:val="20"/>
                <w:szCs w:val="20"/>
              </w:rPr>
              <w:t xml:space="preserve"> na 99,99% pre každého obyvateľa, teda aj pre osoby v geograficky znevýhodnenom území ako prihraničné oblasti, hornatý terén, ale aj v prípade iných z</w:t>
            </w:r>
            <w:r w:rsidR="000F5FAD">
              <w:rPr>
                <w:rFonts w:ascii="Times New Roman" w:hAnsi="Times New Roman"/>
                <w:sz w:val="20"/>
                <w:szCs w:val="20"/>
              </w:rPr>
              <w:t>raniteľných skupín obyvateľstva (viď mapy pod tabuľkou 4.2.).</w:t>
            </w:r>
          </w:p>
          <w:p w:rsidR="00584569" w:rsidRPr="000F5FAD" w:rsidRDefault="006A79CA" w:rsidP="000F5FAD">
            <w:pPr>
              <w:pStyle w:val="Bezriadkovania"/>
              <w:rPr>
                <w:rFonts w:ascii="Times New Roman" w:hAnsi="Times New Roman"/>
                <w:sz w:val="20"/>
                <w:szCs w:val="20"/>
              </w:rPr>
            </w:pPr>
            <w:r w:rsidRPr="00384A07">
              <w:rPr>
                <w:rFonts w:ascii="Times New Roman" w:hAnsi="Times New Roman"/>
                <w:sz w:val="20"/>
                <w:szCs w:val="20"/>
              </w:rPr>
              <w:t xml:space="preserve">Keďže navrhovaná úprava nevstupuje do súčasnej povinnosti samosprávnych krajov určovať zdravotný obvod každému všeobecnému lekárovi, je v zmysle § 12 ods. 4 zákona NRSR č. 576/2004 Z. z. zabezpečený aj nárok poistenca na všeobecnú ambulantnú starostlivosť, pretože všeobecný lekár nemôže odmietnuť uzatvoriť dohodu o poskytovaní zdravotnej starostlivosti s poistencom, ktorý spadá do jeho zdravotného obvodu. Na druhej strane si však poistenec má právo vybrať aj iného všeobecného lekára.  Zároveň ostáva zachovaná povinnosť zdravotných poisťovní uzatvoriť zmluvu o poskytovaní zdravotnej starostlivosti </w:t>
            </w:r>
            <w:r w:rsidRPr="00384A07">
              <w:rPr>
                <w:rFonts w:ascii="Times New Roman" w:hAnsi="Times New Roman"/>
                <w:sz w:val="20"/>
                <w:szCs w:val="20"/>
              </w:rPr>
              <w:lastRenderedPageBreak/>
              <w:t>s každým všeobecným lekárom, ktorý má najmenej s jedným poistencom uzatvorenú dohodu (</w:t>
            </w:r>
            <w:proofErr w:type="spellStart"/>
            <w:r w:rsidRPr="00384A07">
              <w:rPr>
                <w:rFonts w:ascii="Times New Roman" w:hAnsi="Times New Roman"/>
                <w:sz w:val="20"/>
                <w:szCs w:val="20"/>
              </w:rPr>
              <w:t>kapitovaný</w:t>
            </w:r>
            <w:proofErr w:type="spellEnd"/>
            <w:r w:rsidRPr="00384A07">
              <w:rPr>
                <w:rFonts w:ascii="Times New Roman" w:hAnsi="Times New Roman"/>
                <w:sz w:val="20"/>
                <w:szCs w:val="20"/>
              </w:rPr>
              <w:t xml:space="preserve"> poistenec).</w:t>
            </w:r>
            <w:r w:rsidR="000F5FAD">
              <w:rPr>
                <w:rFonts w:ascii="Times New Roman" w:hAnsi="Times New Roman"/>
                <w:sz w:val="20"/>
                <w:szCs w:val="20"/>
              </w:rPr>
              <w:t xml:space="preserve"> </w:t>
            </w:r>
          </w:p>
          <w:p w:rsidR="003563FD" w:rsidRPr="00992A69" w:rsidRDefault="000F5FAD" w:rsidP="000F5FAD">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Miestna dostupnosť bola novým parametrom posilnená (je možné ju vyhodnocovať) a zároveň novou úpravou sa nezasahuje do vecného nároku pacienta v oblasti povinnosti uzatvorenie dohody všeobecného lekára s osobou spadajúcou do jeho zdravotného obvodu.  </w:t>
            </w:r>
          </w:p>
        </w:tc>
      </w:tr>
    </w:tbl>
    <w:p w:rsidR="00317F3D" w:rsidRDefault="00317F3D" w:rsidP="00C64D21">
      <w:pPr>
        <w:tabs>
          <w:tab w:val="center" w:pos="4536"/>
        </w:tabs>
        <w:spacing w:after="0" w:line="240" w:lineRule="auto"/>
        <w:jc w:val="both"/>
        <w:rPr>
          <w:rFonts w:ascii="Times New Roman" w:eastAsia="Times New Roman" w:hAnsi="Times New Roman"/>
          <w:b/>
          <w:sz w:val="24"/>
          <w:szCs w:val="24"/>
          <w:u w:val="single"/>
        </w:rPr>
      </w:pPr>
    </w:p>
    <w:p w:rsidR="007B415A" w:rsidRDefault="000B1F64" w:rsidP="00C90D59">
      <w:pPr>
        <w:rPr>
          <w:rFonts w:ascii="Times" w:hAnsi="Times" w:cs="Times"/>
          <w:b/>
          <w:sz w:val="20"/>
          <w:szCs w:val="20"/>
        </w:rPr>
      </w:pPr>
      <w:r w:rsidRPr="00057CC1">
        <w:rPr>
          <w:rFonts w:ascii="Times" w:hAnsi="Times" w:cs="Times"/>
          <w:b/>
          <w:sz w:val="20"/>
          <w:szCs w:val="20"/>
        </w:rPr>
        <w:t>B</w:t>
      </w:r>
      <w:r w:rsidR="007B415A">
        <w:rPr>
          <w:rFonts w:ascii="Times" w:hAnsi="Times" w:cs="Times"/>
          <w:b/>
          <w:sz w:val="20"/>
          <w:szCs w:val="20"/>
        </w:rPr>
        <w:t>ližší popis:</w:t>
      </w:r>
    </w:p>
    <w:p w:rsidR="00C90D59" w:rsidRPr="007B415A" w:rsidRDefault="00BD750D" w:rsidP="007B415A">
      <w:pPr>
        <w:pStyle w:val="Odsekzoznamu"/>
        <w:numPr>
          <w:ilvl w:val="0"/>
          <w:numId w:val="8"/>
        </w:numPr>
        <w:rPr>
          <w:rFonts w:ascii="Times" w:hAnsi="Times" w:cs="Times"/>
          <w:b/>
          <w:sz w:val="20"/>
          <w:szCs w:val="20"/>
        </w:rPr>
      </w:pPr>
      <w:r>
        <w:rPr>
          <w:rFonts w:ascii="Times" w:hAnsi="Times" w:cs="Times"/>
          <w:b/>
          <w:sz w:val="20"/>
          <w:szCs w:val="20"/>
        </w:rPr>
        <w:t>H</w:t>
      </w:r>
      <w:r w:rsidR="007B415A">
        <w:rPr>
          <w:rFonts w:ascii="Times" w:hAnsi="Times" w:cs="Times"/>
          <w:b/>
          <w:sz w:val="20"/>
          <w:szCs w:val="20"/>
        </w:rPr>
        <w:t>odnotenie</w:t>
      </w:r>
      <w:r w:rsidR="000B1F64" w:rsidRPr="007B415A">
        <w:rPr>
          <w:rFonts w:ascii="Times" w:hAnsi="Times" w:cs="Times"/>
          <w:b/>
          <w:sz w:val="20"/>
          <w:szCs w:val="20"/>
        </w:rPr>
        <w:t xml:space="preserve"> navrhovanej úpravy na </w:t>
      </w:r>
      <w:r w:rsidR="005C0DA2">
        <w:rPr>
          <w:rFonts w:ascii="Times" w:hAnsi="Times" w:cs="Times"/>
          <w:b/>
          <w:sz w:val="20"/>
          <w:szCs w:val="20"/>
        </w:rPr>
        <w:t xml:space="preserve">miestnu </w:t>
      </w:r>
      <w:r w:rsidR="000B1F64" w:rsidRPr="007B415A">
        <w:rPr>
          <w:rFonts w:ascii="Times" w:hAnsi="Times" w:cs="Times"/>
          <w:b/>
          <w:sz w:val="20"/>
          <w:szCs w:val="20"/>
        </w:rPr>
        <w:t xml:space="preserve">dostupnosť </w:t>
      </w:r>
      <w:r w:rsidR="00B453AC" w:rsidRPr="007B415A">
        <w:rPr>
          <w:rFonts w:ascii="Times" w:hAnsi="Times" w:cs="Times"/>
          <w:b/>
          <w:sz w:val="20"/>
          <w:szCs w:val="20"/>
        </w:rPr>
        <w:t>všeobecnej ambulantnej starostlivosti</w:t>
      </w:r>
    </w:p>
    <w:p w:rsidR="000B1F64" w:rsidRDefault="000B1F64" w:rsidP="000B1F64">
      <w:pPr>
        <w:jc w:val="both"/>
        <w:rPr>
          <w:rFonts w:ascii="Times New Roman" w:hAnsi="Times New Roman"/>
          <w:sz w:val="20"/>
          <w:szCs w:val="20"/>
          <w:lang w:eastAsia="sk-SK"/>
        </w:rPr>
      </w:pPr>
      <w:r>
        <w:rPr>
          <w:rFonts w:ascii="Times New Roman" w:hAnsi="Times New Roman"/>
          <w:sz w:val="20"/>
          <w:szCs w:val="20"/>
          <w:lang w:eastAsia="sk-SK"/>
        </w:rPr>
        <w:t xml:space="preserve">Súčasná právna úprava vôbec neupravuje parameter dostupnosti. Navrhovaná právna navrhuje </w:t>
      </w:r>
      <w:r>
        <w:rPr>
          <w:rFonts w:ascii="Times" w:hAnsi="Times" w:cs="Times"/>
          <w:sz w:val="20"/>
          <w:szCs w:val="20"/>
        </w:rPr>
        <w:t xml:space="preserve">parameter miestnej dostupnosti vyjadrený ako maximálny čas dojazdu, ktorý bol stanovený na 25 minút </w:t>
      </w:r>
      <w:r>
        <w:rPr>
          <w:rFonts w:ascii="Times New Roman" w:hAnsi="Times New Roman"/>
          <w:sz w:val="20"/>
          <w:szCs w:val="20"/>
          <w:lang w:eastAsia="sk-SK"/>
        </w:rPr>
        <w:t>z každej obce poistenca do najbližšej obce, v ktorej má všeobecný lekár miesto prevádzkovania všeobecnej ambulancie.</w:t>
      </w:r>
    </w:p>
    <w:p w:rsidR="000B1F64" w:rsidRDefault="000B1F64" w:rsidP="00C90D59">
      <w:pPr>
        <w:rPr>
          <w:rFonts w:ascii="Times" w:hAnsi="Times" w:cs="Times"/>
          <w:sz w:val="20"/>
          <w:szCs w:val="20"/>
        </w:rPr>
      </w:pPr>
      <w:r>
        <w:rPr>
          <w:rFonts w:ascii="Times" w:hAnsi="Times" w:cs="Times"/>
          <w:sz w:val="20"/>
          <w:szCs w:val="20"/>
        </w:rPr>
        <w:t>Vyhodnotenie naplnenia miestnej dostupnosti – všeobecný lekár pre dospelých</w:t>
      </w:r>
      <w:r w:rsidR="00057CC1">
        <w:rPr>
          <w:rFonts w:ascii="Times" w:hAnsi="Times" w:cs="Times"/>
          <w:sz w:val="20"/>
          <w:szCs w:val="20"/>
        </w:rPr>
        <w:t xml:space="preserve"> (VLD)</w:t>
      </w:r>
    </w:p>
    <w:p w:rsidR="000B1F64" w:rsidRDefault="00057CC1" w:rsidP="000B1F64">
      <w:pPr>
        <w:pStyle w:val="Popis"/>
        <w:spacing w:after="120"/>
      </w:pPr>
      <w:r>
        <w:t xml:space="preserve">Dostupnosť </w:t>
      </w:r>
      <w:r w:rsidR="000B1F64">
        <w:t xml:space="preserve"> k najbližšiemu miestu poskytovania VLD</w:t>
      </w:r>
    </w:p>
    <w:tbl>
      <w:tblPr>
        <w:tblW w:w="5806" w:type="dxa"/>
        <w:tblCellMar>
          <w:left w:w="70" w:type="dxa"/>
          <w:right w:w="70" w:type="dxa"/>
        </w:tblCellMar>
        <w:tblLook w:val="04A0" w:firstRow="1" w:lastRow="0" w:firstColumn="1" w:lastColumn="0" w:noHBand="0" w:noVBand="1"/>
      </w:tblPr>
      <w:tblGrid>
        <w:gridCol w:w="2020"/>
        <w:gridCol w:w="1236"/>
        <w:gridCol w:w="1275"/>
        <w:gridCol w:w="1275"/>
      </w:tblGrid>
      <w:tr w:rsidR="000B1F64" w:rsidRPr="00346C73" w:rsidTr="00BD750D">
        <w:trPr>
          <w:trHeight w:val="389"/>
        </w:trPr>
        <w:tc>
          <w:tcPr>
            <w:tcW w:w="2020" w:type="dxa"/>
            <w:tcBorders>
              <w:top w:val="single" w:sz="4" w:space="0" w:color="auto"/>
              <w:left w:val="single" w:sz="4" w:space="0" w:color="auto"/>
              <w:bottom w:val="nil"/>
              <w:right w:val="single" w:sz="4" w:space="0" w:color="auto"/>
            </w:tcBorders>
            <w:shd w:val="clear" w:color="000000" w:fill="003078"/>
            <w:noWrap/>
            <w:vAlign w:val="center"/>
            <w:hideMark/>
          </w:tcPr>
          <w:p w:rsidR="000B1F64" w:rsidRPr="00346C73" w:rsidRDefault="000B1F64" w:rsidP="00BD750D">
            <w:pPr>
              <w:spacing w:after="0" w:line="240" w:lineRule="auto"/>
              <w:rPr>
                <w:rFonts w:eastAsia="Times New Roman"/>
                <w:b/>
                <w:bCs/>
                <w:color w:val="F2F2F2"/>
                <w:sz w:val="20"/>
                <w:szCs w:val="20"/>
                <w:lang w:eastAsia="sk-SK"/>
              </w:rPr>
            </w:pPr>
            <w:r w:rsidRPr="00346C73">
              <w:rPr>
                <w:rFonts w:eastAsia="Times New Roman"/>
                <w:b/>
                <w:bCs/>
                <w:color w:val="F2F2F2"/>
                <w:sz w:val="20"/>
                <w:szCs w:val="20"/>
                <w:lang w:eastAsia="sk-SK"/>
              </w:rPr>
              <w:t>Interval dostupnosti</w:t>
            </w:r>
          </w:p>
        </w:tc>
        <w:tc>
          <w:tcPr>
            <w:tcW w:w="1236" w:type="dxa"/>
            <w:tcBorders>
              <w:top w:val="single" w:sz="4" w:space="0" w:color="auto"/>
              <w:left w:val="nil"/>
              <w:bottom w:val="nil"/>
              <w:right w:val="single" w:sz="4" w:space="0" w:color="auto"/>
            </w:tcBorders>
            <w:shd w:val="clear" w:color="000000" w:fill="0065B3"/>
            <w:noWrap/>
            <w:vAlign w:val="center"/>
            <w:hideMark/>
          </w:tcPr>
          <w:p w:rsidR="000B1F64" w:rsidRPr="00346C73" w:rsidRDefault="000B1F64" w:rsidP="00BD750D">
            <w:pPr>
              <w:spacing w:after="0" w:line="240" w:lineRule="auto"/>
              <w:jc w:val="center"/>
              <w:rPr>
                <w:rFonts w:eastAsia="Times New Roman"/>
                <w:b/>
                <w:bCs/>
                <w:color w:val="F2F2F2"/>
                <w:sz w:val="20"/>
                <w:szCs w:val="20"/>
                <w:lang w:eastAsia="sk-SK"/>
              </w:rPr>
            </w:pPr>
            <w:r w:rsidRPr="00346C73">
              <w:rPr>
                <w:rFonts w:eastAsia="Times New Roman"/>
                <w:b/>
                <w:bCs/>
                <w:color w:val="F2F2F2"/>
                <w:sz w:val="20"/>
                <w:szCs w:val="20"/>
                <w:lang w:eastAsia="sk-SK"/>
              </w:rPr>
              <w:t># obyv.</w:t>
            </w:r>
          </w:p>
        </w:tc>
        <w:tc>
          <w:tcPr>
            <w:tcW w:w="1275" w:type="dxa"/>
            <w:tcBorders>
              <w:top w:val="single" w:sz="4" w:space="0" w:color="auto"/>
              <w:left w:val="nil"/>
              <w:bottom w:val="nil"/>
              <w:right w:val="nil"/>
            </w:tcBorders>
            <w:shd w:val="clear" w:color="000000" w:fill="0065B3"/>
          </w:tcPr>
          <w:p w:rsidR="000B1F64" w:rsidRPr="00346C73" w:rsidRDefault="000B1F64" w:rsidP="00BD750D">
            <w:pPr>
              <w:spacing w:after="0" w:line="240" w:lineRule="auto"/>
              <w:jc w:val="center"/>
              <w:rPr>
                <w:rFonts w:eastAsia="Times New Roman"/>
                <w:b/>
                <w:bCs/>
                <w:color w:val="F2F2F2"/>
                <w:sz w:val="20"/>
                <w:szCs w:val="20"/>
                <w:lang w:eastAsia="sk-SK"/>
              </w:rPr>
            </w:pPr>
          </w:p>
        </w:tc>
        <w:tc>
          <w:tcPr>
            <w:tcW w:w="1275" w:type="dxa"/>
            <w:tcBorders>
              <w:top w:val="single" w:sz="4" w:space="0" w:color="auto"/>
              <w:left w:val="nil"/>
              <w:bottom w:val="nil"/>
              <w:right w:val="single" w:sz="4" w:space="0" w:color="auto"/>
            </w:tcBorders>
            <w:shd w:val="clear" w:color="000000" w:fill="0065B3"/>
            <w:noWrap/>
            <w:vAlign w:val="center"/>
            <w:hideMark/>
          </w:tcPr>
          <w:p w:rsidR="000B1F64" w:rsidRPr="00346C73" w:rsidRDefault="000B1F64" w:rsidP="00BD750D">
            <w:pPr>
              <w:spacing w:after="0" w:line="240" w:lineRule="auto"/>
              <w:jc w:val="center"/>
              <w:rPr>
                <w:rFonts w:eastAsia="Times New Roman"/>
                <w:b/>
                <w:bCs/>
                <w:color w:val="F2F2F2"/>
                <w:sz w:val="20"/>
                <w:szCs w:val="20"/>
                <w:lang w:eastAsia="sk-SK"/>
              </w:rPr>
            </w:pPr>
            <w:r w:rsidRPr="00346C73">
              <w:rPr>
                <w:rFonts w:eastAsia="Times New Roman"/>
                <w:b/>
                <w:bCs/>
                <w:color w:val="F2F2F2"/>
                <w:sz w:val="20"/>
                <w:szCs w:val="20"/>
                <w:lang w:eastAsia="sk-SK"/>
              </w:rPr>
              <w:t>% podiel</w:t>
            </w:r>
          </w:p>
        </w:tc>
      </w:tr>
      <w:tr w:rsidR="000B1F64" w:rsidRPr="00346C73" w:rsidTr="00BD750D">
        <w:trPr>
          <w:trHeight w:val="276"/>
        </w:trPr>
        <w:tc>
          <w:tcPr>
            <w:tcW w:w="2020" w:type="dxa"/>
            <w:tcBorders>
              <w:top w:val="nil"/>
              <w:left w:val="single" w:sz="4" w:space="0" w:color="auto"/>
              <w:bottom w:val="nil"/>
              <w:right w:val="single" w:sz="4" w:space="0" w:color="auto"/>
            </w:tcBorders>
            <w:shd w:val="clear" w:color="auto" w:fill="auto"/>
            <w:noWrap/>
            <w:vAlign w:val="center"/>
            <w:hideMark/>
          </w:tcPr>
          <w:p w:rsidR="000B1F64" w:rsidRPr="00346C73" w:rsidRDefault="000B1F64" w:rsidP="00BD750D">
            <w:pPr>
              <w:spacing w:after="0" w:line="240" w:lineRule="auto"/>
              <w:rPr>
                <w:rFonts w:eastAsia="Times New Roman"/>
                <w:b/>
                <w:bCs/>
                <w:color w:val="000000"/>
                <w:sz w:val="20"/>
                <w:szCs w:val="20"/>
                <w:lang w:eastAsia="sk-SK"/>
              </w:rPr>
            </w:pPr>
            <w:r w:rsidRPr="00346C73">
              <w:rPr>
                <w:rFonts w:eastAsia="Times New Roman"/>
                <w:b/>
                <w:bCs/>
                <w:color w:val="000000"/>
                <w:sz w:val="20"/>
                <w:szCs w:val="20"/>
                <w:lang w:eastAsia="sk-SK"/>
              </w:rPr>
              <w:t xml:space="preserve">do </w:t>
            </w:r>
            <w:r>
              <w:rPr>
                <w:rFonts w:eastAsia="Times New Roman"/>
                <w:b/>
                <w:bCs/>
                <w:color w:val="000000"/>
                <w:sz w:val="20"/>
                <w:szCs w:val="20"/>
                <w:lang w:eastAsia="sk-SK"/>
              </w:rPr>
              <w:t>25</w:t>
            </w:r>
            <w:r w:rsidRPr="00346C73">
              <w:rPr>
                <w:rFonts w:eastAsia="Times New Roman"/>
                <w:b/>
                <w:bCs/>
                <w:color w:val="000000"/>
                <w:sz w:val="20"/>
                <w:szCs w:val="20"/>
                <w:lang w:eastAsia="sk-SK"/>
              </w:rPr>
              <w:t xml:space="preserve"> min.</w:t>
            </w:r>
          </w:p>
        </w:tc>
        <w:tc>
          <w:tcPr>
            <w:tcW w:w="1236" w:type="dxa"/>
            <w:tcBorders>
              <w:top w:val="nil"/>
              <w:left w:val="nil"/>
              <w:bottom w:val="nil"/>
              <w:right w:val="single" w:sz="4" w:space="0" w:color="auto"/>
            </w:tcBorders>
            <w:shd w:val="clear" w:color="auto" w:fill="auto"/>
            <w:noWrap/>
            <w:vAlign w:val="center"/>
          </w:tcPr>
          <w:p w:rsidR="000B1F64" w:rsidRPr="00346C73" w:rsidRDefault="000B1F64" w:rsidP="00BD750D">
            <w:pPr>
              <w:spacing w:after="0" w:line="240" w:lineRule="auto"/>
              <w:jc w:val="right"/>
              <w:rPr>
                <w:rFonts w:eastAsia="Times New Roman"/>
                <w:color w:val="000000"/>
                <w:sz w:val="20"/>
                <w:szCs w:val="20"/>
                <w:lang w:eastAsia="sk-SK"/>
              </w:rPr>
            </w:pPr>
            <w:r>
              <w:rPr>
                <w:rFonts w:eastAsia="Times New Roman"/>
                <w:color w:val="000000"/>
                <w:sz w:val="20"/>
                <w:szCs w:val="20"/>
                <w:lang w:eastAsia="sk-SK"/>
              </w:rPr>
              <w:t>4 185</w:t>
            </w:r>
            <w:r w:rsidRPr="0051050E">
              <w:rPr>
                <w:rFonts w:eastAsia="Times New Roman"/>
                <w:color w:val="000000"/>
                <w:sz w:val="20"/>
                <w:szCs w:val="20"/>
                <w:lang w:eastAsia="sk-SK"/>
              </w:rPr>
              <w:t xml:space="preserve"> </w:t>
            </w:r>
            <w:r>
              <w:rPr>
                <w:rFonts w:eastAsia="Times New Roman"/>
                <w:color w:val="000000"/>
                <w:sz w:val="20"/>
                <w:szCs w:val="20"/>
                <w:lang w:eastAsia="sk-SK"/>
              </w:rPr>
              <w:t>280</w:t>
            </w:r>
          </w:p>
        </w:tc>
        <w:tc>
          <w:tcPr>
            <w:tcW w:w="1275" w:type="dxa"/>
            <w:tcBorders>
              <w:top w:val="nil"/>
              <w:left w:val="nil"/>
              <w:bottom w:val="nil"/>
              <w:right w:val="nil"/>
            </w:tcBorders>
          </w:tcPr>
          <w:p w:rsidR="000B1F64" w:rsidRDefault="000B1F64" w:rsidP="00BD750D">
            <w:pPr>
              <w:spacing w:after="0" w:line="240" w:lineRule="auto"/>
              <w:jc w:val="right"/>
              <w:rPr>
                <w:rFonts w:eastAsia="Times New Roman"/>
                <w:color w:val="000000"/>
                <w:sz w:val="20"/>
                <w:szCs w:val="20"/>
                <w:lang w:eastAsia="sk-SK"/>
              </w:rPr>
            </w:pPr>
          </w:p>
        </w:tc>
        <w:tc>
          <w:tcPr>
            <w:tcW w:w="1275" w:type="dxa"/>
            <w:tcBorders>
              <w:top w:val="nil"/>
              <w:left w:val="nil"/>
              <w:bottom w:val="nil"/>
              <w:right w:val="single" w:sz="4" w:space="0" w:color="auto"/>
            </w:tcBorders>
            <w:shd w:val="clear" w:color="auto" w:fill="auto"/>
            <w:noWrap/>
            <w:vAlign w:val="center"/>
          </w:tcPr>
          <w:p w:rsidR="000B1F64" w:rsidRPr="00346C73" w:rsidRDefault="000B1F64" w:rsidP="00BD750D">
            <w:pPr>
              <w:spacing w:after="0" w:line="240" w:lineRule="auto"/>
              <w:jc w:val="right"/>
              <w:rPr>
                <w:rFonts w:eastAsia="Times New Roman"/>
                <w:color w:val="000000"/>
                <w:sz w:val="20"/>
                <w:szCs w:val="20"/>
                <w:lang w:eastAsia="sk-SK"/>
              </w:rPr>
            </w:pPr>
            <w:r>
              <w:rPr>
                <w:rFonts w:eastAsia="Times New Roman"/>
                <w:color w:val="000000"/>
                <w:sz w:val="20"/>
                <w:szCs w:val="20"/>
                <w:lang w:eastAsia="sk-SK"/>
              </w:rPr>
              <w:t>100,0 %</w:t>
            </w:r>
          </w:p>
        </w:tc>
      </w:tr>
      <w:tr w:rsidR="000B1F64" w:rsidRPr="00346C73" w:rsidTr="00BD750D">
        <w:trPr>
          <w:trHeight w:val="288"/>
        </w:trPr>
        <w:tc>
          <w:tcPr>
            <w:tcW w:w="2020" w:type="dxa"/>
            <w:tcBorders>
              <w:top w:val="nil"/>
              <w:left w:val="single" w:sz="4" w:space="0" w:color="auto"/>
              <w:bottom w:val="double" w:sz="6" w:space="0" w:color="auto"/>
              <w:right w:val="single" w:sz="4" w:space="0" w:color="auto"/>
            </w:tcBorders>
            <w:shd w:val="clear" w:color="auto" w:fill="auto"/>
            <w:noWrap/>
            <w:vAlign w:val="center"/>
            <w:hideMark/>
          </w:tcPr>
          <w:p w:rsidR="000B1F64" w:rsidRPr="00346C73" w:rsidRDefault="000B1F64" w:rsidP="00BD750D">
            <w:pPr>
              <w:spacing w:after="0" w:line="240" w:lineRule="auto"/>
              <w:rPr>
                <w:rFonts w:eastAsia="Times New Roman"/>
                <w:b/>
                <w:bCs/>
                <w:color w:val="000000"/>
                <w:sz w:val="20"/>
                <w:szCs w:val="20"/>
                <w:lang w:eastAsia="sk-SK"/>
              </w:rPr>
            </w:pPr>
            <w:r>
              <w:rPr>
                <w:rFonts w:eastAsia="Times New Roman"/>
                <w:b/>
                <w:bCs/>
                <w:color w:val="000000"/>
                <w:sz w:val="20"/>
                <w:szCs w:val="20"/>
                <w:lang w:eastAsia="sk-SK"/>
              </w:rPr>
              <w:t xml:space="preserve">26 </w:t>
            </w:r>
            <w:r w:rsidRPr="00346C73">
              <w:rPr>
                <w:rFonts w:eastAsia="Times New Roman"/>
                <w:b/>
                <w:bCs/>
                <w:color w:val="000000"/>
                <w:sz w:val="20"/>
                <w:szCs w:val="20"/>
                <w:lang w:eastAsia="sk-SK"/>
              </w:rPr>
              <w:t>a viac min.</w:t>
            </w:r>
          </w:p>
        </w:tc>
        <w:tc>
          <w:tcPr>
            <w:tcW w:w="1236" w:type="dxa"/>
            <w:tcBorders>
              <w:top w:val="nil"/>
              <w:left w:val="nil"/>
              <w:bottom w:val="double" w:sz="6" w:space="0" w:color="auto"/>
              <w:right w:val="single" w:sz="4" w:space="0" w:color="auto"/>
            </w:tcBorders>
            <w:shd w:val="clear" w:color="auto" w:fill="auto"/>
            <w:noWrap/>
            <w:vAlign w:val="center"/>
          </w:tcPr>
          <w:p w:rsidR="000B1F64" w:rsidRPr="00346C73" w:rsidRDefault="000B1F64" w:rsidP="00BD750D">
            <w:pPr>
              <w:spacing w:after="0" w:line="240" w:lineRule="auto"/>
              <w:jc w:val="right"/>
              <w:rPr>
                <w:rFonts w:eastAsia="Times New Roman"/>
                <w:color w:val="000000"/>
                <w:sz w:val="20"/>
                <w:szCs w:val="20"/>
                <w:lang w:eastAsia="sk-SK"/>
              </w:rPr>
            </w:pPr>
            <w:r>
              <w:rPr>
                <w:rFonts w:eastAsia="Times New Roman"/>
                <w:color w:val="000000"/>
                <w:sz w:val="20"/>
                <w:szCs w:val="20"/>
                <w:lang w:eastAsia="sk-SK"/>
              </w:rPr>
              <w:t>-</w:t>
            </w:r>
          </w:p>
        </w:tc>
        <w:tc>
          <w:tcPr>
            <w:tcW w:w="1275" w:type="dxa"/>
            <w:tcBorders>
              <w:top w:val="nil"/>
              <w:left w:val="nil"/>
              <w:bottom w:val="double" w:sz="6" w:space="0" w:color="auto"/>
              <w:right w:val="nil"/>
            </w:tcBorders>
          </w:tcPr>
          <w:p w:rsidR="000B1F64" w:rsidRDefault="000B1F64" w:rsidP="00BD750D">
            <w:pPr>
              <w:spacing w:after="0" w:line="240" w:lineRule="auto"/>
              <w:jc w:val="right"/>
              <w:rPr>
                <w:rFonts w:eastAsia="Times New Roman"/>
                <w:color w:val="000000"/>
                <w:sz w:val="20"/>
                <w:szCs w:val="20"/>
                <w:lang w:eastAsia="sk-SK"/>
              </w:rPr>
            </w:pPr>
          </w:p>
        </w:tc>
        <w:tc>
          <w:tcPr>
            <w:tcW w:w="1275" w:type="dxa"/>
            <w:tcBorders>
              <w:top w:val="nil"/>
              <w:left w:val="nil"/>
              <w:bottom w:val="double" w:sz="6" w:space="0" w:color="auto"/>
              <w:right w:val="single" w:sz="4" w:space="0" w:color="auto"/>
            </w:tcBorders>
            <w:shd w:val="clear" w:color="auto" w:fill="auto"/>
            <w:noWrap/>
            <w:vAlign w:val="center"/>
          </w:tcPr>
          <w:p w:rsidR="000B1F64" w:rsidRPr="00346C73" w:rsidRDefault="000B1F64" w:rsidP="00BD750D">
            <w:pPr>
              <w:spacing w:after="0" w:line="240" w:lineRule="auto"/>
              <w:jc w:val="right"/>
              <w:rPr>
                <w:rFonts w:eastAsia="Times New Roman"/>
                <w:color w:val="000000"/>
                <w:sz w:val="20"/>
                <w:szCs w:val="20"/>
                <w:lang w:eastAsia="sk-SK"/>
              </w:rPr>
            </w:pPr>
            <w:r>
              <w:rPr>
                <w:rFonts w:eastAsia="Times New Roman"/>
                <w:color w:val="000000"/>
                <w:sz w:val="20"/>
                <w:szCs w:val="20"/>
                <w:lang w:eastAsia="sk-SK"/>
              </w:rPr>
              <w:t>-</w:t>
            </w:r>
          </w:p>
        </w:tc>
      </w:tr>
      <w:tr w:rsidR="000B1F64" w:rsidRPr="00346C73" w:rsidTr="00BD750D">
        <w:trPr>
          <w:trHeight w:val="97"/>
        </w:trPr>
        <w:tc>
          <w:tcPr>
            <w:tcW w:w="2020" w:type="dxa"/>
            <w:tcBorders>
              <w:top w:val="nil"/>
              <w:left w:val="single" w:sz="4" w:space="0" w:color="auto"/>
              <w:bottom w:val="single" w:sz="4" w:space="0" w:color="auto"/>
              <w:right w:val="single" w:sz="4" w:space="0" w:color="auto"/>
            </w:tcBorders>
            <w:shd w:val="clear" w:color="000000" w:fill="C00000"/>
            <w:noWrap/>
            <w:vAlign w:val="center"/>
            <w:hideMark/>
          </w:tcPr>
          <w:p w:rsidR="000B1F64" w:rsidRPr="00346C73" w:rsidRDefault="000B1F64" w:rsidP="00BD750D">
            <w:pPr>
              <w:spacing w:after="0" w:line="240" w:lineRule="auto"/>
              <w:rPr>
                <w:rFonts w:eastAsia="Times New Roman"/>
                <w:b/>
                <w:bCs/>
                <w:color w:val="F2F2F2"/>
                <w:sz w:val="20"/>
                <w:szCs w:val="20"/>
                <w:lang w:eastAsia="sk-SK"/>
              </w:rPr>
            </w:pPr>
            <w:proofErr w:type="spellStart"/>
            <w:r w:rsidRPr="00346C73">
              <w:rPr>
                <w:rFonts w:eastAsia="Times New Roman"/>
                <w:b/>
                <w:bCs/>
                <w:color w:val="F2F2F2"/>
                <w:sz w:val="20"/>
                <w:szCs w:val="20"/>
                <w:lang w:eastAsia="sk-SK"/>
              </w:rPr>
              <w:t>Total</w:t>
            </w:r>
            <w:proofErr w:type="spellEnd"/>
          </w:p>
        </w:tc>
        <w:tc>
          <w:tcPr>
            <w:tcW w:w="1236" w:type="dxa"/>
            <w:tcBorders>
              <w:top w:val="nil"/>
              <w:left w:val="nil"/>
              <w:bottom w:val="single" w:sz="4" w:space="0" w:color="auto"/>
              <w:right w:val="single" w:sz="4" w:space="0" w:color="auto"/>
            </w:tcBorders>
            <w:shd w:val="clear" w:color="000000" w:fill="0065B3"/>
            <w:noWrap/>
            <w:vAlign w:val="center"/>
          </w:tcPr>
          <w:p w:rsidR="000B1F64" w:rsidRPr="00346C73" w:rsidRDefault="000B1F64" w:rsidP="00BD750D">
            <w:pPr>
              <w:spacing w:after="0" w:line="240" w:lineRule="auto"/>
              <w:jc w:val="right"/>
              <w:rPr>
                <w:rFonts w:eastAsia="Times New Roman"/>
                <w:b/>
                <w:bCs/>
                <w:color w:val="F2F2F2"/>
                <w:sz w:val="20"/>
                <w:szCs w:val="20"/>
                <w:lang w:eastAsia="sk-SK"/>
              </w:rPr>
            </w:pPr>
            <w:r w:rsidRPr="0051050E">
              <w:rPr>
                <w:rFonts w:eastAsia="Times New Roman"/>
                <w:b/>
                <w:bCs/>
                <w:color w:val="F2F2F2"/>
                <w:sz w:val="20"/>
                <w:szCs w:val="20"/>
                <w:lang w:eastAsia="sk-SK"/>
              </w:rPr>
              <w:t>4 185 280</w:t>
            </w:r>
          </w:p>
        </w:tc>
        <w:tc>
          <w:tcPr>
            <w:tcW w:w="1275" w:type="dxa"/>
            <w:tcBorders>
              <w:top w:val="nil"/>
              <w:left w:val="nil"/>
              <w:bottom w:val="single" w:sz="4" w:space="0" w:color="auto"/>
              <w:right w:val="nil"/>
            </w:tcBorders>
            <w:shd w:val="clear" w:color="000000" w:fill="0065B3"/>
          </w:tcPr>
          <w:p w:rsidR="000B1F64" w:rsidRDefault="000B1F64" w:rsidP="00BD750D">
            <w:pPr>
              <w:spacing w:after="0" w:line="240" w:lineRule="auto"/>
              <w:jc w:val="right"/>
              <w:rPr>
                <w:rFonts w:eastAsia="Times New Roman"/>
                <w:b/>
                <w:bCs/>
                <w:color w:val="F2F2F2"/>
                <w:sz w:val="20"/>
                <w:szCs w:val="20"/>
                <w:lang w:eastAsia="sk-SK"/>
              </w:rPr>
            </w:pPr>
          </w:p>
        </w:tc>
        <w:tc>
          <w:tcPr>
            <w:tcW w:w="1275" w:type="dxa"/>
            <w:tcBorders>
              <w:top w:val="nil"/>
              <w:left w:val="nil"/>
              <w:bottom w:val="single" w:sz="4" w:space="0" w:color="auto"/>
              <w:right w:val="single" w:sz="4" w:space="0" w:color="auto"/>
            </w:tcBorders>
            <w:shd w:val="clear" w:color="000000" w:fill="0065B3"/>
            <w:noWrap/>
            <w:vAlign w:val="center"/>
          </w:tcPr>
          <w:p w:rsidR="000B1F64" w:rsidRPr="00346C73" w:rsidRDefault="000B1F64" w:rsidP="00BD750D">
            <w:pPr>
              <w:spacing w:after="0" w:line="240" w:lineRule="auto"/>
              <w:jc w:val="right"/>
              <w:rPr>
                <w:rFonts w:eastAsia="Times New Roman"/>
                <w:b/>
                <w:bCs/>
                <w:color w:val="F2F2F2"/>
                <w:sz w:val="20"/>
                <w:szCs w:val="20"/>
                <w:lang w:eastAsia="sk-SK"/>
              </w:rPr>
            </w:pPr>
            <w:r>
              <w:rPr>
                <w:rFonts w:eastAsia="Times New Roman"/>
                <w:b/>
                <w:bCs/>
                <w:color w:val="F2F2F2"/>
                <w:sz w:val="20"/>
                <w:szCs w:val="20"/>
                <w:lang w:eastAsia="sk-SK"/>
              </w:rPr>
              <w:t>100,0 %</w:t>
            </w:r>
          </w:p>
        </w:tc>
      </w:tr>
    </w:tbl>
    <w:p w:rsidR="000B1F64" w:rsidRDefault="000B1F64" w:rsidP="000B1F64">
      <w:pPr>
        <w:pStyle w:val="Popis"/>
        <w:spacing w:before="240" w:after="120"/>
      </w:pPr>
      <w:r>
        <w:t xml:space="preserve">Mapa </w:t>
      </w:r>
      <w:r w:rsidR="00057CC1">
        <w:t>miestnej</w:t>
      </w:r>
      <w:r>
        <w:t xml:space="preserve"> dostupnosti VLD</w:t>
      </w:r>
    </w:p>
    <w:p w:rsidR="000B1F64" w:rsidRPr="00E36EF8" w:rsidRDefault="000B1F64" w:rsidP="000B1F64">
      <w:r>
        <w:rPr>
          <w:noProof/>
          <w:lang w:eastAsia="sk-SK"/>
        </w:rPr>
        <w:drawing>
          <wp:inline distT="0" distB="0" distL="0" distR="0" wp14:anchorId="6E1B0784" wp14:editId="1DFC41C6">
            <wp:extent cx="5759450" cy="315087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D_GEO_v03_DU.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3150870"/>
                    </a:xfrm>
                    <a:prstGeom prst="rect">
                      <a:avLst/>
                    </a:prstGeom>
                  </pic:spPr>
                </pic:pic>
              </a:graphicData>
            </a:graphic>
          </wp:inline>
        </w:drawing>
      </w:r>
    </w:p>
    <w:p w:rsidR="000B1F64" w:rsidRDefault="00057CC1" w:rsidP="00057CC1">
      <w:pPr>
        <w:jc w:val="both"/>
        <w:rPr>
          <w:rFonts w:ascii="Times" w:hAnsi="Times" w:cs="Times"/>
          <w:sz w:val="20"/>
          <w:szCs w:val="20"/>
        </w:rPr>
      </w:pPr>
      <w:r>
        <w:rPr>
          <w:rFonts w:ascii="Times" w:hAnsi="Times" w:cs="Times"/>
          <w:sz w:val="20"/>
          <w:szCs w:val="20"/>
        </w:rPr>
        <w:t xml:space="preserve">K 07/2020 je navrhovaný parameter </w:t>
      </w:r>
      <w:proofErr w:type="spellStart"/>
      <w:r>
        <w:rPr>
          <w:rFonts w:ascii="Times" w:hAnsi="Times" w:cs="Times"/>
          <w:sz w:val="20"/>
          <w:szCs w:val="20"/>
        </w:rPr>
        <w:t>mietsnej</w:t>
      </w:r>
      <w:proofErr w:type="spellEnd"/>
      <w:r>
        <w:rPr>
          <w:rFonts w:ascii="Times" w:hAnsi="Times" w:cs="Times"/>
          <w:sz w:val="20"/>
          <w:szCs w:val="20"/>
        </w:rPr>
        <w:t xml:space="preserve"> dostupnosti pre VLD splnený na 100%. Každý poistenec má prístup k všeobecnej ambulantnej starostlivosti (VLD) do 25 minút od svojho bydliska. Princíp slobodnej voľby ošetrujúceho lekára ostáva zachovaný bez zmeny ako aj princíp určovania zdravotných obvodov zo strany samosprávnych krajov. </w:t>
      </w:r>
    </w:p>
    <w:p w:rsidR="000B1F64" w:rsidRDefault="00057CC1" w:rsidP="000B1F64">
      <w:pPr>
        <w:rPr>
          <w:rFonts w:ascii="Times" w:hAnsi="Times" w:cs="Times"/>
          <w:sz w:val="20"/>
          <w:szCs w:val="20"/>
        </w:rPr>
      </w:pPr>
      <w:r>
        <w:rPr>
          <w:rFonts w:ascii="Times" w:hAnsi="Times" w:cs="Times"/>
          <w:sz w:val="20"/>
          <w:szCs w:val="20"/>
        </w:rPr>
        <w:t>Vyhodnotenie naplnenia miestnej dostupnosti – všeobecný lekár pre deti a dorast (VLDD)</w:t>
      </w:r>
    </w:p>
    <w:p w:rsidR="000B1F64" w:rsidRDefault="00057CC1" w:rsidP="000B1F64">
      <w:pPr>
        <w:pStyle w:val="Popis"/>
        <w:spacing w:before="240" w:after="120"/>
      </w:pPr>
      <w:r>
        <w:t xml:space="preserve">Dostupnosť </w:t>
      </w:r>
      <w:r w:rsidR="000B1F64">
        <w:t>k najbližšiemu miestu poskytovania VLDD</w:t>
      </w:r>
    </w:p>
    <w:tbl>
      <w:tblPr>
        <w:tblW w:w="4531" w:type="dxa"/>
        <w:tblCellMar>
          <w:left w:w="70" w:type="dxa"/>
          <w:right w:w="70" w:type="dxa"/>
        </w:tblCellMar>
        <w:tblLook w:val="04A0" w:firstRow="1" w:lastRow="0" w:firstColumn="1" w:lastColumn="0" w:noHBand="0" w:noVBand="1"/>
      </w:tblPr>
      <w:tblGrid>
        <w:gridCol w:w="2020"/>
        <w:gridCol w:w="1236"/>
        <w:gridCol w:w="1275"/>
      </w:tblGrid>
      <w:tr w:rsidR="000B1F64" w:rsidRPr="00346C73" w:rsidTr="00BD750D">
        <w:trPr>
          <w:trHeight w:val="447"/>
        </w:trPr>
        <w:tc>
          <w:tcPr>
            <w:tcW w:w="2020" w:type="dxa"/>
            <w:tcBorders>
              <w:top w:val="single" w:sz="4" w:space="0" w:color="auto"/>
              <w:left w:val="single" w:sz="4" w:space="0" w:color="auto"/>
              <w:bottom w:val="nil"/>
              <w:right w:val="single" w:sz="4" w:space="0" w:color="auto"/>
            </w:tcBorders>
            <w:shd w:val="clear" w:color="000000" w:fill="003078"/>
            <w:noWrap/>
            <w:vAlign w:val="center"/>
            <w:hideMark/>
          </w:tcPr>
          <w:p w:rsidR="000B1F64" w:rsidRPr="00346C73" w:rsidRDefault="000B1F64" w:rsidP="00BD750D">
            <w:pPr>
              <w:spacing w:after="0" w:line="240" w:lineRule="auto"/>
              <w:rPr>
                <w:rFonts w:eastAsia="Times New Roman"/>
                <w:b/>
                <w:bCs/>
                <w:color w:val="F2F2F2"/>
                <w:sz w:val="20"/>
                <w:szCs w:val="20"/>
                <w:lang w:eastAsia="sk-SK"/>
              </w:rPr>
            </w:pPr>
            <w:r w:rsidRPr="00346C73">
              <w:rPr>
                <w:rFonts w:eastAsia="Times New Roman"/>
                <w:b/>
                <w:bCs/>
                <w:color w:val="F2F2F2"/>
                <w:sz w:val="20"/>
                <w:szCs w:val="20"/>
                <w:lang w:eastAsia="sk-SK"/>
              </w:rPr>
              <w:t>Interval dostupnosti</w:t>
            </w:r>
          </w:p>
        </w:tc>
        <w:tc>
          <w:tcPr>
            <w:tcW w:w="1236" w:type="dxa"/>
            <w:tcBorders>
              <w:top w:val="single" w:sz="4" w:space="0" w:color="auto"/>
              <w:left w:val="nil"/>
              <w:bottom w:val="nil"/>
              <w:right w:val="single" w:sz="4" w:space="0" w:color="auto"/>
            </w:tcBorders>
            <w:shd w:val="clear" w:color="000000" w:fill="0065B3"/>
            <w:noWrap/>
            <w:vAlign w:val="center"/>
            <w:hideMark/>
          </w:tcPr>
          <w:p w:rsidR="000B1F64" w:rsidRPr="00346C73" w:rsidRDefault="000B1F64" w:rsidP="00BD750D">
            <w:pPr>
              <w:spacing w:after="0" w:line="240" w:lineRule="auto"/>
              <w:jc w:val="center"/>
              <w:rPr>
                <w:rFonts w:eastAsia="Times New Roman"/>
                <w:b/>
                <w:bCs/>
                <w:color w:val="F2F2F2"/>
                <w:sz w:val="20"/>
                <w:szCs w:val="20"/>
                <w:lang w:eastAsia="sk-SK"/>
              </w:rPr>
            </w:pPr>
            <w:r w:rsidRPr="00346C73">
              <w:rPr>
                <w:rFonts w:eastAsia="Times New Roman"/>
                <w:b/>
                <w:bCs/>
                <w:color w:val="F2F2F2"/>
                <w:sz w:val="20"/>
                <w:szCs w:val="20"/>
                <w:lang w:eastAsia="sk-SK"/>
              </w:rPr>
              <w:t># obyv.</w:t>
            </w:r>
          </w:p>
        </w:tc>
        <w:tc>
          <w:tcPr>
            <w:tcW w:w="1275" w:type="dxa"/>
            <w:tcBorders>
              <w:top w:val="single" w:sz="4" w:space="0" w:color="auto"/>
              <w:left w:val="nil"/>
              <w:bottom w:val="nil"/>
              <w:right w:val="single" w:sz="4" w:space="0" w:color="auto"/>
            </w:tcBorders>
            <w:shd w:val="clear" w:color="000000" w:fill="0065B3"/>
            <w:noWrap/>
            <w:vAlign w:val="center"/>
            <w:hideMark/>
          </w:tcPr>
          <w:p w:rsidR="000B1F64" w:rsidRPr="00346C73" w:rsidRDefault="000B1F64" w:rsidP="00BD750D">
            <w:pPr>
              <w:spacing w:after="0" w:line="240" w:lineRule="auto"/>
              <w:jc w:val="center"/>
              <w:rPr>
                <w:rFonts w:eastAsia="Times New Roman"/>
                <w:b/>
                <w:bCs/>
                <w:color w:val="F2F2F2"/>
                <w:sz w:val="20"/>
                <w:szCs w:val="20"/>
                <w:lang w:eastAsia="sk-SK"/>
              </w:rPr>
            </w:pPr>
            <w:r w:rsidRPr="00346C73">
              <w:rPr>
                <w:rFonts w:eastAsia="Times New Roman"/>
                <w:b/>
                <w:bCs/>
                <w:color w:val="F2F2F2"/>
                <w:sz w:val="20"/>
                <w:szCs w:val="20"/>
                <w:lang w:eastAsia="sk-SK"/>
              </w:rPr>
              <w:t>% podiel</w:t>
            </w:r>
          </w:p>
        </w:tc>
      </w:tr>
      <w:tr w:rsidR="000B1F64" w:rsidRPr="00346C73" w:rsidTr="00BD750D">
        <w:trPr>
          <w:trHeight w:val="276"/>
        </w:trPr>
        <w:tc>
          <w:tcPr>
            <w:tcW w:w="2020" w:type="dxa"/>
            <w:tcBorders>
              <w:top w:val="nil"/>
              <w:left w:val="single" w:sz="4" w:space="0" w:color="auto"/>
              <w:bottom w:val="nil"/>
              <w:right w:val="single" w:sz="4" w:space="0" w:color="auto"/>
            </w:tcBorders>
            <w:shd w:val="clear" w:color="auto" w:fill="auto"/>
            <w:noWrap/>
            <w:vAlign w:val="center"/>
            <w:hideMark/>
          </w:tcPr>
          <w:p w:rsidR="000B1F64" w:rsidRPr="00346C73" w:rsidRDefault="000B1F64" w:rsidP="00BD750D">
            <w:pPr>
              <w:spacing w:after="0" w:line="240" w:lineRule="auto"/>
              <w:rPr>
                <w:rFonts w:eastAsia="Times New Roman"/>
                <w:b/>
                <w:bCs/>
                <w:color w:val="000000"/>
                <w:sz w:val="20"/>
                <w:szCs w:val="20"/>
                <w:lang w:eastAsia="sk-SK"/>
              </w:rPr>
            </w:pPr>
            <w:r>
              <w:rPr>
                <w:rFonts w:eastAsia="Times New Roman"/>
                <w:b/>
                <w:bCs/>
                <w:color w:val="000000"/>
                <w:sz w:val="20"/>
                <w:szCs w:val="20"/>
                <w:lang w:eastAsia="sk-SK"/>
              </w:rPr>
              <w:t>do 25</w:t>
            </w:r>
            <w:r w:rsidRPr="00346C73">
              <w:rPr>
                <w:rFonts w:eastAsia="Times New Roman"/>
                <w:b/>
                <w:bCs/>
                <w:color w:val="000000"/>
                <w:sz w:val="20"/>
                <w:szCs w:val="20"/>
                <w:lang w:eastAsia="sk-SK"/>
              </w:rPr>
              <w:t xml:space="preserve"> min.</w:t>
            </w:r>
          </w:p>
        </w:tc>
        <w:tc>
          <w:tcPr>
            <w:tcW w:w="1236" w:type="dxa"/>
            <w:tcBorders>
              <w:top w:val="nil"/>
              <w:left w:val="nil"/>
              <w:bottom w:val="nil"/>
              <w:right w:val="single" w:sz="4" w:space="0" w:color="auto"/>
            </w:tcBorders>
            <w:shd w:val="clear" w:color="auto" w:fill="auto"/>
            <w:noWrap/>
            <w:vAlign w:val="center"/>
          </w:tcPr>
          <w:p w:rsidR="000B1F64" w:rsidRPr="00346C73" w:rsidRDefault="000B1F64" w:rsidP="00BD750D">
            <w:pPr>
              <w:spacing w:after="0" w:line="240" w:lineRule="auto"/>
              <w:jc w:val="center"/>
              <w:rPr>
                <w:rFonts w:eastAsia="Times New Roman"/>
                <w:color w:val="000000"/>
                <w:sz w:val="20"/>
                <w:szCs w:val="20"/>
                <w:lang w:eastAsia="sk-SK"/>
              </w:rPr>
            </w:pPr>
            <w:r>
              <w:rPr>
                <w:rFonts w:eastAsia="Times New Roman"/>
                <w:color w:val="000000"/>
                <w:sz w:val="20"/>
                <w:szCs w:val="20"/>
                <w:lang w:eastAsia="sk-SK"/>
              </w:rPr>
              <w:t xml:space="preserve">   1 272 463</w:t>
            </w:r>
          </w:p>
        </w:tc>
        <w:tc>
          <w:tcPr>
            <w:tcW w:w="1275" w:type="dxa"/>
            <w:tcBorders>
              <w:top w:val="nil"/>
              <w:left w:val="nil"/>
              <w:bottom w:val="nil"/>
              <w:right w:val="single" w:sz="4" w:space="0" w:color="auto"/>
            </w:tcBorders>
            <w:shd w:val="clear" w:color="auto" w:fill="auto"/>
            <w:noWrap/>
            <w:vAlign w:val="center"/>
          </w:tcPr>
          <w:p w:rsidR="000B1F64" w:rsidRPr="00346C73" w:rsidRDefault="000B1F64" w:rsidP="00BD750D">
            <w:pPr>
              <w:spacing w:after="0" w:line="240" w:lineRule="auto"/>
              <w:jc w:val="center"/>
              <w:rPr>
                <w:rFonts w:eastAsia="Times New Roman"/>
                <w:color w:val="000000"/>
                <w:sz w:val="20"/>
                <w:szCs w:val="20"/>
                <w:lang w:eastAsia="sk-SK"/>
              </w:rPr>
            </w:pPr>
            <w:r>
              <w:rPr>
                <w:rFonts w:eastAsia="Times New Roman"/>
                <w:color w:val="000000"/>
                <w:sz w:val="20"/>
                <w:szCs w:val="20"/>
                <w:lang w:eastAsia="sk-SK"/>
              </w:rPr>
              <w:t xml:space="preserve">      99,99 %</w:t>
            </w:r>
          </w:p>
        </w:tc>
      </w:tr>
      <w:tr w:rsidR="000B1F64" w:rsidRPr="00346C73" w:rsidTr="00BD750D">
        <w:trPr>
          <w:trHeight w:val="288"/>
        </w:trPr>
        <w:tc>
          <w:tcPr>
            <w:tcW w:w="2020" w:type="dxa"/>
            <w:tcBorders>
              <w:top w:val="nil"/>
              <w:left w:val="single" w:sz="4" w:space="0" w:color="auto"/>
              <w:bottom w:val="double" w:sz="6" w:space="0" w:color="auto"/>
              <w:right w:val="single" w:sz="4" w:space="0" w:color="auto"/>
            </w:tcBorders>
            <w:shd w:val="clear" w:color="auto" w:fill="auto"/>
            <w:noWrap/>
            <w:vAlign w:val="center"/>
            <w:hideMark/>
          </w:tcPr>
          <w:p w:rsidR="000B1F64" w:rsidRPr="00346C73" w:rsidRDefault="000B1F64" w:rsidP="00BD750D">
            <w:pPr>
              <w:spacing w:after="0" w:line="240" w:lineRule="auto"/>
              <w:rPr>
                <w:rFonts w:eastAsia="Times New Roman"/>
                <w:b/>
                <w:bCs/>
                <w:color w:val="000000"/>
                <w:sz w:val="20"/>
                <w:szCs w:val="20"/>
                <w:lang w:eastAsia="sk-SK"/>
              </w:rPr>
            </w:pPr>
            <w:r>
              <w:rPr>
                <w:rFonts w:eastAsia="Times New Roman"/>
                <w:b/>
                <w:bCs/>
                <w:color w:val="000000"/>
                <w:sz w:val="20"/>
                <w:szCs w:val="20"/>
                <w:lang w:eastAsia="sk-SK"/>
              </w:rPr>
              <w:lastRenderedPageBreak/>
              <w:t>26</w:t>
            </w:r>
            <w:r w:rsidRPr="00346C73">
              <w:rPr>
                <w:rFonts w:eastAsia="Times New Roman"/>
                <w:b/>
                <w:bCs/>
                <w:color w:val="000000"/>
                <w:sz w:val="20"/>
                <w:szCs w:val="20"/>
                <w:lang w:eastAsia="sk-SK"/>
              </w:rPr>
              <w:t xml:space="preserve"> a viac min.</w:t>
            </w:r>
          </w:p>
        </w:tc>
        <w:tc>
          <w:tcPr>
            <w:tcW w:w="1236" w:type="dxa"/>
            <w:tcBorders>
              <w:top w:val="nil"/>
              <w:left w:val="nil"/>
              <w:bottom w:val="double" w:sz="6" w:space="0" w:color="auto"/>
              <w:right w:val="single" w:sz="4" w:space="0" w:color="auto"/>
            </w:tcBorders>
            <w:shd w:val="clear" w:color="auto" w:fill="auto"/>
            <w:noWrap/>
            <w:vAlign w:val="center"/>
          </w:tcPr>
          <w:p w:rsidR="000B1F64" w:rsidRPr="00346C73" w:rsidRDefault="000B1F64" w:rsidP="00BD750D">
            <w:pPr>
              <w:spacing w:after="0" w:line="240" w:lineRule="auto"/>
              <w:jc w:val="center"/>
              <w:rPr>
                <w:rFonts w:eastAsia="Times New Roman"/>
                <w:color w:val="000000"/>
                <w:sz w:val="20"/>
                <w:szCs w:val="20"/>
                <w:lang w:eastAsia="sk-SK"/>
              </w:rPr>
            </w:pPr>
            <w:r>
              <w:rPr>
                <w:rFonts w:eastAsia="Times New Roman"/>
                <w:color w:val="000000"/>
                <w:sz w:val="20"/>
                <w:szCs w:val="20"/>
                <w:lang w:eastAsia="sk-SK"/>
              </w:rPr>
              <w:t xml:space="preserve">               130</w:t>
            </w:r>
          </w:p>
        </w:tc>
        <w:tc>
          <w:tcPr>
            <w:tcW w:w="1275" w:type="dxa"/>
            <w:tcBorders>
              <w:top w:val="nil"/>
              <w:left w:val="nil"/>
              <w:bottom w:val="double" w:sz="6" w:space="0" w:color="auto"/>
              <w:right w:val="single" w:sz="4" w:space="0" w:color="auto"/>
            </w:tcBorders>
            <w:shd w:val="clear" w:color="auto" w:fill="auto"/>
            <w:noWrap/>
            <w:vAlign w:val="center"/>
          </w:tcPr>
          <w:p w:rsidR="000B1F64" w:rsidRPr="00346C73" w:rsidRDefault="000B1F64" w:rsidP="00BD750D">
            <w:pPr>
              <w:spacing w:after="0" w:line="240" w:lineRule="auto"/>
              <w:rPr>
                <w:rFonts w:eastAsia="Times New Roman"/>
                <w:color w:val="000000"/>
                <w:sz w:val="20"/>
                <w:szCs w:val="20"/>
                <w:lang w:eastAsia="sk-SK"/>
              </w:rPr>
            </w:pPr>
            <w:r>
              <w:rPr>
                <w:rFonts w:eastAsia="Times New Roman"/>
                <w:color w:val="000000"/>
                <w:sz w:val="20"/>
                <w:szCs w:val="20"/>
                <w:lang w:eastAsia="sk-SK"/>
              </w:rPr>
              <w:t xml:space="preserve">            0,01 %</w:t>
            </w:r>
          </w:p>
        </w:tc>
      </w:tr>
      <w:tr w:rsidR="000B1F64" w:rsidRPr="00346C73" w:rsidTr="00BD750D">
        <w:trPr>
          <w:trHeight w:val="288"/>
        </w:trPr>
        <w:tc>
          <w:tcPr>
            <w:tcW w:w="2020" w:type="dxa"/>
            <w:tcBorders>
              <w:top w:val="nil"/>
              <w:left w:val="single" w:sz="4" w:space="0" w:color="auto"/>
              <w:bottom w:val="single" w:sz="4" w:space="0" w:color="auto"/>
              <w:right w:val="single" w:sz="4" w:space="0" w:color="auto"/>
            </w:tcBorders>
            <w:shd w:val="clear" w:color="000000" w:fill="C00000"/>
            <w:noWrap/>
            <w:vAlign w:val="center"/>
            <w:hideMark/>
          </w:tcPr>
          <w:p w:rsidR="000B1F64" w:rsidRPr="00346C73" w:rsidRDefault="000B1F64" w:rsidP="00BD750D">
            <w:pPr>
              <w:spacing w:after="0" w:line="240" w:lineRule="auto"/>
              <w:rPr>
                <w:rFonts w:eastAsia="Times New Roman"/>
                <w:b/>
                <w:bCs/>
                <w:color w:val="F2F2F2"/>
                <w:sz w:val="20"/>
                <w:szCs w:val="20"/>
                <w:lang w:eastAsia="sk-SK"/>
              </w:rPr>
            </w:pPr>
            <w:proofErr w:type="spellStart"/>
            <w:r w:rsidRPr="00346C73">
              <w:rPr>
                <w:rFonts w:eastAsia="Times New Roman"/>
                <w:b/>
                <w:bCs/>
                <w:color w:val="F2F2F2"/>
                <w:sz w:val="20"/>
                <w:szCs w:val="20"/>
                <w:lang w:eastAsia="sk-SK"/>
              </w:rPr>
              <w:t>Total</w:t>
            </w:r>
            <w:proofErr w:type="spellEnd"/>
          </w:p>
        </w:tc>
        <w:tc>
          <w:tcPr>
            <w:tcW w:w="1236" w:type="dxa"/>
            <w:tcBorders>
              <w:top w:val="nil"/>
              <w:left w:val="nil"/>
              <w:bottom w:val="single" w:sz="4" w:space="0" w:color="auto"/>
              <w:right w:val="single" w:sz="4" w:space="0" w:color="auto"/>
            </w:tcBorders>
            <w:shd w:val="clear" w:color="000000" w:fill="0065B3"/>
            <w:noWrap/>
            <w:vAlign w:val="center"/>
          </w:tcPr>
          <w:p w:rsidR="000B1F64" w:rsidRPr="00346C73" w:rsidRDefault="000B1F64" w:rsidP="00BD750D">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xml:space="preserve">  </w:t>
            </w:r>
            <w:r w:rsidRPr="0073762F">
              <w:rPr>
                <w:rFonts w:eastAsia="Times New Roman"/>
                <w:b/>
                <w:bCs/>
                <w:color w:val="F2F2F2"/>
                <w:sz w:val="20"/>
                <w:szCs w:val="20"/>
                <w:lang w:eastAsia="sk-SK"/>
              </w:rPr>
              <w:t>1 272 593</w:t>
            </w:r>
          </w:p>
        </w:tc>
        <w:tc>
          <w:tcPr>
            <w:tcW w:w="1275" w:type="dxa"/>
            <w:tcBorders>
              <w:top w:val="nil"/>
              <w:left w:val="nil"/>
              <w:bottom w:val="single" w:sz="4" w:space="0" w:color="auto"/>
              <w:right w:val="single" w:sz="4" w:space="0" w:color="auto"/>
            </w:tcBorders>
            <w:shd w:val="clear" w:color="000000" w:fill="0065B3"/>
            <w:noWrap/>
            <w:vAlign w:val="center"/>
          </w:tcPr>
          <w:p w:rsidR="000B1F64" w:rsidRPr="00346C73" w:rsidRDefault="000B1F64" w:rsidP="00BD750D">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xml:space="preserve">      100,0 %</w:t>
            </w:r>
          </w:p>
        </w:tc>
      </w:tr>
    </w:tbl>
    <w:p w:rsidR="000B1F64" w:rsidRDefault="00057CC1" w:rsidP="000B1F64">
      <w:pPr>
        <w:pStyle w:val="Popis"/>
        <w:spacing w:before="240" w:after="120"/>
      </w:pPr>
      <w:r>
        <w:t>Mapa miestnej</w:t>
      </w:r>
      <w:r w:rsidR="000B1F64">
        <w:t xml:space="preserve"> dostupnosti VLDD</w:t>
      </w:r>
    </w:p>
    <w:p w:rsidR="000B1F64" w:rsidRPr="00E36EF8" w:rsidRDefault="000B1F64" w:rsidP="000B1F64">
      <w:r>
        <w:rPr>
          <w:noProof/>
          <w:lang w:eastAsia="sk-SK"/>
        </w:rPr>
        <w:drawing>
          <wp:inline distT="0" distB="0" distL="0" distR="0" wp14:anchorId="71741547" wp14:editId="0D614885">
            <wp:extent cx="5759450" cy="3160395"/>
            <wp:effectExtent l="0" t="0" r="0" b="190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DD_GEO_v03_DU.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3160395"/>
                    </a:xfrm>
                    <a:prstGeom prst="rect">
                      <a:avLst/>
                    </a:prstGeom>
                  </pic:spPr>
                </pic:pic>
              </a:graphicData>
            </a:graphic>
          </wp:inline>
        </w:drawing>
      </w:r>
    </w:p>
    <w:p w:rsidR="007B415A" w:rsidRDefault="00057CC1" w:rsidP="00F10C41">
      <w:pPr>
        <w:jc w:val="both"/>
        <w:rPr>
          <w:rFonts w:ascii="Times" w:hAnsi="Times" w:cs="Times"/>
          <w:sz w:val="20"/>
          <w:szCs w:val="20"/>
          <w:highlight w:val="cyan"/>
        </w:rPr>
      </w:pPr>
      <w:r>
        <w:rPr>
          <w:rFonts w:ascii="Times" w:hAnsi="Times" w:cs="Times"/>
          <w:sz w:val="20"/>
          <w:szCs w:val="20"/>
        </w:rPr>
        <w:t xml:space="preserve">K 07/2020 je navrhovaný parameter </w:t>
      </w:r>
      <w:proofErr w:type="spellStart"/>
      <w:r>
        <w:rPr>
          <w:rFonts w:ascii="Times" w:hAnsi="Times" w:cs="Times"/>
          <w:sz w:val="20"/>
          <w:szCs w:val="20"/>
        </w:rPr>
        <w:t>mietsnej</w:t>
      </w:r>
      <w:proofErr w:type="spellEnd"/>
      <w:r>
        <w:rPr>
          <w:rFonts w:ascii="Times" w:hAnsi="Times" w:cs="Times"/>
          <w:sz w:val="20"/>
          <w:szCs w:val="20"/>
        </w:rPr>
        <w:t xml:space="preserve"> dostupnosti pre VLDD splnený na 99,99%. 130 poistencov má prístup k všeobecnej ambulantnej starostlivosti (VLDD) viac ako 25 minút od svojho bydliska. Konkrétne ide o poistencov s trvalým bydliskom v obciach Závada, Ruská Poruba, Prituľany, Rohožník a Vyšná Sitnica. Princíp slobodnej voľby ošetrujúceho lekára ostáva zachovaný bez zmeny ako aj princíp určovania zdravotných obvodov </w:t>
      </w:r>
      <w:r w:rsidR="007B415A">
        <w:rPr>
          <w:rFonts w:ascii="Times" w:hAnsi="Times" w:cs="Times"/>
          <w:sz w:val="20"/>
          <w:szCs w:val="20"/>
        </w:rPr>
        <w:t>zo strany samosprávnych krajov.</w:t>
      </w:r>
      <w:r w:rsidR="007B415A" w:rsidRPr="007B415A">
        <w:rPr>
          <w:rFonts w:ascii="Times" w:hAnsi="Times" w:cs="Times"/>
          <w:sz w:val="20"/>
          <w:szCs w:val="20"/>
          <w:highlight w:val="cyan"/>
        </w:rPr>
        <w:t xml:space="preserve"> </w:t>
      </w:r>
    </w:p>
    <w:p w:rsidR="005C0DA2" w:rsidRDefault="00BD750D" w:rsidP="005C0DA2">
      <w:pPr>
        <w:pStyle w:val="Odsekzoznamu"/>
        <w:numPr>
          <w:ilvl w:val="0"/>
          <w:numId w:val="8"/>
        </w:numPr>
        <w:rPr>
          <w:rFonts w:ascii="Times" w:hAnsi="Times" w:cs="Times"/>
          <w:b/>
          <w:sz w:val="20"/>
          <w:szCs w:val="20"/>
        </w:rPr>
      </w:pPr>
      <w:r>
        <w:rPr>
          <w:rFonts w:ascii="Times" w:hAnsi="Times" w:cs="Times"/>
          <w:b/>
          <w:sz w:val="20"/>
          <w:szCs w:val="20"/>
        </w:rPr>
        <w:t>H</w:t>
      </w:r>
      <w:r w:rsidR="005C0DA2" w:rsidRPr="005C0DA2">
        <w:rPr>
          <w:rFonts w:ascii="Times" w:hAnsi="Times" w:cs="Times"/>
          <w:b/>
          <w:sz w:val="20"/>
          <w:szCs w:val="20"/>
        </w:rPr>
        <w:t xml:space="preserve">odnotenie navrhovanej úpravy </w:t>
      </w:r>
      <w:r w:rsidR="00340E6B">
        <w:rPr>
          <w:rFonts w:ascii="Times" w:hAnsi="Times" w:cs="Times"/>
          <w:b/>
          <w:sz w:val="20"/>
          <w:szCs w:val="20"/>
        </w:rPr>
        <w:t xml:space="preserve">parametra </w:t>
      </w:r>
      <w:r>
        <w:rPr>
          <w:rFonts w:ascii="Times" w:hAnsi="Times" w:cs="Times"/>
          <w:b/>
          <w:sz w:val="20"/>
          <w:szCs w:val="20"/>
        </w:rPr>
        <w:t>potrebnej kapacity („normatívu“)</w:t>
      </w:r>
      <w:r w:rsidR="005C0DA2" w:rsidRPr="005C0DA2">
        <w:rPr>
          <w:rFonts w:ascii="Times" w:hAnsi="Times" w:cs="Times"/>
          <w:b/>
          <w:sz w:val="20"/>
          <w:szCs w:val="20"/>
        </w:rPr>
        <w:t xml:space="preserve"> všeobecnej ambulantnej starostlivosti</w:t>
      </w:r>
    </w:p>
    <w:p w:rsidR="005C0DA2" w:rsidRDefault="005C0DA2" w:rsidP="005C0DA2">
      <w:pPr>
        <w:pStyle w:val="Odsekzoznamu"/>
        <w:rPr>
          <w:rFonts w:ascii="Times" w:hAnsi="Times" w:cs="Times"/>
          <w:b/>
          <w:sz w:val="20"/>
          <w:szCs w:val="20"/>
        </w:rPr>
      </w:pPr>
    </w:p>
    <w:p w:rsidR="00BD750D" w:rsidRDefault="00BD750D" w:rsidP="00BD750D">
      <w:pPr>
        <w:rPr>
          <w:rFonts w:ascii="Times" w:hAnsi="Times" w:cs="Times"/>
          <w:sz w:val="20"/>
          <w:szCs w:val="20"/>
        </w:rPr>
      </w:pPr>
      <w:r>
        <w:rPr>
          <w:rFonts w:ascii="Times" w:hAnsi="Times" w:cs="Times"/>
          <w:sz w:val="20"/>
          <w:szCs w:val="20"/>
        </w:rPr>
        <w:t>Ponechanie</w:t>
      </w:r>
      <w:r w:rsidRPr="00BD750D">
        <w:rPr>
          <w:rFonts w:ascii="Times" w:hAnsi="Times" w:cs="Times"/>
          <w:sz w:val="20"/>
          <w:szCs w:val="20"/>
        </w:rPr>
        <w:t xml:space="preserve"> </w:t>
      </w:r>
      <w:r>
        <w:rPr>
          <w:rFonts w:ascii="Times" w:hAnsi="Times" w:cs="Times"/>
          <w:sz w:val="20"/>
          <w:szCs w:val="20"/>
        </w:rPr>
        <w:t xml:space="preserve">hodnôt normatívu platného podľa súčasnej právnej úpravy </w:t>
      </w:r>
      <w:r w:rsidR="008E5A71">
        <w:rPr>
          <w:rFonts w:ascii="Times" w:hAnsi="Times" w:cs="Times"/>
          <w:sz w:val="20"/>
          <w:szCs w:val="20"/>
        </w:rPr>
        <w:t xml:space="preserve">by </w:t>
      </w:r>
      <w:r>
        <w:rPr>
          <w:rFonts w:ascii="Times" w:hAnsi="Times" w:cs="Times"/>
          <w:sz w:val="20"/>
          <w:szCs w:val="20"/>
        </w:rPr>
        <w:t>znamenalo, že v súčasnosti Slovenská republika má dostatok všeobecných lekárov, resp. prebytok (viď porovnanie druhého a tretieho stĺpca v oboch nižšie uvedených tabuľkách).</w:t>
      </w:r>
    </w:p>
    <w:p w:rsidR="00BD750D" w:rsidRPr="00BD750D" w:rsidRDefault="00BD750D" w:rsidP="00BD750D">
      <w:pPr>
        <w:rPr>
          <w:rFonts w:ascii="Times" w:hAnsi="Times" w:cs="Times"/>
          <w:sz w:val="20"/>
          <w:szCs w:val="20"/>
        </w:rPr>
      </w:pPr>
      <w:r>
        <w:rPr>
          <w:rFonts w:ascii="Times" w:hAnsi="Times" w:cs="Times"/>
          <w:sz w:val="20"/>
          <w:szCs w:val="20"/>
        </w:rPr>
        <w:t xml:space="preserve">Potrebná kapacita určená </w:t>
      </w:r>
      <w:r w:rsidR="008E5A71">
        <w:rPr>
          <w:rFonts w:ascii="Times" w:hAnsi="Times" w:cs="Times"/>
          <w:sz w:val="20"/>
          <w:szCs w:val="20"/>
        </w:rPr>
        <w:t xml:space="preserve">novým spôsobom </w:t>
      </w:r>
      <w:r>
        <w:rPr>
          <w:rFonts w:ascii="Times" w:hAnsi="Times" w:cs="Times"/>
          <w:sz w:val="20"/>
          <w:szCs w:val="20"/>
        </w:rPr>
        <w:t>podľa vzorca uvedeného v prílohe č. 2 návrhu nariadenia ustanovuje nové hodnoty normatívu so záverom vyčísleného nedostatku všeobecných lekárov na úrovni okresu (vyjadreného v počet chýbajúcich lekárskych miest).</w:t>
      </w:r>
      <w:r w:rsidR="008E5A71">
        <w:rPr>
          <w:rFonts w:ascii="Times" w:hAnsi="Times" w:cs="Times"/>
          <w:sz w:val="20"/>
          <w:szCs w:val="20"/>
        </w:rPr>
        <w:t xml:space="preserve"> </w:t>
      </w:r>
    </w:p>
    <w:p w:rsidR="00BD750D" w:rsidRDefault="00BD750D" w:rsidP="005C0DA2">
      <w:pPr>
        <w:rPr>
          <w:rFonts w:ascii="Times" w:hAnsi="Times" w:cs="Times"/>
          <w:b/>
          <w:sz w:val="20"/>
          <w:szCs w:val="20"/>
        </w:rPr>
      </w:pPr>
      <w:r w:rsidRPr="006818CA">
        <w:rPr>
          <w:rFonts w:ascii="Times" w:hAnsi="Times" w:cs="Times"/>
          <w:noProof/>
          <w:sz w:val="20"/>
          <w:szCs w:val="20"/>
          <w:lang w:eastAsia="sk-SK"/>
        </w:rPr>
        <w:drawing>
          <wp:inline distT="0" distB="0" distL="0" distR="0" wp14:anchorId="1834BEEC" wp14:editId="3A8D16C3">
            <wp:extent cx="3390181" cy="1911135"/>
            <wp:effectExtent l="0" t="0" r="127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9661" cy="1927754"/>
                    </a:xfrm>
                    <a:prstGeom prst="rect">
                      <a:avLst/>
                    </a:prstGeom>
                  </pic:spPr>
                </pic:pic>
              </a:graphicData>
            </a:graphic>
          </wp:inline>
        </w:drawing>
      </w:r>
    </w:p>
    <w:p w:rsidR="005C0DA2" w:rsidRDefault="00BD750D" w:rsidP="005C0DA2">
      <w:pPr>
        <w:rPr>
          <w:rFonts w:ascii="Times" w:hAnsi="Times" w:cs="Times"/>
          <w:b/>
          <w:sz w:val="20"/>
          <w:szCs w:val="20"/>
        </w:rPr>
      </w:pPr>
      <w:r w:rsidRPr="006818CA">
        <w:rPr>
          <w:rFonts w:ascii="Times" w:hAnsi="Times" w:cs="Times"/>
          <w:noProof/>
          <w:sz w:val="20"/>
          <w:szCs w:val="20"/>
          <w:lang w:eastAsia="sk-SK"/>
        </w:rPr>
        <w:lastRenderedPageBreak/>
        <w:drawing>
          <wp:inline distT="0" distB="0" distL="0" distR="0" wp14:anchorId="1E4722CD" wp14:editId="2A0EDC34">
            <wp:extent cx="3389630" cy="1898865"/>
            <wp:effectExtent l="0" t="0" r="1270" b="635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9630" cy="1898865"/>
                    </a:xfrm>
                    <a:prstGeom prst="rect">
                      <a:avLst/>
                    </a:prstGeom>
                  </pic:spPr>
                </pic:pic>
              </a:graphicData>
            </a:graphic>
          </wp:inline>
        </w:drawing>
      </w:r>
    </w:p>
    <w:p w:rsidR="00BD750D" w:rsidRDefault="00B86BB4" w:rsidP="00BD750D">
      <w:pPr>
        <w:jc w:val="both"/>
        <w:rPr>
          <w:rFonts w:ascii="Times" w:hAnsi="Times" w:cs="Times"/>
          <w:sz w:val="20"/>
          <w:szCs w:val="20"/>
        </w:rPr>
      </w:pPr>
      <w:r>
        <w:rPr>
          <w:rFonts w:ascii="Times" w:hAnsi="Times" w:cs="Times"/>
          <w:sz w:val="20"/>
          <w:szCs w:val="20"/>
        </w:rPr>
        <w:t>Nová kvantifikácia je</w:t>
      </w:r>
      <w:r w:rsidR="00BD750D">
        <w:rPr>
          <w:rFonts w:ascii="Times" w:hAnsi="Times" w:cs="Times"/>
          <w:sz w:val="20"/>
          <w:szCs w:val="20"/>
        </w:rPr>
        <w:t xml:space="preserve"> nevyhnutným predpokladom pri plánovanom prijímaní podporných opatrení. Samotné ustanovenie normatívu (vyčíslenie nového predpisu, teda koľko všeobecných lekárov je potrebných na zabezpečenie všeobecnej ambulantnej staro</w:t>
      </w:r>
      <w:r w:rsidR="00AD2837">
        <w:rPr>
          <w:rFonts w:ascii="Times" w:hAnsi="Times" w:cs="Times"/>
          <w:sz w:val="20"/>
          <w:szCs w:val="20"/>
        </w:rPr>
        <w:t xml:space="preserve">stlivosti) nezabezpečuje aj </w:t>
      </w:r>
      <w:r>
        <w:rPr>
          <w:rFonts w:ascii="Times" w:hAnsi="Times" w:cs="Times"/>
          <w:sz w:val="20"/>
          <w:szCs w:val="20"/>
        </w:rPr>
        <w:t>jej naplnenie</w:t>
      </w:r>
      <w:r w:rsidR="00BD750D">
        <w:rPr>
          <w:rFonts w:ascii="Times" w:hAnsi="Times" w:cs="Times"/>
          <w:sz w:val="20"/>
          <w:szCs w:val="20"/>
        </w:rPr>
        <w:t>.</w:t>
      </w:r>
      <w:r w:rsidR="00AD2837">
        <w:rPr>
          <w:rFonts w:ascii="Times" w:hAnsi="Times" w:cs="Times"/>
          <w:sz w:val="20"/>
          <w:szCs w:val="20"/>
        </w:rPr>
        <w:t xml:space="preserve"> </w:t>
      </w:r>
      <w:r w:rsidR="00BD750D">
        <w:rPr>
          <w:rFonts w:ascii="Times" w:hAnsi="Times" w:cs="Times"/>
          <w:sz w:val="20"/>
          <w:szCs w:val="20"/>
        </w:rPr>
        <w:t xml:space="preserve"> </w:t>
      </w:r>
    </w:p>
    <w:p w:rsidR="00BD750D" w:rsidRDefault="00BD750D" w:rsidP="00BD750D">
      <w:pPr>
        <w:jc w:val="both"/>
        <w:rPr>
          <w:rFonts w:ascii="Times" w:hAnsi="Times" w:cs="Times"/>
          <w:sz w:val="20"/>
          <w:szCs w:val="20"/>
        </w:rPr>
      </w:pPr>
      <w:r>
        <w:rPr>
          <w:rFonts w:ascii="Times" w:hAnsi="Times" w:cs="Times"/>
          <w:sz w:val="20"/>
          <w:szCs w:val="20"/>
        </w:rPr>
        <w:t>Zodpovednosť za naplnenie siete v každom okrese majú okrem MZ SR ako regulátora</w:t>
      </w:r>
      <w:r w:rsidR="0022228F">
        <w:rPr>
          <w:rFonts w:ascii="Times" w:hAnsi="Times" w:cs="Times"/>
          <w:sz w:val="20"/>
          <w:szCs w:val="20"/>
        </w:rPr>
        <w:t xml:space="preserve"> a gestora podporných opatrení aj</w:t>
      </w:r>
      <w:r>
        <w:rPr>
          <w:rFonts w:ascii="Times" w:hAnsi="Times" w:cs="Times"/>
          <w:sz w:val="20"/>
          <w:szCs w:val="20"/>
        </w:rPr>
        <w:t xml:space="preserve"> zdravotné poisťovne, ktoré </w:t>
      </w:r>
      <w:r w:rsidR="0022228F">
        <w:rPr>
          <w:rFonts w:ascii="Times" w:hAnsi="Times" w:cs="Times"/>
          <w:sz w:val="20"/>
          <w:szCs w:val="20"/>
        </w:rPr>
        <w:t xml:space="preserve">podľa § 5c ods. 5 vládneho návrhu zákonu k tomuto návrhu nariadenia sú povinné prijímať nápravné opatrenia v rámci svojej pôsobnosti, v prípade že verejná sieť poskytovateľov VAS je nižšia ako VMS. </w:t>
      </w:r>
    </w:p>
    <w:p w:rsidR="00BD750D" w:rsidRPr="00AD2837" w:rsidRDefault="008E5A71" w:rsidP="00AD2837">
      <w:pPr>
        <w:jc w:val="both"/>
        <w:rPr>
          <w:rFonts w:ascii="Times" w:hAnsi="Times" w:cs="Times"/>
          <w:sz w:val="20"/>
          <w:szCs w:val="20"/>
        </w:rPr>
      </w:pPr>
      <w:r>
        <w:rPr>
          <w:rFonts w:ascii="Times" w:hAnsi="Times" w:cs="Times"/>
          <w:sz w:val="20"/>
          <w:szCs w:val="20"/>
        </w:rPr>
        <w:t>MZ SR pristúpilo k danému problému postupne, to znamená najprv vyčíslilo problém nedostatku všeobecných lekárov, určilo spôsob na jeho každoročné prehodnocovanie a vyhodnocovanie a</w:t>
      </w:r>
      <w:r w:rsidR="00AD2837">
        <w:rPr>
          <w:rFonts w:ascii="Times" w:hAnsi="Times" w:cs="Times"/>
          <w:sz w:val="20"/>
          <w:szCs w:val="20"/>
        </w:rPr>
        <w:t>ko</w:t>
      </w:r>
      <w:r>
        <w:rPr>
          <w:rFonts w:ascii="Times" w:hAnsi="Times" w:cs="Times"/>
          <w:sz w:val="20"/>
          <w:szCs w:val="20"/>
        </w:rPr>
        <w:t xml:space="preserve"> základný predpoklad pri </w:t>
      </w:r>
      <w:r w:rsidR="00AD2837">
        <w:rPr>
          <w:rFonts w:ascii="Times" w:hAnsi="Times" w:cs="Times"/>
          <w:sz w:val="20"/>
          <w:szCs w:val="20"/>
        </w:rPr>
        <w:t xml:space="preserve">pripravovaných </w:t>
      </w:r>
      <w:r>
        <w:rPr>
          <w:rFonts w:ascii="Times" w:hAnsi="Times" w:cs="Times"/>
          <w:sz w:val="20"/>
          <w:szCs w:val="20"/>
        </w:rPr>
        <w:t>adresn</w:t>
      </w:r>
      <w:r w:rsidR="00AD2837">
        <w:rPr>
          <w:rFonts w:ascii="Times" w:hAnsi="Times" w:cs="Times"/>
          <w:sz w:val="20"/>
          <w:szCs w:val="20"/>
        </w:rPr>
        <w:t>ých opatreniach v oblasti posilnenia kompetencií všeobecných lekárov, presunu kompetencií z lekára na sestru, novej koncepcie všeobecného lekárstva a revízie úhradového mechanizmu.</w:t>
      </w:r>
      <w:r>
        <w:rPr>
          <w:rFonts w:ascii="Times" w:hAnsi="Times" w:cs="Times"/>
          <w:sz w:val="20"/>
          <w:szCs w:val="20"/>
        </w:rPr>
        <w:t xml:space="preserve">  </w:t>
      </w:r>
    </w:p>
    <w:p w:rsidR="007B415A" w:rsidRPr="007B415A" w:rsidRDefault="00AD2837" w:rsidP="005C0DA2">
      <w:pPr>
        <w:pStyle w:val="Odsekzoznamu"/>
        <w:numPr>
          <w:ilvl w:val="0"/>
          <w:numId w:val="8"/>
        </w:numPr>
        <w:jc w:val="both"/>
        <w:rPr>
          <w:rFonts w:ascii="Times" w:hAnsi="Times" w:cs="Times"/>
          <w:b/>
          <w:sz w:val="20"/>
          <w:szCs w:val="20"/>
        </w:rPr>
      </w:pPr>
      <w:r>
        <w:rPr>
          <w:rFonts w:ascii="Times" w:hAnsi="Times" w:cs="Times"/>
          <w:b/>
          <w:sz w:val="20"/>
          <w:szCs w:val="20"/>
        </w:rPr>
        <w:t>H</w:t>
      </w:r>
      <w:r w:rsidR="007B415A" w:rsidRPr="007B415A">
        <w:rPr>
          <w:rFonts w:ascii="Times" w:hAnsi="Times" w:cs="Times"/>
          <w:b/>
          <w:sz w:val="20"/>
          <w:szCs w:val="20"/>
        </w:rPr>
        <w:t xml:space="preserve">odnotenie predkladaného návrhu </w:t>
      </w:r>
      <w:r w:rsidR="00C37D86">
        <w:rPr>
          <w:rFonts w:ascii="Times" w:hAnsi="Times" w:cs="Times"/>
          <w:b/>
          <w:sz w:val="20"/>
          <w:szCs w:val="20"/>
        </w:rPr>
        <w:t xml:space="preserve">nariadenia (§2) </w:t>
      </w:r>
      <w:r w:rsidR="007B415A" w:rsidRPr="007B415A">
        <w:rPr>
          <w:rFonts w:ascii="Times" w:hAnsi="Times" w:cs="Times"/>
          <w:b/>
          <w:sz w:val="20"/>
          <w:szCs w:val="20"/>
        </w:rPr>
        <w:t>v porovnaní so súčasnou právnou úpravou verejnej minimálnej siete poskytovateľov</w:t>
      </w:r>
    </w:p>
    <w:p w:rsidR="00003B8F" w:rsidRDefault="00AD2837" w:rsidP="007B415A">
      <w:pPr>
        <w:jc w:val="both"/>
        <w:rPr>
          <w:rFonts w:ascii="Times" w:hAnsi="Times" w:cs="Times"/>
          <w:sz w:val="20"/>
          <w:szCs w:val="20"/>
        </w:rPr>
      </w:pPr>
      <w:r>
        <w:rPr>
          <w:rFonts w:ascii="Times" w:hAnsi="Times" w:cs="Times"/>
          <w:sz w:val="20"/>
          <w:szCs w:val="20"/>
        </w:rPr>
        <w:t xml:space="preserve">V súčasnej právnej úprave absentuje </w:t>
      </w:r>
      <w:proofErr w:type="spellStart"/>
      <w:r>
        <w:rPr>
          <w:rFonts w:ascii="Times" w:hAnsi="Times" w:cs="Times"/>
          <w:sz w:val="20"/>
          <w:szCs w:val="20"/>
        </w:rPr>
        <w:t>priorizácia</w:t>
      </w:r>
      <w:proofErr w:type="spellEnd"/>
      <w:r>
        <w:rPr>
          <w:rFonts w:ascii="Times" w:hAnsi="Times" w:cs="Times"/>
          <w:sz w:val="20"/>
          <w:szCs w:val="20"/>
        </w:rPr>
        <w:t xml:space="preserve"> problému nedostatku všeobecných lekárov, o parametroch ktorej hovorí § 2 návrhu nariadenia, ako bolo vyššie uvedené podľa nej je normatív splnený, VMS naplnená. </w:t>
      </w:r>
    </w:p>
    <w:p w:rsidR="00AD2837" w:rsidRDefault="00AD2837" w:rsidP="007B415A">
      <w:pPr>
        <w:jc w:val="both"/>
        <w:rPr>
          <w:rFonts w:ascii="Times" w:hAnsi="Times" w:cs="Times"/>
          <w:sz w:val="20"/>
          <w:szCs w:val="20"/>
        </w:rPr>
      </w:pPr>
      <w:r>
        <w:rPr>
          <w:rFonts w:ascii="Times" w:hAnsi="Times" w:cs="Times"/>
          <w:sz w:val="20"/>
          <w:szCs w:val="20"/>
        </w:rPr>
        <w:t>Predmetná úprava klasifikácie okresov je primárne ukotvená v § 5d vládneho návrhu zákona</w:t>
      </w:r>
      <w:r w:rsidR="00B060F4">
        <w:rPr>
          <w:rFonts w:ascii="Times" w:hAnsi="Times" w:cs="Times"/>
          <w:sz w:val="20"/>
          <w:szCs w:val="20"/>
        </w:rPr>
        <w:t xml:space="preserve"> nie v návrhu nariadenia</w:t>
      </w:r>
      <w:r>
        <w:rPr>
          <w:rFonts w:ascii="Times" w:hAnsi="Times" w:cs="Times"/>
          <w:sz w:val="20"/>
          <w:szCs w:val="20"/>
        </w:rPr>
        <w:t xml:space="preserve">, návrh nariadenia definuje </w:t>
      </w:r>
      <w:r w:rsidR="00B060F4">
        <w:rPr>
          <w:rFonts w:ascii="Times" w:hAnsi="Times" w:cs="Times"/>
          <w:sz w:val="20"/>
          <w:szCs w:val="20"/>
        </w:rPr>
        <w:t xml:space="preserve">samotné </w:t>
      </w:r>
      <w:r>
        <w:rPr>
          <w:rFonts w:ascii="Times" w:hAnsi="Times" w:cs="Times"/>
          <w:sz w:val="20"/>
          <w:szCs w:val="20"/>
        </w:rPr>
        <w:t xml:space="preserve">hodnoty parametrov stanovených v zákone. </w:t>
      </w:r>
    </w:p>
    <w:p w:rsidR="00B060F4" w:rsidRDefault="00B060F4" w:rsidP="00B060F4">
      <w:pPr>
        <w:jc w:val="both"/>
        <w:rPr>
          <w:rFonts w:ascii="Times" w:hAnsi="Times" w:cs="Times"/>
          <w:sz w:val="20"/>
          <w:szCs w:val="20"/>
        </w:rPr>
      </w:pPr>
      <w:r w:rsidRPr="00F9341F">
        <w:rPr>
          <w:rFonts w:ascii="Times" w:hAnsi="Times" w:cs="Times"/>
          <w:sz w:val="20"/>
          <w:szCs w:val="20"/>
        </w:rPr>
        <w:t xml:space="preserve">Na otázku, či a akým spôsobom predložený návrh nariadenia vlády ovplyvní súčasný počet okresov s nedostatočnou obsadenosťou minimálneho počtu lekárskych miest všeobecnej ambulantnej starostlivosti a či tieto okresy budú podľa predloženého návrhu nariadenia vlády Slovenskej republiky považované za rizikové, resp. ktoré nebudú a z akého dôvodu; či sa očakáva uplatnením predloženého návrhu nariadenia vlády Slovenskej republiky zmena v počte okresov, ktoré je možné označiť za rizikové možno uviesť, že v súčasnosti chýba akákoľvek klasifikácia okresov na rizikové alebo nerizikové. Preto nie je možné uviesť, že nová právna úprava ovplyvní </w:t>
      </w:r>
      <w:r w:rsidR="00F9341F" w:rsidRPr="00F9341F">
        <w:rPr>
          <w:rFonts w:ascii="Times" w:hAnsi="Times" w:cs="Times"/>
          <w:sz w:val="20"/>
          <w:szCs w:val="20"/>
        </w:rPr>
        <w:t>súčasný počet okresov s nedostatočnou obsadenosťou. Nová právna úprava tento problém kvantifikuje a priorizuje.</w:t>
      </w:r>
      <w:r w:rsidR="00155958">
        <w:rPr>
          <w:rFonts w:ascii="Times" w:hAnsi="Times" w:cs="Times"/>
          <w:sz w:val="20"/>
          <w:szCs w:val="20"/>
        </w:rPr>
        <w:t xml:space="preserve"> </w:t>
      </w:r>
      <w:r w:rsidR="002609B0">
        <w:rPr>
          <w:rFonts w:ascii="Times" w:hAnsi="Times" w:cs="Times"/>
          <w:sz w:val="20"/>
          <w:szCs w:val="20"/>
        </w:rPr>
        <w:t>Vplyv na b</w:t>
      </w:r>
      <w:r w:rsidR="00155958">
        <w:rPr>
          <w:rFonts w:ascii="Times" w:hAnsi="Times" w:cs="Times"/>
          <w:sz w:val="20"/>
          <w:szCs w:val="20"/>
        </w:rPr>
        <w:t xml:space="preserve">udúcu zmenu v rámci možných </w:t>
      </w:r>
      <w:r w:rsidR="00F9341F">
        <w:rPr>
          <w:rFonts w:ascii="Times" w:hAnsi="Times" w:cs="Times"/>
          <w:sz w:val="20"/>
          <w:szCs w:val="20"/>
        </w:rPr>
        <w:t>presun</w:t>
      </w:r>
      <w:r w:rsidR="00155958">
        <w:rPr>
          <w:rFonts w:ascii="Times" w:hAnsi="Times" w:cs="Times"/>
          <w:sz w:val="20"/>
          <w:szCs w:val="20"/>
        </w:rPr>
        <w:t>ov</w:t>
      </w:r>
      <w:r w:rsidR="00F9341F">
        <w:rPr>
          <w:rFonts w:ascii="Times" w:hAnsi="Times" w:cs="Times"/>
          <w:sz w:val="20"/>
          <w:szCs w:val="20"/>
        </w:rPr>
        <w:t xml:space="preserve"> medzi jednotlivými stupňami ohrozenia bude mať vývoj jednotlivých parametrov klasifikácie okresov, ako aj dopad prijímaných opatrení. </w:t>
      </w:r>
    </w:p>
    <w:p w:rsidR="00155958" w:rsidRDefault="00155958" w:rsidP="00B060F4">
      <w:pPr>
        <w:jc w:val="both"/>
        <w:rPr>
          <w:rFonts w:ascii="Times" w:hAnsi="Times" w:cs="Times"/>
          <w:sz w:val="20"/>
          <w:szCs w:val="20"/>
        </w:rPr>
      </w:pPr>
      <w:r>
        <w:rPr>
          <w:rFonts w:ascii="Times" w:hAnsi="Times" w:cs="Times"/>
          <w:sz w:val="20"/>
          <w:szCs w:val="20"/>
        </w:rPr>
        <w:t>Na základe toho, že každý parameter klasifikácie okresov má pridelený určitý počet bodov (čím vyšší počet bodov, tým vyšší vplyv na zaradenie do vyššieho stupňa ohrozenia) možno uviesť, že v prípade zhoršenia miestnej dostupnosti, ktorá je v súčasnosti zabezpečená v súlade s nastavenou hodnotou parametra alebo v prípade zhoršujúcej sa demografickej štruktúry všeobecných lekárov (</w:t>
      </w:r>
      <w:r w:rsidR="00C34A7C">
        <w:rPr>
          <w:rFonts w:ascii="Times" w:hAnsi="Times" w:cs="Times"/>
          <w:sz w:val="20"/>
          <w:szCs w:val="20"/>
        </w:rPr>
        <w:t>59 priemerný vek všeobecných lekárov pre dospelých a 61 všeobecných pre lekárov pre deti a dorast</w:t>
      </w:r>
      <w:r>
        <w:rPr>
          <w:rFonts w:ascii="Times" w:hAnsi="Times" w:cs="Times"/>
          <w:sz w:val="20"/>
          <w:szCs w:val="20"/>
        </w:rPr>
        <w:t xml:space="preserve">) alebo v prípade znižovania samotného počtu všeobecných lekárov bude môcť dochádzať k presunu okresov do horšieho stupňa. Z tohto dôvodu je podobne ako pri ustanovení nového normatívu aj pri klasifikácii okresov nastavený interval raz ročne vyhodnotiť a následne klasifikovať okresy. </w:t>
      </w:r>
    </w:p>
    <w:p w:rsidR="00391731" w:rsidRDefault="00391731" w:rsidP="00391731">
      <w:pPr>
        <w:jc w:val="both"/>
        <w:rPr>
          <w:rFonts w:ascii="Times" w:hAnsi="Times" w:cs="Times"/>
          <w:sz w:val="20"/>
          <w:szCs w:val="20"/>
        </w:rPr>
      </w:pPr>
      <w:r>
        <w:rPr>
          <w:rFonts w:ascii="Times" w:hAnsi="Times" w:cs="Times"/>
          <w:sz w:val="20"/>
          <w:szCs w:val="20"/>
        </w:rPr>
        <w:t xml:space="preserve">K hodnoteniu vplyvu na okresy, </w:t>
      </w:r>
      <w:r w:rsidRPr="00391731">
        <w:rPr>
          <w:rFonts w:ascii="Times" w:hAnsi="Times" w:cs="Times"/>
          <w:sz w:val="20"/>
          <w:szCs w:val="20"/>
        </w:rPr>
        <w:t>ktoré sa v súčasnosti a ani podľa predloženého návrhu nepovažujú za rizikové možno uviesť, že v súčasnosti nie je možné na základe súčasnej právnej úpravy určiť nerizikový okres, pretože normatív je na úroveň kraja a neobsahuje klasifikáciu okresov.</w:t>
      </w:r>
      <w:r>
        <w:rPr>
          <w:rFonts w:ascii="Times" w:hAnsi="Times" w:cs="Times"/>
          <w:sz w:val="20"/>
          <w:szCs w:val="20"/>
        </w:rPr>
        <w:t xml:space="preserve"> Hodnotenie vplyvu na okresy, ktoré sú podľa </w:t>
      </w:r>
      <w:r>
        <w:rPr>
          <w:rFonts w:ascii="Times" w:hAnsi="Times" w:cs="Times"/>
          <w:sz w:val="20"/>
          <w:szCs w:val="20"/>
        </w:rPr>
        <w:lastRenderedPageBreak/>
        <w:t xml:space="preserve">predloženého návrhu „zelené“, t. j. zabezpečené možno hodnotiť ako bez vplyvu. Pretože v každom zelenom okrese ostáva zachovaná garancia zmluvy pre všeobecného lekára. Je však možné predpokladať, že pri plánovaní podporných opatrení, budú priorizované okresy s najhorším stupňom ohrozenia. Ale navrhovaná nová úprava žiadnym spôsobom či už znevýhodňuje alebo zvýhodňuje zabezpečené okresy. </w:t>
      </w:r>
    </w:p>
    <w:p w:rsidR="00F9341F" w:rsidRDefault="00F9341F" w:rsidP="00B060F4">
      <w:pPr>
        <w:jc w:val="both"/>
        <w:rPr>
          <w:rFonts w:ascii="Times" w:hAnsi="Times" w:cs="Times"/>
          <w:sz w:val="20"/>
          <w:szCs w:val="20"/>
        </w:rPr>
      </w:pPr>
      <w:r>
        <w:rPr>
          <w:rFonts w:ascii="Times" w:hAnsi="Times" w:cs="Times"/>
          <w:sz w:val="20"/>
          <w:szCs w:val="20"/>
        </w:rPr>
        <w:t>Zavádzaná klasifikácia okresov definovaná na základe údajov z roku 2020 rozdelila okresy nasledovne:</w:t>
      </w: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pPr>
    </w:p>
    <w:p w:rsidR="00F9341F" w:rsidRDefault="00F9341F" w:rsidP="00B060F4">
      <w:pPr>
        <w:jc w:val="both"/>
        <w:rPr>
          <w:rFonts w:ascii="Times" w:hAnsi="Times" w:cs="Times"/>
          <w:sz w:val="20"/>
          <w:szCs w:val="20"/>
        </w:rPr>
        <w:sectPr w:rsidR="00F9341F" w:rsidSect="00184496">
          <w:headerReference w:type="default" r:id="rId14"/>
          <w:footerReference w:type="default" r:id="rId15"/>
          <w:footnotePr>
            <w:numFmt w:val="chicago"/>
          </w:footnotePr>
          <w:type w:val="continuous"/>
          <w:pgSz w:w="11906" w:h="16838"/>
          <w:pgMar w:top="1134" w:right="1418" w:bottom="1134" w:left="1418" w:header="510" w:footer="567" w:gutter="0"/>
          <w:cols w:space="708"/>
          <w:formProt w:val="0"/>
          <w:docGrid w:linePitch="360"/>
        </w:sectPr>
      </w:pPr>
    </w:p>
    <w:p w:rsidR="00F9341F" w:rsidRPr="002609B0" w:rsidRDefault="002609B0" w:rsidP="00B060F4">
      <w:pPr>
        <w:jc w:val="both"/>
        <w:rPr>
          <w:rFonts w:ascii="Times" w:hAnsi="Times" w:cs="Times"/>
          <w:b/>
          <w:sz w:val="20"/>
          <w:szCs w:val="20"/>
        </w:rPr>
      </w:pPr>
      <w:r w:rsidRPr="002609B0">
        <w:rPr>
          <w:rFonts w:ascii="Times" w:hAnsi="Times" w:cs="Times"/>
          <w:b/>
          <w:sz w:val="20"/>
          <w:szCs w:val="20"/>
        </w:rPr>
        <w:lastRenderedPageBreak/>
        <w:t>Klasifikácia okresov – všeobecná ambulantná starostlivosť pre dospelých</w:t>
      </w:r>
    </w:p>
    <w:tbl>
      <w:tblPr>
        <w:tblW w:w="14170" w:type="dxa"/>
        <w:tblLayout w:type="fixed"/>
        <w:tblCellMar>
          <w:left w:w="70" w:type="dxa"/>
          <w:right w:w="70" w:type="dxa"/>
        </w:tblCellMar>
        <w:tblLook w:val="04A0" w:firstRow="1" w:lastRow="0" w:firstColumn="1" w:lastColumn="0" w:noHBand="0" w:noVBand="1"/>
      </w:tblPr>
      <w:tblGrid>
        <w:gridCol w:w="2332"/>
        <w:gridCol w:w="1377"/>
        <w:gridCol w:w="1377"/>
        <w:gridCol w:w="1377"/>
        <w:gridCol w:w="1377"/>
        <w:gridCol w:w="1377"/>
        <w:gridCol w:w="1377"/>
        <w:gridCol w:w="1377"/>
        <w:gridCol w:w="2199"/>
      </w:tblGrid>
      <w:tr w:rsidR="00F9341F" w:rsidRPr="00F06D1B" w:rsidTr="00F9341F">
        <w:trPr>
          <w:trHeight w:val="552"/>
          <w:tblHeader/>
        </w:trPr>
        <w:tc>
          <w:tcPr>
            <w:tcW w:w="2332" w:type="dxa"/>
            <w:vMerge w:val="restart"/>
            <w:tcBorders>
              <w:top w:val="single" w:sz="4" w:space="0" w:color="auto"/>
              <w:left w:val="single" w:sz="4" w:space="0" w:color="auto"/>
              <w:right w:val="single" w:sz="4" w:space="0" w:color="auto"/>
            </w:tcBorders>
            <w:shd w:val="clear" w:color="000000" w:fill="003078"/>
            <w:noWrap/>
            <w:vAlign w:val="center"/>
          </w:tcPr>
          <w:p w:rsidR="00F9341F" w:rsidRPr="00F06D1B" w:rsidRDefault="00F9341F" w:rsidP="00F9341F">
            <w:pPr>
              <w:spacing w:after="0" w:line="240" w:lineRule="auto"/>
              <w:jc w:val="center"/>
              <w:rPr>
                <w:rFonts w:eastAsia="Times New Roman"/>
                <w:b/>
                <w:bCs/>
                <w:color w:val="FFFFFF"/>
                <w:sz w:val="20"/>
                <w:szCs w:val="20"/>
                <w:lang w:eastAsia="sk-SK"/>
              </w:rPr>
            </w:pPr>
            <w:r w:rsidRPr="00F06D1B">
              <w:rPr>
                <w:rFonts w:eastAsia="Times New Roman"/>
                <w:b/>
                <w:bCs/>
                <w:color w:val="FFFFFF"/>
                <w:sz w:val="20"/>
                <w:szCs w:val="20"/>
                <w:lang w:eastAsia="sk-SK"/>
              </w:rPr>
              <w:t>Okres</w:t>
            </w:r>
          </w:p>
        </w:tc>
        <w:tc>
          <w:tcPr>
            <w:tcW w:w="2754" w:type="dxa"/>
            <w:gridSpan w:val="2"/>
            <w:tcBorders>
              <w:top w:val="single" w:sz="4" w:space="0" w:color="auto"/>
              <w:left w:val="nil"/>
              <w:bottom w:val="single" w:sz="4" w:space="0" w:color="auto"/>
              <w:right w:val="single" w:sz="4" w:space="0" w:color="auto"/>
            </w:tcBorders>
            <w:shd w:val="clear" w:color="auto" w:fill="003078"/>
            <w:vAlign w:val="center"/>
          </w:tcPr>
          <w:p w:rsidR="00F9341F" w:rsidRPr="00F06D1B"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Miestna dostupnosť</w:t>
            </w:r>
          </w:p>
        </w:tc>
        <w:tc>
          <w:tcPr>
            <w:tcW w:w="2754" w:type="dxa"/>
            <w:gridSpan w:val="2"/>
            <w:tcBorders>
              <w:top w:val="single" w:sz="4" w:space="0" w:color="auto"/>
              <w:left w:val="nil"/>
              <w:bottom w:val="single" w:sz="4" w:space="0" w:color="auto"/>
              <w:right w:val="single" w:sz="4" w:space="0" w:color="auto"/>
            </w:tcBorders>
            <w:shd w:val="clear" w:color="auto" w:fill="003078"/>
            <w:vAlign w:val="center"/>
          </w:tcPr>
          <w:p w:rsidR="00F9341F" w:rsidRPr="00E03D9F" w:rsidRDefault="00F9341F" w:rsidP="00F9341F">
            <w:pPr>
              <w:spacing w:after="0" w:line="240" w:lineRule="auto"/>
              <w:jc w:val="center"/>
              <w:rPr>
                <w:rFonts w:eastAsia="Times New Roman"/>
                <w:b/>
                <w:bCs/>
                <w:color w:val="F2F2F2"/>
                <w:sz w:val="20"/>
                <w:szCs w:val="20"/>
                <w:vertAlign w:val="subscript"/>
                <w:lang w:eastAsia="sk-SK"/>
              </w:rPr>
            </w:pPr>
            <w:r>
              <w:rPr>
                <w:rFonts w:eastAsia="Times New Roman"/>
                <w:b/>
                <w:bCs/>
                <w:color w:val="F2F2F2"/>
                <w:sz w:val="20"/>
                <w:szCs w:val="20"/>
                <w:lang w:eastAsia="sk-SK"/>
              </w:rPr>
              <w:t>Demografická štruktúra LEK</w:t>
            </w:r>
            <w:r>
              <w:rPr>
                <w:rFonts w:eastAsia="Times New Roman"/>
                <w:b/>
                <w:bCs/>
                <w:color w:val="F2F2F2"/>
                <w:sz w:val="20"/>
                <w:szCs w:val="20"/>
                <w:vertAlign w:val="subscript"/>
                <w:lang w:eastAsia="sk-SK"/>
              </w:rPr>
              <w:t>VLD</w:t>
            </w:r>
          </w:p>
        </w:tc>
        <w:tc>
          <w:tcPr>
            <w:tcW w:w="2754" w:type="dxa"/>
            <w:gridSpan w:val="2"/>
            <w:tcBorders>
              <w:top w:val="single" w:sz="4" w:space="0" w:color="auto"/>
              <w:left w:val="nil"/>
              <w:bottom w:val="single" w:sz="4" w:space="0" w:color="auto"/>
              <w:right w:val="single" w:sz="4" w:space="0" w:color="auto"/>
            </w:tcBorders>
            <w:shd w:val="clear" w:color="auto" w:fill="003078"/>
            <w:vAlign w:val="center"/>
          </w:tcPr>
          <w:p w:rsidR="00F9341F"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xml:space="preserve">Miera naplnenia </w:t>
            </w:r>
          </w:p>
          <w:p w:rsidR="00F9341F" w:rsidRPr="00F06D1B"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potrebnej kapacity</w:t>
            </w:r>
          </w:p>
        </w:tc>
        <w:tc>
          <w:tcPr>
            <w:tcW w:w="1377" w:type="dxa"/>
            <w:vMerge w:val="restart"/>
            <w:tcBorders>
              <w:top w:val="single" w:sz="4" w:space="0" w:color="auto"/>
              <w:left w:val="nil"/>
              <w:right w:val="single" w:sz="4" w:space="0" w:color="auto"/>
            </w:tcBorders>
            <w:shd w:val="clear" w:color="auto" w:fill="003078"/>
            <w:vAlign w:val="center"/>
          </w:tcPr>
          <w:p w:rsidR="00F9341F"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Súčet</w:t>
            </w:r>
            <w:r w:rsidRPr="00F06D1B">
              <w:rPr>
                <w:rFonts w:eastAsia="Times New Roman"/>
                <w:b/>
                <w:bCs/>
                <w:color w:val="F2F2F2"/>
                <w:sz w:val="20"/>
                <w:szCs w:val="20"/>
                <w:lang w:eastAsia="sk-SK"/>
              </w:rPr>
              <w:br/>
              <w:t>bodov</w:t>
            </w:r>
          </w:p>
        </w:tc>
        <w:tc>
          <w:tcPr>
            <w:tcW w:w="2199" w:type="dxa"/>
            <w:vMerge w:val="restart"/>
            <w:tcBorders>
              <w:top w:val="single" w:sz="4" w:space="0" w:color="auto"/>
              <w:left w:val="nil"/>
              <w:right w:val="single" w:sz="4" w:space="0" w:color="auto"/>
            </w:tcBorders>
            <w:shd w:val="clear" w:color="auto" w:fill="003078"/>
            <w:vAlign w:val="center"/>
          </w:tcPr>
          <w:p w:rsidR="00F9341F"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Klasifikácia okresu</w:t>
            </w:r>
          </w:p>
        </w:tc>
      </w:tr>
      <w:tr w:rsidR="00F9341F" w:rsidRPr="00F06D1B" w:rsidTr="00F9341F">
        <w:trPr>
          <w:trHeight w:val="298"/>
          <w:tblHeader/>
        </w:trPr>
        <w:tc>
          <w:tcPr>
            <w:tcW w:w="2332" w:type="dxa"/>
            <w:vMerge/>
            <w:tcBorders>
              <w:left w:val="single" w:sz="4" w:space="0" w:color="auto"/>
              <w:bottom w:val="single" w:sz="4" w:space="0" w:color="auto"/>
              <w:right w:val="single" w:sz="4" w:space="0" w:color="auto"/>
            </w:tcBorders>
            <w:shd w:val="clear" w:color="000000" w:fill="003078"/>
            <w:noWrap/>
            <w:vAlign w:val="center"/>
            <w:hideMark/>
          </w:tcPr>
          <w:p w:rsidR="00F9341F" w:rsidRPr="00F06D1B" w:rsidRDefault="00F9341F" w:rsidP="00F9341F">
            <w:pPr>
              <w:spacing w:after="0" w:line="240" w:lineRule="auto"/>
              <w:jc w:val="center"/>
              <w:rPr>
                <w:rFonts w:eastAsia="Times New Roman"/>
                <w:b/>
                <w:bCs/>
                <w:color w:val="FFFFFF"/>
                <w:sz w:val="20"/>
                <w:szCs w:val="20"/>
                <w:lang w:eastAsia="sk-SK"/>
              </w:rPr>
            </w:pPr>
          </w:p>
        </w:tc>
        <w:tc>
          <w:tcPr>
            <w:tcW w:w="1377" w:type="dxa"/>
            <w:tcBorders>
              <w:top w:val="single" w:sz="4" w:space="0" w:color="auto"/>
              <w:left w:val="nil"/>
              <w:bottom w:val="single" w:sz="4" w:space="0" w:color="auto"/>
              <w:right w:val="single" w:sz="4" w:space="0" w:color="auto"/>
            </w:tcBorders>
            <w:shd w:val="clear" w:color="000000" w:fill="0065B3"/>
            <w:vAlign w:val="center"/>
            <w:hideMark/>
          </w:tcPr>
          <w:p w:rsidR="00F9341F" w:rsidRPr="00F06D1B"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hodnota</w:t>
            </w:r>
          </w:p>
        </w:tc>
        <w:tc>
          <w:tcPr>
            <w:tcW w:w="1377" w:type="dxa"/>
            <w:tcBorders>
              <w:top w:val="single" w:sz="4" w:space="0" w:color="auto"/>
              <w:left w:val="nil"/>
              <w:bottom w:val="single" w:sz="4" w:space="0" w:color="auto"/>
              <w:right w:val="single" w:sz="4" w:space="0" w:color="auto"/>
            </w:tcBorders>
            <w:shd w:val="clear" w:color="000000" w:fill="0065B3"/>
            <w:vAlign w:val="center"/>
            <w:hideMark/>
          </w:tcPr>
          <w:p w:rsidR="00F9341F" w:rsidRPr="00F06D1B"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bodov</w:t>
            </w:r>
          </w:p>
        </w:tc>
        <w:tc>
          <w:tcPr>
            <w:tcW w:w="1377" w:type="dxa"/>
            <w:tcBorders>
              <w:top w:val="single" w:sz="4" w:space="0" w:color="auto"/>
              <w:left w:val="nil"/>
              <w:bottom w:val="single" w:sz="4" w:space="0" w:color="auto"/>
              <w:right w:val="single" w:sz="4" w:space="0" w:color="auto"/>
            </w:tcBorders>
            <w:shd w:val="clear" w:color="000000" w:fill="0065B3"/>
            <w:vAlign w:val="center"/>
            <w:hideMark/>
          </w:tcPr>
          <w:p w:rsidR="00F9341F" w:rsidRPr="00F06D1B"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hodnota</w:t>
            </w:r>
          </w:p>
        </w:tc>
        <w:tc>
          <w:tcPr>
            <w:tcW w:w="1377" w:type="dxa"/>
            <w:tcBorders>
              <w:top w:val="single" w:sz="4" w:space="0" w:color="auto"/>
              <w:left w:val="nil"/>
              <w:bottom w:val="single" w:sz="4" w:space="0" w:color="auto"/>
              <w:right w:val="single" w:sz="4" w:space="0" w:color="auto"/>
            </w:tcBorders>
            <w:shd w:val="clear" w:color="000000" w:fill="0065B3"/>
            <w:vAlign w:val="center"/>
            <w:hideMark/>
          </w:tcPr>
          <w:p w:rsidR="00F9341F" w:rsidRPr="00F06D1B"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bodov</w:t>
            </w:r>
          </w:p>
        </w:tc>
        <w:tc>
          <w:tcPr>
            <w:tcW w:w="1377" w:type="dxa"/>
            <w:tcBorders>
              <w:top w:val="single" w:sz="4" w:space="0" w:color="auto"/>
              <w:left w:val="nil"/>
              <w:bottom w:val="single" w:sz="4" w:space="0" w:color="auto"/>
              <w:right w:val="single" w:sz="4" w:space="0" w:color="auto"/>
            </w:tcBorders>
            <w:shd w:val="clear" w:color="000000" w:fill="0065B3"/>
            <w:vAlign w:val="center"/>
            <w:hideMark/>
          </w:tcPr>
          <w:p w:rsidR="00F9341F" w:rsidRPr="00F06D1B" w:rsidRDefault="00F9341F" w:rsidP="00F9341F">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hodnota</w:t>
            </w:r>
          </w:p>
        </w:tc>
        <w:tc>
          <w:tcPr>
            <w:tcW w:w="1377" w:type="dxa"/>
            <w:tcBorders>
              <w:top w:val="single" w:sz="4" w:space="0" w:color="auto"/>
              <w:left w:val="nil"/>
              <w:bottom w:val="single" w:sz="4" w:space="0" w:color="auto"/>
              <w:right w:val="single" w:sz="4" w:space="0" w:color="auto"/>
            </w:tcBorders>
            <w:shd w:val="clear" w:color="000000" w:fill="0065B3"/>
            <w:vAlign w:val="center"/>
            <w:hideMark/>
          </w:tcPr>
          <w:p w:rsidR="00F9341F" w:rsidRPr="00E03D9F" w:rsidRDefault="00F9341F" w:rsidP="00F9341F">
            <w:pPr>
              <w:spacing w:after="0" w:line="240" w:lineRule="auto"/>
              <w:jc w:val="center"/>
              <w:rPr>
                <w:rFonts w:eastAsia="Times New Roman"/>
                <w:bCs/>
                <w:color w:val="F2F2F2"/>
                <w:sz w:val="20"/>
                <w:szCs w:val="20"/>
                <w:lang w:eastAsia="sk-SK"/>
              </w:rPr>
            </w:pPr>
            <w:r>
              <w:rPr>
                <w:rFonts w:eastAsia="Times New Roman"/>
                <w:b/>
                <w:bCs/>
                <w:color w:val="F2F2F2"/>
                <w:sz w:val="20"/>
                <w:szCs w:val="20"/>
                <w:lang w:eastAsia="sk-SK"/>
              </w:rPr>
              <w:t># bodov</w:t>
            </w:r>
          </w:p>
        </w:tc>
        <w:tc>
          <w:tcPr>
            <w:tcW w:w="1377" w:type="dxa"/>
            <w:vMerge/>
            <w:tcBorders>
              <w:left w:val="nil"/>
              <w:bottom w:val="single" w:sz="4" w:space="0" w:color="auto"/>
              <w:right w:val="single" w:sz="4" w:space="0" w:color="auto"/>
            </w:tcBorders>
            <w:shd w:val="clear" w:color="auto" w:fill="003078"/>
            <w:vAlign w:val="center"/>
          </w:tcPr>
          <w:p w:rsidR="00F9341F" w:rsidRPr="00F06D1B" w:rsidRDefault="00F9341F" w:rsidP="00F9341F">
            <w:pPr>
              <w:spacing w:after="0" w:line="240" w:lineRule="auto"/>
              <w:jc w:val="center"/>
              <w:rPr>
                <w:rFonts w:eastAsia="Times New Roman"/>
                <w:b/>
                <w:bCs/>
                <w:color w:val="F2F2F2"/>
                <w:sz w:val="20"/>
                <w:szCs w:val="20"/>
                <w:lang w:eastAsia="sk-SK"/>
              </w:rPr>
            </w:pPr>
          </w:p>
        </w:tc>
        <w:tc>
          <w:tcPr>
            <w:tcW w:w="2199" w:type="dxa"/>
            <w:vMerge/>
            <w:tcBorders>
              <w:left w:val="nil"/>
              <w:bottom w:val="single" w:sz="4" w:space="0" w:color="auto"/>
              <w:right w:val="single" w:sz="4" w:space="0" w:color="auto"/>
            </w:tcBorders>
            <w:shd w:val="clear" w:color="auto" w:fill="003078"/>
            <w:vAlign w:val="center"/>
          </w:tcPr>
          <w:p w:rsidR="00F9341F" w:rsidRPr="00F06D1B" w:rsidRDefault="00F9341F" w:rsidP="00F9341F">
            <w:pPr>
              <w:spacing w:after="0" w:line="240" w:lineRule="auto"/>
              <w:jc w:val="center"/>
              <w:rPr>
                <w:rFonts w:eastAsia="Times New Roman"/>
                <w:b/>
                <w:bCs/>
                <w:color w:val="F2F2F2"/>
                <w:sz w:val="20"/>
                <w:szCs w:val="20"/>
                <w:lang w:eastAsia="sk-SK"/>
              </w:rPr>
            </w:pP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Bánovce nad Bebravou</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54,8%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77,8%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Banská Bystrica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55,6%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92,7%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Banská Štiavnica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50,0%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82,0%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Bardejov</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30,8%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88,9%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Bratislava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35,9%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98,0%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Brezno</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53,1%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85,5%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Bytča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44,4%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69,2%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Čadca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57,6%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73,8%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Detva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51,2%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76,2%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Dolný Kubín</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32,7%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101,2%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zabezpečený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Dunajská Streda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34,0%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79,3%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Galanta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33,4%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82,4%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Gelnica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37,0%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84,9%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Hlohovec</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35,3%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77,4%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Humenné</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50,3%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112,2%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Ilava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50,2%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83,1%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Kežmarok</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45,2%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81,9%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Komárno</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46,5%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85,4%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Košice + Košice - okolie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31,2%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109,5%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zabezpečený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Krupina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57,7%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74,7%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Kysucké Nové Mesto</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16,7%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84,5%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Levice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30,5%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80,7%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Levoča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31,7%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82,5%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Liptovský Mikuláš</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36,1%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72,2%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Lučenec</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60,8%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91,7%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Malacky</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31,9%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70,5%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Martin</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48,0%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96,8%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lastRenderedPageBreak/>
              <w:t>Medzilaborce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63,6%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110,0%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Michalovce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54,4%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110,7%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Myjava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41,5%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80,3%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Námestovo</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22,5%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81,5%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Nitra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31,0%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80,8%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Nové Mesto nad Váhom</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30,9%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89,5%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Nové Zámky</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52,2%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86,2%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Partizánske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65,7%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86,7%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Pezinok</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31,3%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76,6%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Piešťany</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55,3%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96,7%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Poltár</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41,8%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71,8%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Poprad</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35,6%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86,7%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Považská Bystrica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57,9%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75,1%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Prešov</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43,1%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102,7%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Prievidza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45,1%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87,1%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Púchov</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25,1%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84,5%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Revúca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36,9%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98,1%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Rimavská Sobota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50,4%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84,9%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Rožňava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56,1%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81,1%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Ružomberok</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19,7%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89,1%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zabezpečený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Sabinov</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50,5%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78,3%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Senec</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38,3%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54,5%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Senica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31,3%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74,2%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Skalica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28,5%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72,9%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Snina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54,6%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92,4%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Sobrance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62,3%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82,9%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Spišská Nová Ves</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49,7%</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93,9%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Stará Ľubovňa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56,5%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84,2%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lastRenderedPageBreak/>
              <w:t>Stropkov</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25,1%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95,9%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zabezpečený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Svidník</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65,3%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82,8%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Šaľa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42,6%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66,2%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Topoľčany</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68,0%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84,1%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Trebišov</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39,5%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94,0%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Trenčín</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51,5%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77,3%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Trnava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41,0%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91,0%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Turčianske Teplice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42,5%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76,5%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Tvrdošín</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45,8%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90,3%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Veľký Krtíš</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61,5%</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100,3%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Vranov nad Topľou</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42,0%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91,9%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Zlaté Moravce</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64,9%</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65,4%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kriticky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Zvolen</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36,2%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91,0%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Žarnovica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30,8%</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78,0%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4</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5</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rizikovo nedostatkový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Žiar nad Hronom</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27,0%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87,0%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1</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r w:rsidR="00F9341F" w:rsidRPr="00F06D1B" w:rsidTr="00F9341F">
        <w:trPr>
          <w:trHeight w:hRule="exact" w:val="284"/>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rPr>
                <w:rFonts w:eastAsia="Times New Roman"/>
                <w:b/>
                <w:bCs/>
                <w:color w:val="000000"/>
                <w:sz w:val="20"/>
                <w:szCs w:val="20"/>
                <w:lang w:eastAsia="sk-SK"/>
              </w:rPr>
            </w:pPr>
            <w:r w:rsidRPr="00F06D1B">
              <w:rPr>
                <w:rFonts w:eastAsia="Times New Roman"/>
                <w:b/>
                <w:bCs/>
                <w:color w:val="000000"/>
                <w:sz w:val="20"/>
                <w:szCs w:val="20"/>
                <w:lang w:eastAsia="sk-SK"/>
              </w:rPr>
              <w:t>Žilina</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35,3%</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95,6%</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0</w:t>
            </w:r>
          </w:p>
        </w:tc>
        <w:tc>
          <w:tcPr>
            <w:tcW w:w="1377" w:type="dxa"/>
            <w:tcBorders>
              <w:top w:val="nil"/>
              <w:left w:val="nil"/>
              <w:bottom w:val="single" w:sz="4" w:space="0" w:color="auto"/>
              <w:right w:val="single" w:sz="4" w:space="0" w:color="auto"/>
            </w:tcBorders>
            <w:shd w:val="clear" w:color="auto" w:fill="auto"/>
            <w:noWrap/>
            <w:vAlign w:val="center"/>
            <w:hideMark/>
          </w:tcPr>
          <w:p w:rsidR="00F9341F" w:rsidRPr="00F06D1B" w:rsidRDefault="00F9341F" w:rsidP="00F9341F">
            <w:pPr>
              <w:spacing w:after="0" w:line="240" w:lineRule="auto"/>
              <w:jc w:val="center"/>
              <w:rPr>
                <w:rFonts w:eastAsia="Times New Roman"/>
                <w:color w:val="000000"/>
                <w:sz w:val="20"/>
                <w:szCs w:val="20"/>
                <w:lang w:eastAsia="sk-SK"/>
              </w:rPr>
            </w:pPr>
            <w:r w:rsidRPr="00F06D1B">
              <w:rPr>
                <w:rFonts w:eastAsia="Times New Roman"/>
                <w:color w:val="000000"/>
                <w:sz w:val="20"/>
                <w:szCs w:val="20"/>
                <w:lang w:eastAsia="sk-SK"/>
              </w:rPr>
              <w:t>2</w:t>
            </w:r>
          </w:p>
        </w:tc>
        <w:tc>
          <w:tcPr>
            <w:tcW w:w="2199" w:type="dxa"/>
            <w:tcBorders>
              <w:top w:val="nil"/>
              <w:left w:val="nil"/>
              <w:bottom w:val="single" w:sz="4" w:space="0" w:color="auto"/>
              <w:right w:val="single" w:sz="4" w:space="0" w:color="auto"/>
            </w:tcBorders>
            <w:shd w:val="clear" w:color="auto" w:fill="auto"/>
            <w:noWrap/>
            <w:vAlign w:val="center"/>
            <w:hideMark/>
          </w:tcPr>
          <w:p w:rsidR="00F9341F" w:rsidRPr="00E03D9F" w:rsidRDefault="00F9341F" w:rsidP="00F9341F">
            <w:pPr>
              <w:spacing w:after="0" w:line="240" w:lineRule="auto"/>
              <w:jc w:val="center"/>
              <w:rPr>
                <w:rFonts w:eastAsia="Times New Roman"/>
                <w:bCs/>
                <w:color w:val="000000"/>
                <w:sz w:val="20"/>
                <w:szCs w:val="20"/>
                <w:lang w:eastAsia="sk-SK"/>
              </w:rPr>
            </w:pPr>
            <w:r w:rsidRPr="00E03D9F">
              <w:rPr>
                <w:rFonts w:eastAsia="Times New Roman"/>
                <w:bCs/>
                <w:color w:val="000000"/>
                <w:sz w:val="20"/>
                <w:szCs w:val="20"/>
                <w:lang w:eastAsia="sk-SK"/>
              </w:rPr>
              <w:t>rizikový</w:t>
            </w:r>
          </w:p>
        </w:tc>
      </w:tr>
    </w:tbl>
    <w:p w:rsidR="00F9341F" w:rsidRDefault="00F9341F" w:rsidP="00B060F4">
      <w:pPr>
        <w:jc w:val="both"/>
        <w:rPr>
          <w:rFonts w:ascii="Times" w:hAnsi="Times" w:cs="Times"/>
          <w:sz w:val="20"/>
          <w:szCs w:val="20"/>
        </w:rPr>
      </w:pPr>
    </w:p>
    <w:p w:rsidR="002D71CF" w:rsidRPr="002D71CF" w:rsidRDefault="002D71CF" w:rsidP="00B060F4">
      <w:pPr>
        <w:jc w:val="both"/>
        <w:rPr>
          <w:rFonts w:ascii="Times" w:hAnsi="Times" w:cs="Times"/>
          <w:b/>
          <w:sz w:val="20"/>
          <w:szCs w:val="20"/>
        </w:rPr>
      </w:pPr>
      <w:r w:rsidRPr="002D71CF">
        <w:rPr>
          <w:rFonts w:ascii="Times" w:hAnsi="Times" w:cs="Times"/>
          <w:b/>
          <w:sz w:val="20"/>
          <w:szCs w:val="20"/>
        </w:rPr>
        <w:t>Klasifikácia okresov – všeobecná ambulantná starostlivosť pre deti a dorast</w:t>
      </w:r>
    </w:p>
    <w:tbl>
      <w:tblPr>
        <w:tblW w:w="14170" w:type="dxa"/>
        <w:tblCellMar>
          <w:left w:w="70" w:type="dxa"/>
          <w:right w:w="70" w:type="dxa"/>
        </w:tblCellMar>
        <w:tblLook w:val="04A0" w:firstRow="1" w:lastRow="0" w:firstColumn="1" w:lastColumn="0" w:noHBand="0" w:noVBand="1"/>
      </w:tblPr>
      <w:tblGrid>
        <w:gridCol w:w="2240"/>
        <w:gridCol w:w="1414"/>
        <w:gridCol w:w="1444"/>
        <w:gridCol w:w="1276"/>
        <w:gridCol w:w="1418"/>
        <w:gridCol w:w="1417"/>
        <w:gridCol w:w="1418"/>
        <w:gridCol w:w="1319"/>
        <w:gridCol w:w="2224"/>
      </w:tblGrid>
      <w:tr w:rsidR="002609B0" w:rsidRPr="00FA137D" w:rsidTr="00697954">
        <w:trPr>
          <w:trHeight w:val="552"/>
          <w:tblHeader/>
        </w:trPr>
        <w:tc>
          <w:tcPr>
            <w:tcW w:w="2240" w:type="dxa"/>
            <w:vMerge w:val="restart"/>
            <w:tcBorders>
              <w:top w:val="single" w:sz="4" w:space="0" w:color="auto"/>
              <w:left w:val="single" w:sz="4" w:space="0" w:color="auto"/>
              <w:right w:val="single" w:sz="4" w:space="0" w:color="auto"/>
            </w:tcBorders>
            <w:shd w:val="clear" w:color="000000" w:fill="003078"/>
            <w:noWrap/>
            <w:vAlign w:val="center"/>
            <w:hideMark/>
          </w:tcPr>
          <w:p w:rsidR="002609B0" w:rsidRPr="00FA137D" w:rsidRDefault="002609B0" w:rsidP="00697954">
            <w:pPr>
              <w:spacing w:after="0" w:line="240" w:lineRule="auto"/>
              <w:jc w:val="center"/>
              <w:rPr>
                <w:rFonts w:eastAsia="Times New Roman"/>
                <w:b/>
                <w:bCs/>
                <w:color w:val="FFFFFF"/>
                <w:sz w:val="20"/>
                <w:szCs w:val="20"/>
                <w:lang w:eastAsia="sk-SK"/>
              </w:rPr>
            </w:pPr>
            <w:r w:rsidRPr="00FA137D">
              <w:rPr>
                <w:rFonts w:eastAsia="Times New Roman"/>
                <w:b/>
                <w:bCs/>
                <w:color w:val="FFFFFF"/>
                <w:sz w:val="20"/>
                <w:szCs w:val="20"/>
                <w:lang w:eastAsia="sk-SK"/>
              </w:rPr>
              <w:t>Okres</w:t>
            </w:r>
          </w:p>
        </w:tc>
        <w:tc>
          <w:tcPr>
            <w:tcW w:w="2858" w:type="dxa"/>
            <w:gridSpan w:val="2"/>
            <w:tcBorders>
              <w:top w:val="single" w:sz="4" w:space="0" w:color="auto"/>
              <w:left w:val="nil"/>
              <w:bottom w:val="single" w:sz="4" w:space="0" w:color="auto"/>
              <w:right w:val="single" w:sz="4" w:space="0" w:color="auto"/>
            </w:tcBorders>
            <w:shd w:val="clear" w:color="auto" w:fill="003078"/>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Miestna dostupnosť</w:t>
            </w:r>
          </w:p>
        </w:tc>
        <w:tc>
          <w:tcPr>
            <w:tcW w:w="2694" w:type="dxa"/>
            <w:gridSpan w:val="2"/>
            <w:tcBorders>
              <w:top w:val="single" w:sz="4" w:space="0" w:color="auto"/>
              <w:left w:val="nil"/>
              <w:bottom w:val="single" w:sz="4" w:space="0" w:color="auto"/>
              <w:right w:val="single" w:sz="4" w:space="0" w:color="auto"/>
            </w:tcBorders>
            <w:shd w:val="clear" w:color="auto" w:fill="003078"/>
            <w:vAlign w:val="center"/>
          </w:tcPr>
          <w:p w:rsidR="002609B0" w:rsidRPr="00FA137D" w:rsidRDefault="002609B0" w:rsidP="00697954">
            <w:pPr>
              <w:spacing w:after="0" w:line="240" w:lineRule="auto"/>
              <w:ind w:left="-69" w:right="-63"/>
              <w:jc w:val="center"/>
              <w:rPr>
                <w:rFonts w:eastAsia="Times New Roman"/>
                <w:b/>
                <w:bCs/>
                <w:color w:val="F2F2F2"/>
                <w:sz w:val="20"/>
                <w:szCs w:val="20"/>
                <w:lang w:eastAsia="sk-SK"/>
              </w:rPr>
            </w:pPr>
            <w:r>
              <w:rPr>
                <w:rFonts w:eastAsia="Times New Roman"/>
                <w:b/>
                <w:bCs/>
                <w:color w:val="F2F2F2"/>
                <w:sz w:val="20"/>
                <w:szCs w:val="20"/>
                <w:lang w:eastAsia="sk-SK"/>
              </w:rPr>
              <w:t>Demografická štruktúra LEK</w:t>
            </w:r>
            <w:r>
              <w:rPr>
                <w:rFonts w:eastAsia="Times New Roman"/>
                <w:b/>
                <w:bCs/>
                <w:color w:val="F2F2F2"/>
                <w:sz w:val="20"/>
                <w:szCs w:val="20"/>
                <w:vertAlign w:val="subscript"/>
                <w:lang w:eastAsia="sk-SK"/>
              </w:rPr>
              <w:t>VLDD</w:t>
            </w:r>
          </w:p>
        </w:tc>
        <w:tc>
          <w:tcPr>
            <w:tcW w:w="2835" w:type="dxa"/>
            <w:gridSpan w:val="2"/>
            <w:tcBorders>
              <w:top w:val="single" w:sz="4" w:space="0" w:color="auto"/>
              <w:left w:val="nil"/>
              <w:bottom w:val="single" w:sz="4" w:space="0" w:color="auto"/>
              <w:right w:val="single" w:sz="4" w:space="0" w:color="auto"/>
            </w:tcBorders>
            <w:shd w:val="clear" w:color="auto" w:fill="003078"/>
            <w:vAlign w:val="center"/>
          </w:tcPr>
          <w:p w:rsidR="002609B0"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xml:space="preserve">Miera naplnenia </w:t>
            </w:r>
          </w:p>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potrebnej kapacity</w:t>
            </w:r>
          </w:p>
        </w:tc>
        <w:tc>
          <w:tcPr>
            <w:tcW w:w="1319" w:type="dxa"/>
            <w:vMerge w:val="restart"/>
            <w:tcBorders>
              <w:top w:val="single" w:sz="4" w:space="0" w:color="auto"/>
              <w:left w:val="nil"/>
              <w:right w:val="single" w:sz="4" w:space="0" w:color="auto"/>
            </w:tcBorders>
            <w:shd w:val="clear" w:color="000000" w:fill="003078"/>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Súčet</w:t>
            </w:r>
            <w:r w:rsidRPr="00F06D1B">
              <w:rPr>
                <w:rFonts w:eastAsia="Times New Roman"/>
                <w:b/>
                <w:bCs/>
                <w:color w:val="F2F2F2"/>
                <w:sz w:val="20"/>
                <w:szCs w:val="20"/>
                <w:lang w:eastAsia="sk-SK"/>
              </w:rPr>
              <w:br/>
              <w:t>bodov</w:t>
            </w:r>
          </w:p>
        </w:tc>
        <w:tc>
          <w:tcPr>
            <w:tcW w:w="2224" w:type="dxa"/>
            <w:vMerge w:val="restart"/>
            <w:tcBorders>
              <w:top w:val="single" w:sz="4" w:space="0" w:color="auto"/>
              <w:left w:val="nil"/>
              <w:right w:val="single" w:sz="4" w:space="0" w:color="auto"/>
            </w:tcBorders>
            <w:shd w:val="clear" w:color="auto" w:fill="003078"/>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Klasifikácia okresu</w:t>
            </w:r>
          </w:p>
        </w:tc>
      </w:tr>
      <w:tr w:rsidR="002609B0" w:rsidTr="00697954">
        <w:trPr>
          <w:trHeight w:val="334"/>
          <w:tblHeader/>
        </w:trPr>
        <w:tc>
          <w:tcPr>
            <w:tcW w:w="2240" w:type="dxa"/>
            <w:vMerge/>
            <w:tcBorders>
              <w:left w:val="single" w:sz="4" w:space="0" w:color="auto"/>
              <w:bottom w:val="single" w:sz="4" w:space="0" w:color="auto"/>
              <w:right w:val="single" w:sz="4" w:space="0" w:color="auto"/>
            </w:tcBorders>
            <w:shd w:val="clear" w:color="000000" w:fill="003078"/>
            <w:noWrap/>
            <w:vAlign w:val="center"/>
          </w:tcPr>
          <w:p w:rsidR="002609B0" w:rsidRPr="00FA137D" w:rsidRDefault="002609B0" w:rsidP="00697954">
            <w:pPr>
              <w:spacing w:after="0" w:line="240" w:lineRule="auto"/>
              <w:jc w:val="center"/>
              <w:rPr>
                <w:rFonts w:eastAsia="Times New Roman"/>
                <w:b/>
                <w:bCs/>
                <w:color w:val="FFFFFF"/>
                <w:sz w:val="20"/>
                <w:szCs w:val="20"/>
                <w:lang w:eastAsia="sk-SK"/>
              </w:rPr>
            </w:pPr>
          </w:p>
        </w:tc>
        <w:tc>
          <w:tcPr>
            <w:tcW w:w="1414" w:type="dxa"/>
            <w:tcBorders>
              <w:top w:val="single" w:sz="4" w:space="0" w:color="auto"/>
              <w:left w:val="nil"/>
              <w:bottom w:val="single" w:sz="4" w:space="0" w:color="auto"/>
              <w:right w:val="single" w:sz="4" w:space="0" w:color="auto"/>
            </w:tcBorders>
            <w:shd w:val="clear" w:color="000000" w:fill="0065B3"/>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hodnota</w:t>
            </w:r>
          </w:p>
        </w:tc>
        <w:tc>
          <w:tcPr>
            <w:tcW w:w="1444" w:type="dxa"/>
            <w:tcBorders>
              <w:top w:val="single" w:sz="4" w:space="0" w:color="auto"/>
              <w:left w:val="nil"/>
              <w:bottom w:val="single" w:sz="4" w:space="0" w:color="auto"/>
              <w:right w:val="single" w:sz="4" w:space="0" w:color="auto"/>
            </w:tcBorders>
            <w:shd w:val="clear" w:color="000000" w:fill="0065B3"/>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bodov</w:t>
            </w:r>
          </w:p>
        </w:tc>
        <w:tc>
          <w:tcPr>
            <w:tcW w:w="1276" w:type="dxa"/>
            <w:tcBorders>
              <w:top w:val="single" w:sz="4" w:space="0" w:color="auto"/>
              <w:left w:val="nil"/>
              <w:bottom w:val="single" w:sz="4" w:space="0" w:color="auto"/>
              <w:right w:val="single" w:sz="4" w:space="0" w:color="auto"/>
            </w:tcBorders>
            <w:shd w:val="clear" w:color="000000" w:fill="0065B3"/>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hodnota</w:t>
            </w:r>
          </w:p>
        </w:tc>
        <w:tc>
          <w:tcPr>
            <w:tcW w:w="1418" w:type="dxa"/>
            <w:tcBorders>
              <w:top w:val="single" w:sz="4" w:space="0" w:color="auto"/>
              <w:left w:val="nil"/>
              <w:bottom w:val="single" w:sz="4" w:space="0" w:color="auto"/>
              <w:right w:val="single" w:sz="4" w:space="0" w:color="auto"/>
            </w:tcBorders>
            <w:shd w:val="clear" w:color="000000" w:fill="0065B3"/>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bodov</w:t>
            </w:r>
          </w:p>
        </w:tc>
        <w:tc>
          <w:tcPr>
            <w:tcW w:w="1417" w:type="dxa"/>
            <w:tcBorders>
              <w:top w:val="single" w:sz="4" w:space="0" w:color="auto"/>
              <w:left w:val="nil"/>
              <w:bottom w:val="single" w:sz="4" w:space="0" w:color="auto"/>
              <w:right w:val="single" w:sz="4" w:space="0" w:color="auto"/>
            </w:tcBorders>
            <w:shd w:val="clear" w:color="000000" w:fill="0065B3"/>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hodnota</w:t>
            </w:r>
          </w:p>
        </w:tc>
        <w:tc>
          <w:tcPr>
            <w:tcW w:w="1418" w:type="dxa"/>
            <w:tcBorders>
              <w:top w:val="single" w:sz="4" w:space="0" w:color="auto"/>
              <w:left w:val="nil"/>
              <w:bottom w:val="single" w:sz="4" w:space="0" w:color="auto"/>
              <w:right w:val="single" w:sz="4" w:space="0" w:color="auto"/>
            </w:tcBorders>
            <w:shd w:val="clear" w:color="000000" w:fill="0065B3"/>
            <w:vAlign w:val="center"/>
          </w:tcPr>
          <w:p w:rsidR="002609B0" w:rsidRPr="00FA137D" w:rsidRDefault="002609B0" w:rsidP="00697954">
            <w:pPr>
              <w:spacing w:after="0" w:line="240" w:lineRule="auto"/>
              <w:jc w:val="center"/>
              <w:rPr>
                <w:rFonts w:eastAsia="Times New Roman"/>
                <w:b/>
                <w:bCs/>
                <w:color w:val="F2F2F2"/>
                <w:sz w:val="20"/>
                <w:szCs w:val="20"/>
                <w:lang w:eastAsia="sk-SK"/>
              </w:rPr>
            </w:pPr>
            <w:r>
              <w:rPr>
                <w:rFonts w:eastAsia="Times New Roman"/>
                <w:b/>
                <w:bCs/>
                <w:color w:val="F2F2F2"/>
                <w:sz w:val="20"/>
                <w:szCs w:val="20"/>
                <w:lang w:eastAsia="sk-SK"/>
              </w:rPr>
              <w:t># bodov</w:t>
            </w:r>
          </w:p>
        </w:tc>
        <w:tc>
          <w:tcPr>
            <w:tcW w:w="1319" w:type="dxa"/>
            <w:vMerge/>
            <w:tcBorders>
              <w:left w:val="nil"/>
              <w:bottom w:val="single" w:sz="4" w:space="0" w:color="auto"/>
              <w:right w:val="single" w:sz="4" w:space="0" w:color="auto"/>
            </w:tcBorders>
            <w:shd w:val="clear" w:color="000000" w:fill="003078"/>
            <w:vAlign w:val="center"/>
          </w:tcPr>
          <w:p w:rsidR="002609B0" w:rsidRPr="00FA137D" w:rsidRDefault="002609B0" w:rsidP="00697954">
            <w:pPr>
              <w:spacing w:after="0" w:line="240" w:lineRule="auto"/>
              <w:jc w:val="center"/>
              <w:rPr>
                <w:rFonts w:eastAsia="Times New Roman"/>
                <w:b/>
                <w:bCs/>
                <w:color w:val="F2F2F2"/>
                <w:sz w:val="20"/>
                <w:szCs w:val="20"/>
                <w:lang w:eastAsia="sk-SK"/>
              </w:rPr>
            </w:pPr>
          </w:p>
        </w:tc>
        <w:tc>
          <w:tcPr>
            <w:tcW w:w="2224" w:type="dxa"/>
            <w:vMerge/>
            <w:tcBorders>
              <w:left w:val="nil"/>
              <w:bottom w:val="single" w:sz="4" w:space="0" w:color="auto"/>
              <w:right w:val="single" w:sz="4" w:space="0" w:color="auto"/>
            </w:tcBorders>
            <w:shd w:val="clear" w:color="auto" w:fill="003078"/>
            <w:vAlign w:val="center"/>
          </w:tcPr>
          <w:p w:rsidR="002609B0" w:rsidRDefault="002609B0" w:rsidP="00697954">
            <w:pPr>
              <w:spacing w:after="0" w:line="240" w:lineRule="auto"/>
              <w:jc w:val="center"/>
              <w:rPr>
                <w:rFonts w:eastAsia="Times New Roman"/>
                <w:b/>
                <w:bCs/>
                <w:color w:val="F2F2F2"/>
                <w:sz w:val="20"/>
                <w:szCs w:val="20"/>
                <w:lang w:eastAsia="sk-SK"/>
              </w:rPr>
            </w:pP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Bánovce nad Bebravou</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26,9%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74,3%</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7</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Banská Bystrica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42,2%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104,2%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Banská Štiavnica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47,6%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59,7%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Bardejov</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56,3%</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96,4%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Bratislava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43,8%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89,5%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Brezno</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62,5%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84,1%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lastRenderedPageBreak/>
              <w:t>Bytča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66,7%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87,0%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Čadca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51,4%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82,0%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Detva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43,8%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78,8%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Dolný Kubín</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35,6%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69,4%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Dunajská Streda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48,0%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87,8%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Galanta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71,1%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98,4%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Gelnica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56,2%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Hlohovec</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72,3%</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95,4%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Humenné</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130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43,2%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138,9%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Ilava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50,4%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110,3%</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Kežmarok</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26,4%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50,5%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7</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Komárno</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63,5%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98,4%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Košice + Košice - okolie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46,8%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97,9%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Krupina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43,5%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Kysucké Nové Mesto</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66,7%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88,2%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Levice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39,4%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110,2%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Levoča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41,8%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88,5%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Liptovský Mikuláš</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45,5%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111,6%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Lučenec</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45,0%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83,8%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Malacky</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58,1%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68,0%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Martin</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61,1%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85,1%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Medzilaborce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81,0%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102,9%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Michalovce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66,2%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90,6%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Myjava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73,9%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Námestovo</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29,1%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70,6%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7</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Nitra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58,6%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98,5%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Nové Mesto nad Váhom</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43,1%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81,1%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Nové Zámky</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49,9%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102,2%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lastRenderedPageBreak/>
              <w:t>Partizánske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42,9%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82,4%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Pezinok</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34,0%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75,8%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5</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Piešťany</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93,2%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127,8%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Poltár</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36,1%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106,5%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Poprad</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40,4%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78,1%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Považská Bystrica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48,1%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82,5%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Prešov</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32,4%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5</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Prievidza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51,4%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126,7%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Púchov</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50,6%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85,9%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Revúca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44,4%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Rimavská Sobota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48,0%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77,1%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Rožňava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45,5%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82,1%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Ružomberok</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81,9%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5</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Sabinov</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39,1%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69,9%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Senec</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29,2%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60,4%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7</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Senica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65,4%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78,7%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Skalica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74,9%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Snina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47,7%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119,8%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Sobrance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42,1%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101,1%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Spišská Nová Ves</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40,6%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79,7%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Stará Ľubovňa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50,6%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80,8%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Stropkov</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55,6%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109,8%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Svidník</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55,9%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136,1%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Šaľa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53,4%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119,0%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Topoľčany</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44,9%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94,4%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Trebišov</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50,2%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106,2%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Trenčín</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64,3%</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100,8%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Trnava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60,7%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86,8%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lastRenderedPageBreak/>
              <w:t>Turčianske Teplice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0,0%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69,0%</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Tvrdošín</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49,5%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132,9%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Veľký Krtíš</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70,4%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93,4%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Vranov nad Topľou</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35,2%</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77,6%</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Zlaté Moravce</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55,9%</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91,8%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1</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3</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Zvolen</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50,4%</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83,8%</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4</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Žarnovica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38,5%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69,1%</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8</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kriticky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Žiar nad Hronom</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20,5%</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73,7%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6</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rizikovo nedostatkový</w:t>
            </w:r>
          </w:p>
        </w:tc>
      </w:tr>
      <w:tr w:rsidR="002609B0" w:rsidRPr="00611418" w:rsidTr="00697954">
        <w:trPr>
          <w:trHeight w:hRule="exact" w:val="284"/>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rPr>
                <w:rFonts w:eastAsia="Times New Roman"/>
                <w:b/>
                <w:bCs/>
                <w:color w:val="000000"/>
                <w:sz w:val="20"/>
                <w:szCs w:val="20"/>
                <w:lang w:eastAsia="sk-SK"/>
              </w:rPr>
            </w:pPr>
            <w:r w:rsidRPr="00FA137D">
              <w:rPr>
                <w:rFonts w:eastAsia="Times New Roman"/>
                <w:b/>
                <w:bCs/>
                <w:color w:val="000000"/>
                <w:sz w:val="20"/>
                <w:szCs w:val="20"/>
                <w:lang w:eastAsia="sk-SK"/>
              </w:rPr>
              <w:t>Žilina</w:t>
            </w:r>
          </w:p>
        </w:tc>
        <w:tc>
          <w:tcPr>
            <w:tcW w:w="141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444"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36,7%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right"/>
              <w:rPr>
                <w:rFonts w:eastAsia="Times New Roman"/>
                <w:color w:val="000000"/>
                <w:sz w:val="20"/>
                <w:szCs w:val="20"/>
                <w:lang w:eastAsia="sk-SK"/>
              </w:rPr>
            </w:pPr>
            <w:r w:rsidRPr="00FA137D">
              <w:rPr>
                <w:rFonts w:eastAsia="Times New Roman"/>
                <w:color w:val="000000"/>
                <w:sz w:val="20"/>
                <w:szCs w:val="20"/>
                <w:lang w:eastAsia="sk-SK"/>
              </w:rPr>
              <w:t>96,7%</w:t>
            </w:r>
          </w:p>
        </w:tc>
        <w:tc>
          <w:tcPr>
            <w:tcW w:w="1418"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0</w:t>
            </w:r>
          </w:p>
        </w:tc>
        <w:tc>
          <w:tcPr>
            <w:tcW w:w="1319" w:type="dxa"/>
            <w:tcBorders>
              <w:top w:val="nil"/>
              <w:left w:val="nil"/>
              <w:bottom w:val="single" w:sz="4" w:space="0" w:color="auto"/>
              <w:right w:val="single" w:sz="4" w:space="0" w:color="auto"/>
            </w:tcBorders>
            <w:shd w:val="clear" w:color="auto" w:fill="auto"/>
            <w:noWrap/>
            <w:vAlign w:val="center"/>
            <w:hideMark/>
          </w:tcPr>
          <w:p w:rsidR="002609B0" w:rsidRPr="00FA137D" w:rsidRDefault="002609B0" w:rsidP="00697954">
            <w:pPr>
              <w:spacing w:after="0" w:line="240" w:lineRule="auto"/>
              <w:jc w:val="center"/>
              <w:rPr>
                <w:rFonts w:eastAsia="Times New Roman"/>
                <w:color w:val="000000"/>
                <w:sz w:val="20"/>
                <w:szCs w:val="20"/>
                <w:lang w:eastAsia="sk-SK"/>
              </w:rPr>
            </w:pPr>
            <w:r w:rsidRPr="00FA137D">
              <w:rPr>
                <w:rFonts w:eastAsia="Times New Roman"/>
                <w:color w:val="000000"/>
                <w:sz w:val="20"/>
                <w:szCs w:val="20"/>
                <w:lang w:eastAsia="sk-SK"/>
              </w:rPr>
              <w:t>2</w:t>
            </w:r>
          </w:p>
        </w:tc>
        <w:tc>
          <w:tcPr>
            <w:tcW w:w="2224" w:type="dxa"/>
            <w:tcBorders>
              <w:top w:val="nil"/>
              <w:left w:val="nil"/>
              <w:bottom w:val="single" w:sz="4" w:space="0" w:color="auto"/>
              <w:right w:val="single" w:sz="4" w:space="0" w:color="auto"/>
            </w:tcBorders>
            <w:shd w:val="clear" w:color="auto" w:fill="auto"/>
            <w:noWrap/>
            <w:vAlign w:val="center"/>
            <w:hideMark/>
          </w:tcPr>
          <w:p w:rsidR="002609B0" w:rsidRPr="00611418" w:rsidRDefault="002609B0" w:rsidP="00697954">
            <w:pPr>
              <w:spacing w:after="0" w:line="240" w:lineRule="auto"/>
              <w:jc w:val="center"/>
              <w:rPr>
                <w:rFonts w:eastAsia="Times New Roman"/>
                <w:bCs/>
                <w:color w:val="000000"/>
                <w:sz w:val="20"/>
                <w:szCs w:val="20"/>
                <w:lang w:eastAsia="sk-SK"/>
              </w:rPr>
            </w:pPr>
            <w:r w:rsidRPr="00611418">
              <w:rPr>
                <w:rFonts w:eastAsia="Times New Roman"/>
                <w:bCs/>
                <w:color w:val="000000"/>
                <w:sz w:val="20"/>
                <w:szCs w:val="20"/>
                <w:lang w:eastAsia="sk-SK"/>
              </w:rPr>
              <w:t>rizikový</w:t>
            </w:r>
          </w:p>
        </w:tc>
      </w:tr>
    </w:tbl>
    <w:p w:rsidR="00AD2837" w:rsidRPr="007B415A" w:rsidRDefault="00AD2837" w:rsidP="007B415A">
      <w:pPr>
        <w:jc w:val="both"/>
        <w:rPr>
          <w:rFonts w:ascii="Times" w:hAnsi="Times" w:cs="Times"/>
          <w:sz w:val="20"/>
          <w:szCs w:val="20"/>
        </w:rPr>
        <w:sectPr w:rsidR="00AD2837" w:rsidRPr="007B415A" w:rsidSect="00F9341F">
          <w:footnotePr>
            <w:numFmt w:val="chicago"/>
          </w:footnotePr>
          <w:pgSz w:w="16838" w:h="11906" w:orient="landscape"/>
          <w:pgMar w:top="1418" w:right="1134" w:bottom="1418" w:left="1134" w:header="510" w:footer="567" w:gutter="0"/>
          <w:cols w:space="708"/>
          <w:formProt w:val="0"/>
          <w:docGrid w:linePitch="360"/>
        </w:sectPr>
      </w:pPr>
    </w:p>
    <w:p w:rsidR="00B453AC" w:rsidRDefault="00B453AC" w:rsidP="00C90D59">
      <w:pPr>
        <w:rPr>
          <w:rFonts w:ascii="Times" w:hAnsi="Times" w:cs="Times"/>
          <w:sz w:val="20"/>
          <w:szCs w:val="20"/>
        </w:rPr>
      </w:pPr>
    </w:p>
    <w:p w:rsidR="00B453AC" w:rsidRDefault="00B453AC" w:rsidP="00C90D59">
      <w:pPr>
        <w:rPr>
          <w:rFonts w:ascii="Times" w:hAnsi="Times" w:cs="Times"/>
          <w:sz w:val="20"/>
          <w:szCs w:val="20"/>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4A0" w:firstRow="1" w:lastRow="0" w:firstColumn="1" w:lastColumn="0" w:noHBand="0" w:noVBand="1"/>
      </w:tblPr>
      <w:tblGrid>
        <w:gridCol w:w="264"/>
        <w:gridCol w:w="3467"/>
        <w:gridCol w:w="5514"/>
      </w:tblGrid>
      <w:tr w:rsidR="00C90D59" w:rsidRPr="00992A69" w:rsidTr="00184496">
        <w:trPr>
          <w:jc w:val="center"/>
        </w:trPr>
        <w:tc>
          <w:tcPr>
            <w:tcW w:w="5000" w:type="pct"/>
            <w:gridSpan w:val="3"/>
            <w:shd w:val="clear" w:color="auto" w:fill="D9D9D9" w:themeFill="background1" w:themeFillShade="D9"/>
          </w:tcPr>
          <w:p w:rsidR="00C90D59" w:rsidRPr="00992A69" w:rsidRDefault="00C90D59" w:rsidP="00184496">
            <w:pPr>
              <w:spacing w:after="0" w:line="240" w:lineRule="auto"/>
              <w:rPr>
                <w:rFonts w:ascii="Times New Roman" w:hAnsi="Times New Roman"/>
                <w:b/>
                <w:sz w:val="24"/>
                <w:szCs w:val="24"/>
              </w:rPr>
            </w:pPr>
            <w:r w:rsidRPr="00992A69">
              <w:rPr>
                <w:rFonts w:ascii="Times New Roman" w:hAnsi="Times New Roman"/>
                <w:b/>
                <w:sz w:val="24"/>
                <w:szCs w:val="24"/>
              </w:rPr>
              <w:t>4.3 Identifikujte a popíšte vplyv na rovnosť príležitostí.</w:t>
            </w:r>
          </w:p>
          <w:p w:rsidR="00C90D59" w:rsidRPr="00992A69" w:rsidRDefault="00C90D59" w:rsidP="00184496">
            <w:pPr>
              <w:spacing w:after="0" w:line="240" w:lineRule="auto"/>
              <w:ind w:left="340"/>
              <w:jc w:val="both"/>
              <w:rPr>
                <w:rFonts w:ascii="Times New Roman" w:hAnsi="Times New Roman"/>
                <w:sz w:val="24"/>
                <w:szCs w:val="24"/>
              </w:rPr>
            </w:pPr>
            <w:r w:rsidRPr="00992A69">
              <w:rPr>
                <w:rFonts w:ascii="Times New Roman" w:hAnsi="Times New Roman"/>
                <w:b/>
                <w:sz w:val="24"/>
                <w:szCs w:val="24"/>
              </w:rPr>
              <w:t>Identifikujte, popíšte a kvantifikujte vplyv na rovnosť žien a mužov.</w:t>
            </w:r>
          </w:p>
        </w:tc>
      </w:tr>
      <w:tr w:rsidR="00C90D59" w:rsidRPr="00992A69" w:rsidTr="000B1F64">
        <w:trPr>
          <w:jc w:val="center"/>
        </w:trPr>
        <w:tc>
          <w:tcPr>
            <w:tcW w:w="143"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24"/>
                <w:szCs w:val="24"/>
              </w:rPr>
            </w:pPr>
            <w:r w:rsidRPr="00992A69">
              <w:rPr>
                <w:rFonts w:ascii="Times New Roman" w:hAnsi="Times New Roman"/>
                <w:i/>
                <w:sz w:val="18"/>
                <w:szCs w:val="24"/>
              </w:rPr>
              <w:t>a)</w:t>
            </w:r>
          </w:p>
        </w:tc>
        <w:tc>
          <w:tcPr>
            <w:tcW w:w="4857" w:type="pct"/>
            <w:gridSpan w:val="2"/>
            <w:tcBorders>
              <w:bottom w:val="single" w:sz="4" w:space="0" w:color="auto"/>
            </w:tcBorders>
            <w:shd w:val="clear" w:color="auto" w:fill="F2F2F2" w:themeFill="background1" w:themeFillShade="F2"/>
          </w:tcPr>
          <w:p w:rsidR="00C90D59" w:rsidRPr="00992A69" w:rsidRDefault="00C90D59" w:rsidP="00184496">
            <w:pPr>
              <w:spacing w:after="0" w:line="240" w:lineRule="auto"/>
              <w:jc w:val="both"/>
              <w:rPr>
                <w:rFonts w:ascii="Times New Roman" w:hAnsi="Times New Roman"/>
                <w:i/>
                <w:sz w:val="24"/>
                <w:szCs w:val="24"/>
              </w:rPr>
            </w:pPr>
            <w:r w:rsidRPr="00992A69">
              <w:rPr>
                <w:rFonts w:ascii="Times New Roman" w:hAnsi="Times New Roman"/>
                <w:i/>
                <w:sz w:val="20"/>
                <w:szCs w:val="24"/>
              </w:rPr>
              <w:t>4.3.1 Dodržuje návrh povinnosť rovnakého zaobchádzania so skupinami alebo jednotlivcami na základe pohlavia, rasy, etnicity, náboženstva alebo viery, zdravotného postihnutia, veku, sexuálnej orientácie alebo iného statusu? Mohol by viesť k nepriamej diskriminácii niektorých skupín obyvateľstva? Ak áno, ktoré skupiny sú takto ovplyvnené a akým spôsobom?</w:t>
            </w:r>
          </w:p>
        </w:tc>
      </w:tr>
      <w:tr w:rsidR="00C90D59" w:rsidRPr="00992A69" w:rsidTr="000B1F64">
        <w:trPr>
          <w:trHeight w:val="928"/>
          <w:jc w:val="center"/>
        </w:trPr>
        <w:tc>
          <w:tcPr>
            <w:tcW w:w="143" w:type="pct"/>
            <w:tcBorders>
              <w:top w:val="nil"/>
              <w:bottom w:val="nil"/>
            </w:tcBorders>
            <w:shd w:val="clear" w:color="auto" w:fill="auto"/>
          </w:tcPr>
          <w:p w:rsidR="00C90D59" w:rsidRPr="00992A69" w:rsidRDefault="00C90D59" w:rsidP="00184496">
            <w:pPr>
              <w:spacing w:after="0" w:line="240" w:lineRule="auto"/>
              <w:rPr>
                <w:rFonts w:ascii="Times New Roman" w:hAnsi="Times New Roman"/>
                <w:sz w:val="20"/>
              </w:rPr>
            </w:pPr>
          </w:p>
          <w:p w:rsidR="00C90D59" w:rsidRPr="00992A69" w:rsidRDefault="00C90D59" w:rsidP="00184496">
            <w:pPr>
              <w:spacing w:after="0" w:line="240" w:lineRule="auto"/>
              <w:rPr>
                <w:rFonts w:ascii="Times New Roman" w:hAnsi="Times New Roman"/>
                <w:i/>
                <w:sz w:val="20"/>
              </w:rPr>
            </w:pPr>
          </w:p>
          <w:p w:rsidR="00C90D59" w:rsidRPr="00992A69" w:rsidRDefault="00C90D59" w:rsidP="00184496">
            <w:pPr>
              <w:spacing w:after="0" w:line="240" w:lineRule="auto"/>
              <w:rPr>
                <w:rFonts w:ascii="Times New Roman" w:hAnsi="Times New Roman"/>
                <w:i/>
                <w:sz w:val="20"/>
              </w:rPr>
            </w:pPr>
          </w:p>
          <w:p w:rsidR="00C90D59" w:rsidRPr="00992A69" w:rsidRDefault="00C90D59" w:rsidP="00184496">
            <w:pPr>
              <w:spacing w:after="0" w:line="240" w:lineRule="auto"/>
              <w:rPr>
                <w:rFonts w:ascii="Times New Roman" w:hAnsi="Times New Roman"/>
                <w:i/>
                <w:sz w:val="18"/>
              </w:rPr>
            </w:pPr>
            <w:r w:rsidRPr="00992A69">
              <w:rPr>
                <w:rFonts w:ascii="Times New Roman" w:hAnsi="Times New Roman"/>
                <w:i/>
                <w:sz w:val="18"/>
              </w:rPr>
              <w:t>b)</w:t>
            </w:r>
          </w:p>
          <w:p w:rsidR="00C90D59" w:rsidRPr="00992A69" w:rsidRDefault="00C90D59" w:rsidP="00184496">
            <w:pPr>
              <w:spacing w:after="0" w:line="240" w:lineRule="auto"/>
              <w:rPr>
                <w:rFonts w:ascii="Times New Roman" w:hAnsi="Times New Roman"/>
                <w:i/>
                <w:sz w:val="20"/>
              </w:rPr>
            </w:pPr>
          </w:p>
          <w:p w:rsidR="00C90D59" w:rsidRPr="00992A69" w:rsidRDefault="00C90D59" w:rsidP="00184496">
            <w:pPr>
              <w:spacing w:after="0" w:line="240" w:lineRule="auto"/>
              <w:rPr>
                <w:rFonts w:ascii="Times New Roman" w:hAnsi="Times New Roman"/>
                <w:i/>
                <w:sz w:val="20"/>
              </w:rPr>
            </w:pPr>
          </w:p>
          <w:p w:rsidR="00C90D59" w:rsidRPr="00992A69" w:rsidRDefault="00C90D59" w:rsidP="00184496">
            <w:pPr>
              <w:spacing w:after="0" w:line="240" w:lineRule="auto"/>
              <w:rPr>
                <w:rFonts w:ascii="Times New Roman" w:hAnsi="Times New Roman"/>
                <w:i/>
                <w:sz w:val="20"/>
              </w:rPr>
            </w:pPr>
          </w:p>
        </w:tc>
        <w:tc>
          <w:tcPr>
            <w:tcW w:w="4857" w:type="pct"/>
            <w:gridSpan w:val="2"/>
            <w:tcBorders>
              <w:top w:val="nil"/>
              <w:bottom w:val="nil"/>
            </w:tcBorders>
            <w:shd w:val="clear" w:color="auto" w:fill="auto"/>
          </w:tcPr>
          <w:p w:rsidR="00C90D59" w:rsidRPr="00992A69" w:rsidRDefault="00C90D59" w:rsidP="00184496">
            <w:pPr>
              <w:jc w:val="both"/>
              <w:rPr>
                <w:rFonts w:ascii="Times New Roman" w:hAnsi="Times New Roman"/>
              </w:rPr>
            </w:pPr>
            <w:r w:rsidRPr="00992A69">
              <w:rPr>
                <w:rFonts w:ascii="Times New Roman" w:eastAsia="Times New Roman" w:hAnsi="Times New Roman"/>
                <w:sz w:val="20"/>
                <w:szCs w:val="20"/>
              </w:rPr>
              <w:t>Návrh zákona dodržiava povinnosť rovnakého zaobchádzania so skupinami alebo jednotlivcami na základe pohlavia, rasy, etnicity, náboženstva alebo viery, zdravotného postihnutia a sexuálnej orientácie. Návrh zákona nemá vplyv na rovnosť príležitostí.</w:t>
            </w:r>
          </w:p>
          <w:p w:rsidR="00C90D59" w:rsidRPr="00992A69" w:rsidRDefault="00C90D59" w:rsidP="00184496">
            <w:pPr>
              <w:rPr>
                <w:rFonts w:ascii="Times New Roman" w:hAnsi="Times New Roman"/>
                <w:i/>
                <w:iCs/>
                <w:sz w:val="20"/>
                <w:szCs w:val="20"/>
              </w:rPr>
            </w:pPr>
          </w:p>
          <w:p w:rsidR="00C90D59" w:rsidRPr="00992A69" w:rsidRDefault="00C90D59" w:rsidP="00184496">
            <w:pPr>
              <w:spacing w:after="0" w:line="240" w:lineRule="auto"/>
              <w:rPr>
                <w:rFonts w:ascii="Times New Roman" w:hAnsi="Times New Roman"/>
                <w:i/>
                <w:sz w:val="20"/>
              </w:rPr>
            </w:pPr>
          </w:p>
        </w:tc>
      </w:tr>
      <w:tr w:rsidR="00C90D59" w:rsidRPr="00992A69" w:rsidTr="000B1F64">
        <w:trPr>
          <w:trHeight w:val="345"/>
          <w:jc w:val="center"/>
        </w:trPr>
        <w:tc>
          <w:tcPr>
            <w:tcW w:w="143"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c)</w:t>
            </w:r>
          </w:p>
        </w:tc>
        <w:tc>
          <w:tcPr>
            <w:tcW w:w="4857" w:type="pct"/>
            <w:gridSpan w:val="2"/>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20"/>
                <w:szCs w:val="20"/>
              </w:rPr>
            </w:pPr>
            <w:r w:rsidRPr="00992A69">
              <w:rPr>
                <w:rFonts w:ascii="Times New Roman" w:hAnsi="Times New Roman"/>
                <w:i/>
                <w:sz w:val="20"/>
                <w:szCs w:val="20"/>
              </w:rPr>
              <w:t xml:space="preserve">4.3.2 Môže návrh viesť k zväčšovaniu nerovností medzi ženami a mužmi? </w:t>
            </w:r>
            <w:r w:rsidRPr="00992A69">
              <w:rPr>
                <w:rFonts w:ascii="Times New Roman" w:hAnsi="Times New Roman"/>
                <w:i/>
                <w:sz w:val="20"/>
                <w:szCs w:val="24"/>
              </w:rPr>
              <w:t xml:space="preserve">Podporuje návrh rovnosť príležitostí? </w:t>
            </w:r>
            <w:r w:rsidRPr="00992A69">
              <w:rPr>
                <w:rFonts w:ascii="Times New Roman" w:hAnsi="Times New Roman"/>
                <w:i/>
                <w:sz w:val="20"/>
                <w:szCs w:val="20"/>
              </w:rPr>
              <w:t>Má návrh odlišný vplyv na ženy a mužov? Popíšte vplyvy.</w:t>
            </w:r>
          </w:p>
        </w:tc>
      </w:tr>
      <w:tr w:rsidR="00C90D59" w:rsidRPr="00992A69" w:rsidTr="000B1F64">
        <w:tblPrEx>
          <w:tblBorders>
            <w:top w:val="none" w:sz="0" w:space="0" w:color="auto"/>
            <w:bottom w:val="none" w:sz="0" w:space="0" w:color="auto"/>
          </w:tblBorders>
        </w:tblPrEx>
        <w:trPr>
          <w:trHeight w:val="372"/>
          <w:jc w:val="center"/>
        </w:trPr>
        <w:tc>
          <w:tcPr>
            <w:tcW w:w="143" w:type="pct"/>
            <w:tcBorders>
              <w:top w:val="single" w:sz="0" w:space="0" w:color="000000" w:themeColor="text1"/>
              <w:bottom w:val="single" w:sz="0" w:space="0" w:color="000000" w:themeColor="text1"/>
            </w:tcBorders>
            <w:shd w:val="clear" w:color="auto" w:fill="auto"/>
            <w:vAlign w:val="center"/>
          </w:tcPr>
          <w:p w:rsidR="00C90D59" w:rsidRPr="00992A69" w:rsidRDefault="00C90D59" w:rsidP="00184496">
            <w:pPr>
              <w:spacing w:after="0" w:line="240" w:lineRule="auto"/>
              <w:rPr>
                <w:rFonts w:ascii="Times New Roman" w:hAnsi="Times New Roman"/>
                <w:i/>
                <w:sz w:val="18"/>
                <w:szCs w:val="18"/>
                <w:lang w:eastAsia="sk-SK"/>
              </w:rPr>
            </w:pPr>
            <w:r w:rsidRPr="00992A69">
              <w:rPr>
                <w:rFonts w:ascii="Times New Roman" w:hAnsi="Times New Roman"/>
                <w:i/>
                <w:sz w:val="18"/>
                <w:szCs w:val="18"/>
                <w:lang w:eastAsia="sk-SK"/>
              </w:rPr>
              <w:t>d)</w:t>
            </w:r>
          </w:p>
        </w:tc>
        <w:tc>
          <w:tcPr>
            <w:tcW w:w="1875" w:type="pct"/>
            <w:tcBorders>
              <w:top w:val="single" w:sz="0" w:space="0" w:color="000000" w:themeColor="text1"/>
              <w:bottom w:val="single" w:sz="0" w:space="0" w:color="000000" w:themeColor="text1"/>
            </w:tcBorders>
            <w:shd w:val="clear" w:color="auto" w:fill="auto"/>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Popíšte riziká návrhu, ktoré môžu viesť k zväčšovaniu nerovností:</w:t>
            </w:r>
          </w:p>
        </w:tc>
        <w:tc>
          <w:tcPr>
            <w:tcW w:w="2983" w:type="pct"/>
            <w:tcBorders>
              <w:top w:val="single" w:sz="0" w:space="0" w:color="000000" w:themeColor="text1"/>
              <w:bottom w:val="single" w:sz="0" w:space="0" w:color="000000" w:themeColor="text1"/>
            </w:tcBorders>
            <w:shd w:val="clear" w:color="auto" w:fill="auto"/>
          </w:tcPr>
          <w:p w:rsidR="00C90D59" w:rsidRPr="00992A69" w:rsidRDefault="00C90D59" w:rsidP="00184496">
            <w:pPr>
              <w:spacing w:after="0" w:line="240" w:lineRule="auto"/>
              <w:jc w:val="both"/>
              <w:rPr>
                <w:rFonts w:ascii="Times New Roman" w:hAnsi="Times New Roman"/>
                <w:sz w:val="20"/>
                <w:szCs w:val="20"/>
              </w:rPr>
            </w:pPr>
            <w:r w:rsidRPr="00992A69">
              <w:rPr>
                <w:rFonts w:ascii="Times New Roman" w:hAnsi="Times New Roman"/>
                <w:sz w:val="20"/>
                <w:szCs w:val="20"/>
              </w:rPr>
              <w:t>Bez vplyvu.</w:t>
            </w:r>
          </w:p>
        </w:tc>
      </w:tr>
      <w:tr w:rsidR="00C90D59" w:rsidRPr="00992A69" w:rsidTr="000B1F64">
        <w:tblPrEx>
          <w:tblBorders>
            <w:top w:val="none" w:sz="0" w:space="0" w:color="auto"/>
            <w:bottom w:val="none" w:sz="0" w:space="0" w:color="auto"/>
          </w:tblBorders>
        </w:tblPrEx>
        <w:trPr>
          <w:trHeight w:val="371"/>
          <w:jc w:val="center"/>
        </w:trPr>
        <w:tc>
          <w:tcPr>
            <w:tcW w:w="143" w:type="pct"/>
            <w:tcBorders>
              <w:top w:val="single" w:sz="0" w:space="0" w:color="000000" w:themeColor="text1"/>
              <w:bottom w:val="single" w:sz="0" w:space="0" w:color="000000" w:themeColor="text1"/>
            </w:tcBorders>
            <w:shd w:val="clear" w:color="auto" w:fill="auto"/>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e)</w:t>
            </w:r>
          </w:p>
        </w:tc>
        <w:tc>
          <w:tcPr>
            <w:tcW w:w="1875" w:type="pct"/>
            <w:tcBorders>
              <w:top w:val="single" w:sz="0" w:space="0" w:color="000000" w:themeColor="text1"/>
              <w:bottom w:val="single" w:sz="0" w:space="0" w:color="000000" w:themeColor="text1"/>
            </w:tcBorders>
            <w:shd w:val="clear" w:color="auto" w:fill="auto"/>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Popíšte pozitívne vplyvy návrhu na dosahovanie rovnosti žien a mužov, rovnosti príležitostí žien a mužov, prípadne vplyvy na ženy a mužov, ak sú odlišné:</w:t>
            </w:r>
          </w:p>
        </w:tc>
        <w:tc>
          <w:tcPr>
            <w:tcW w:w="2983" w:type="pct"/>
            <w:tcBorders>
              <w:top w:val="single" w:sz="0" w:space="0" w:color="000000" w:themeColor="text1"/>
              <w:bottom w:val="single" w:sz="0" w:space="0" w:color="000000" w:themeColor="text1"/>
            </w:tcBorders>
            <w:shd w:val="clear" w:color="auto" w:fill="auto"/>
          </w:tcPr>
          <w:p w:rsidR="00C90D59" w:rsidRPr="00992A69" w:rsidRDefault="00C90D59" w:rsidP="00184496">
            <w:pPr>
              <w:spacing w:after="0" w:line="240" w:lineRule="auto"/>
              <w:jc w:val="both"/>
              <w:rPr>
                <w:rFonts w:ascii="Times New Roman" w:hAnsi="Times New Roman"/>
                <w:i/>
                <w:sz w:val="18"/>
                <w:szCs w:val="18"/>
              </w:rPr>
            </w:pPr>
          </w:p>
        </w:tc>
      </w:tr>
      <w:tr w:rsidR="00C90D59" w:rsidRPr="00992A69" w:rsidTr="000B1F64">
        <w:tblPrEx>
          <w:tblBorders>
            <w:top w:val="none" w:sz="0" w:space="0" w:color="auto"/>
            <w:bottom w:val="none" w:sz="0" w:space="0" w:color="auto"/>
          </w:tblBorders>
        </w:tblPrEx>
        <w:trPr>
          <w:trHeight w:val="371"/>
          <w:jc w:val="center"/>
        </w:trPr>
        <w:tc>
          <w:tcPr>
            <w:tcW w:w="143" w:type="pct"/>
            <w:tcBorders>
              <w:top w:val="single" w:sz="0" w:space="0" w:color="000000" w:themeColor="text1"/>
              <w:bottom w:val="single" w:sz="4" w:space="0" w:color="auto"/>
            </w:tcBorders>
            <w:shd w:val="clear" w:color="auto" w:fill="auto"/>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f)</w:t>
            </w:r>
          </w:p>
        </w:tc>
        <w:tc>
          <w:tcPr>
            <w:tcW w:w="1875" w:type="pct"/>
            <w:tcBorders>
              <w:top w:val="single" w:sz="0" w:space="0" w:color="000000" w:themeColor="text1"/>
              <w:bottom w:val="single" w:sz="4" w:space="0" w:color="auto"/>
            </w:tcBorders>
            <w:shd w:val="clear" w:color="auto" w:fill="auto"/>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Má návrh významné vplyvy na niektorú zo zraniteľných skupín obyvateľstva? Ak áno, aké? Akým spôsobom? Zraniteľnou skupinou obyvateľstva sa rozumejú najmä ženy ohrozené viacnásobnou diskrimináciou, tehotné matky, seniorky, ženy patriace do marginalizovaných skupín obyvateľstva, migrantky, ženy a dievčatá so zdravotným postihnutím, obete násilia a pod.</w:t>
            </w:r>
          </w:p>
        </w:tc>
        <w:tc>
          <w:tcPr>
            <w:tcW w:w="2983" w:type="pct"/>
            <w:tcBorders>
              <w:top w:val="single" w:sz="0" w:space="0" w:color="000000" w:themeColor="text1"/>
              <w:bottom w:val="single" w:sz="4" w:space="0" w:color="auto"/>
            </w:tcBorders>
            <w:shd w:val="clear" w:color="auto" w:fill="auto"/>
          </w:tcPr>
          <w:p w:rsidR="00C90D59" w:rsidRPr="00992A69" w:rsidRDefault="00C90D59" w:rsidP="00184496">
            <w:pPr>
              <w:spacing w:after="0" w:line="240" w:lineRule="auto"/>
              <w:jc w:val="both"/>
              <w:rPr>
                <w:rFonts w:ascii="Times New Roman" w:hAnsi="Times New Roman"/>
                <w:i/>
                <w:sz w:val="18"/>
                <w:szCs w:val="18"/>
              </w:rPr>
            </w:pPr>
          </w:p>
        </w:tc>
      </w:tr>
      <w:tr w:rsidR="00C90D59" w:rsidRPr="00992A69" w:rsidTr="000B1F64">
        <w:tblPrEx>
          <w:tblBorders>
            <w:top w:val="none" w:sz="0" w:space="0" w:color="auto"/>
            <w:bottom w:val="none" w:sz="0" w:space="0" w:color="auto"/>
          </w:tblBorders>
        </w:tblPrEx>
        <w:trPr>
          <w:trHeight w:val="1235"/>
          <w:jc w:val="center"/>
        </w:trPr>
        <w:tc>
          <w:tcPr>
            <w:tcW w:w="143" w:type="pct"/>
            <w:tcBorders>
              <w:top w:val="single" w:sz="4" w:space="0" w:color="auto"/>
              <w:bottom w:val="single" w:sz="4" w:space="0" w:color="auto"/>
            </w:tcBorders>
            <w:shd w:val="clear" w:color="auto" w:fill="auto"/>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g)</w:t>
            </w:r>
          </w:p>
        </w:tc>
        <w:tc>
          <w:tcPr>
            <w:tcW w:w="1875" w:type="pct"/>
            <w:tcBorders>
              <w:top w:val="single" w:sz="4" w:space="0" w:color="auto"/>
              <w:bottom w:val="single" w:sz="4" w:space="0" w:color="auto"/>
            </w:tcBorders>
            <w:shd w:val="clear" w:color="auto" w:fill="auto"/>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 xml:space="preserve">Pri identifikovaní vplyvov na rovnosť žien a mužov treba vziať do úvahy existujúce rozdiely medzi ženami a mužmi, ktoré sú relevantné k danej politike. Podpora rovnosti  žien a mužov nespočíva len v odstraňovaní obmedzení a bariér pre plnohodnotnú účasť na ekonomickom, politickom a sociálnom živote spoločnosti ako aj rodinnom živote, ale taktiež  v podpore rovnosti medzi nimi. </w:t>
            </w:r>
          </w:p>
          <w:p w:rsidR="00C90D59" w:rsidRPr="00992A69" w:rsidRDefault="00C90D59" w:rsidP="00184496">
            <w:pPr>
              <w:spacing w:after="0" w:line="240" w:lineRule="auto"/>
              <w:jc w:val="both"/>
              <w:rPr>
                <w:rFonts w:ascii="Times New Roman" w:eastAsia="Times New Roman" w:hAnsi="Times New Roman"/>
                <w:color w:val="000000"/>
                <w:sz w:val="27"/>
                <w:szCs w:val="27"/>
              </w:rPr>
            </w:pPr>
            <w:r w:rsidRPr="00992A69">
              <w:rPr>
                <w:rFonts w:ascii="Times New Roman" w:hAnsi="Times New Roman"/>
                <w:i/>
                <w:sz w:val="18"/>
                <w:szCs w:val="18"/>
              </w:rPr>
              <w:t xml:space="preserve">V ktorých oblastiach podpory rovnosti žien a mužov návrh odstraňuje prekážky a/alebo podporuje rovnosť žien a mužov? </w:t>
            </w:r>
            <w:r w:rsidRPr="00992A69">
              <w:rPr>
                <w:rFonts w:ascii="Times New Roman" w:eastAsia="Times New Roman" w:hAnsi="Times New Roman"/>
                <w:i/>
                <w:iCs/>
                <w:color w:val="000000"/>
                <w:sz w:val="18"/>
                <w:szCs w:val="18"/>
              </w:rPr>
              <w:t>Medzi oblasti podpory rovnosti žien a mužov okrem iného patria:</w:t>
            </w:r>
          </w:p>
          <w:p w:rsidR="00C90D59" w:rsidRPr="00992A69" w:rsidRDefault="00C90D59" w:rsidP="00C90D59">
            <w:pPr>
              <w:numPr>
                <w:ilvl w:val="0"/>
                <w:numId w:val="2"/>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podpora slobodného výberu povolania a ekonomickej činnosti</w:t>
            </w:r>
          </w:p>
          <w:p w:rsidR="00C90D59" w:rsidRPr="00992A69" w:rsidRDefault="00C90D59" w:rsidP="00C90D59">
            <w:pPr>
              <w:numPr>
                <w:ilvl w:val="0"/>
                <w:numId w:val="2"/>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podpora vyrovnávania ekonomickej nezávislosti, </w:t>
            </w:r>
          </w:p>
          <w:p w:rsidR="00C90D59" w:rsidRPr="00992A69" w:rsidRDefault="00C90D59" w:rsidP="00C90D59">
            <w:pPr>
              <w:numPr>
                <w:ilvl w:val="0"/>
                <w:numId w:val="2"/>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zosúladenie pracovného, súkromného a rodinného života, </w:t>
            </w:r>
          </w:p>
          <w:p w:rsidR="00C90D59" w:rsidRPr="00992A69" w:rsidRDefault="00C90D59" w:rsidP="00C90D59">
            <w:pPr>
              <w:numPr>
                <w:ilvl w:val="0"/>
                <w:numId w:val="2"/>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podpora rovnosti príležitostí pri participácii na rozhodovaní, </w:t>
            </w:r>
          </w:p>
          <w:p w:rsidR="00C90D59" w:rsidRPr="00992A69" w:rsidRDefault="00C90D59" w:rsidP="00C90D59">
            <w:pPr>
              <w:numPr>
                <w:ilvl w:val="0"/>
                <w:numId w:val="2"/>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 xml:space="preserve">boj proti domácemu násiliu,  násiliu na ženách  a obchodovaniu s ľuďmi, </w:t>
            </w:r>
          </w:p>
          <w:p w:rsidR="00C90D59" w:rsidRPr="00992A69" w:rsidRDefault="00C90D59" w:rsidP="00C90D59">
            <w:pPr>
              <w:numPr>
                <w:ilvl w:val="0"/>
                <w:numId w:val="2"/>
              </w:numPr>
              <w:spacing w:after="0" w:line="240" w:lineRule="auto"/>
              <w:ind w:left="170" w:hanging="170"/>
              <w:jc w:val="both"/>
              <w:rPr>
                <w:rFonts w:ascii="Times New Roman" w:hAnsi="Times New Roman"/>
                <w:i/>
                <w:sz w:val="18"/>
                <w:szCs w:val="18"/>
                <w:lang w:eastAsia="sk-SK"/>
              </w:rPr>
            </w:pPr>
            <w:r w:rsidRPr="00992A69">
              <w:rPr>
                <w:rFonts w:ascii="Times New Roman" w:hAnsi="Times New Roman"/>
                <w:i/>
                <w:sz w:val="18"/>
                <w:szCs w:val="18"/>
                <w:lang w:eastAsia="sk-SK"/>
              </w:rPr>
              <w:t>podpora vnímania osobnej starostlivosti o dieťa za rovnocennú s ekonomickou činnosťou a podpora neviditeľnej práce v domácnosti ako takej,</w:t>
            </w:r>
          </w:p>
          <w:p w:rsidR="00C90D59" w:rsidRPr="00992A69" w:rsidRDefault="00C90D59" w:rsidP="00C90D59">
            <w:pPr>
              <w:numPr>
                <w:ilvl w:val="0"/>
                <w:numId w:val="2"/>
              </w:numPr>
              <w:spacing w:after="0" w:line="240" w:lineRule="auto"/>
              <w:ind w:left="170" w:hanging="170"/>
              <w:jc w:val="both"/>
              <w:rPr>
                <w:rFonts w:ascii="Times New Roman" w:hAnsi="Times New Roman"/>
                <w:i/>
                <w:sz w:val="18"/>
                <w:szCs w:val="18"/>
              </w:rPr>
            </w:pPr>
            <w:r w:rsidRPr="00992A69">
              <w:rPr>
                <w:rFonts w:ascii="Times New Roman" w:hAnsi="Times New Roman"/>
                <w:i/>
                <w:sz w:val="18"/>
                <w:szCs w:val="18"/>
                <w:lang w:eastAsia="sk-SK"/>
              </w:rPr>
              <w:t>rešpektovanie osobných preferencií pri výbere povolania a zosúlaďovania pracovného a rodinného života.</w:t>
            </w:r>
          </w:p>
        </w:tc>
        <w:tc>
          <w:tcPr>
            <w:tcW w:w="2983" w:type="pct"/>
            <w:tcBorders>
              <w:top w:val="single" w:sz="4" w:space="0" w:color="auto"/>
              <w:bottom w:val="single" w:sz="4" w:space="0" w:color="auto"/>
            </w:tcBorders>
            <w:shd w:val="clear" w:color="auto" w:fill="auto"/>
          </w:tcPr>
          <w:p w:rsidR="00C90D59" w:rsidRPr="00992A69" w:rsidRDefault="00C90D59" w:rsidP="00184496">
            <w:pPr>
              <w:spacing w:after="0" w:line="240" w:lineRule="auto"/>
              <w:rPr>
                <w:rFonts w:ascii="Times New Roman" w:hAnsi="Times New Roman"/>
                <w:sz w:val="20"/>
                <w:szCs w:val="20"/>
              </w:rPr>
            </w:pPr>
            <w:r w:rsidRPr="00992A69">
              <w:rPr>
                <w:rFonts w:ascii="Times New Roman" w:hAnsi="Times New Roman"/>
                <w:sz w:val="20"/>
                <w:szCs w:val="20"/>
              </w:rPr>
              <w:t xml:space="preserve">Bez vplyvu. </w:t>
            </w:r>
          </w:p>
        </w:tc>
      </w:tr>
    </w:tbl>
    <w:p w:rsidR="00C90D59" w:rsidRPr="00992A69" w:rsidRDefault="00C90D59" w:rsidP="00C90D59">
      <w:pPr>
        <w:spacing w:after="0" w:line="240" w:lineRule="auto"/>
        <w:rPr>
          <w:rFonts w:ascii="Times New Roman" w:hAnsi="Times New Roman"/>
          <w:b/>
          <w:sz w:val="24"/>
          <w:lang w:eastAsia="sk-SK"/>
        </w:rPr>
        <w:sectPr w:rsidR="00C90D59" w:rsidRPr="00992A69" w:rsidSect="00F44842">
          <w:headerReference w:type="default" r:id="rId16"/>
          <w:footerReference w:type="default" r:id="rId17"/>
          <w:footnotePr>
            <w:numFmt w:val="chicago"/>
          </w:footnotePr>
          <w:pgSz w:w="11906" w:h="16838"/>
          <w:pgMar w:top="1134" w:right="1418" w:bottom="1134" w:left="1418" w:header="510" w:footer="567" w:gutter="0"/>
          <w:cols w:space="708"/>
          <w:formProt w:val="0"/>
          <w:docGrid w:linePitch="360"/>
        </w:sectPr>
      </w:pPr>
    </w:p>
    <w:tbl>
      <w:tblPr>
        <w:tblW w:w="5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41"/>
        <w:gridCol w:w="3438"/>
        <w:gridCol w:w="5673"/>
      </w:tblGrid>
      <w:tr w:rsidR="00C90D59" w:rsidRPr="00992A69" w:rsidTr="00184496">
        <w:trPr>
          <w:jc w:val="center"/>
        </w:trPr>
        <w:tc>
          <w:tcPr>
            <w:tcW w:w="5000" w:type="pct"/>
            <w:gridSpan w:val="3"/>
            <w:shd w:val="clear" w:color="auto" w:fill="D9D9D9" w:themeFill="background1" w:themeFillShade="D9"/>
          </w:tcPr>
          <w:p w:rsidR="00C90D59" w:rsidRPr="00992A69" w:rsidRDefault="00C90D59" w:rsidP="00184496">
            <w:pPr>
              <w:spacing w:after="0" w:line="240" w:lineRule="auto"/>
              <w:rPr>
                <w:rFonts w:ascii="Times New Roman" w:hAnsi="Times New Roman"/>
                <w:b/>
                <w:sz w:val="24"/>
                <w:lang w:eastAsia="sk-SK"/>
              </w:rPr>
            </w:pPr>
            <w:r w:rsidRPr="00992A69">
              <w:rPr>
                <w:rFonts w:ascii="Times New Roman" w:hAnsi="Times New Roman"/>
                <w:b/>
                <w:sz w:val="24"/>
                <w:lang w:eastAsia="sk-SK"/>
              </w:rPr>
              <w:lastRenderedPageBreak/>
              <w:t>4.4 Identifikujte, popíšte a kvantifikujte vplyvy na zamestnanosť a na trh práce.</w:t>
            </w:r>
          </w:p>
          <w:p w:rsidR="00C90D59" w:rsidRPr="00992A69" w:rsidRDefault="00C90D59" w:rsidP="00184496">
            <w:pPr>
              <w:spacing w:after="0" w:line="240" w:lineRule="auto"/>
              <w:jc w:val="both"/>
              <w:rPr>
                <w:rFonts w:ascii="Times New Roman" w:hAnsi="Times New Roman"/>
                <w:i/>
                <w:lang w:eastAsia="sk-SK"/>
              </w:rPr>
            </w:pPr>
            <w:r w:rsidRPr="00992A69">
              <w:rPr>
                <w:rFonts w:ascii="Times New Roman" w:hAnsi="Times New Roman"/>
                <w:i/>
                <w:lang w:eastAsia="sk-SK"/>
              </w:rPr>
              <w:t xml:space="preserve">V prípade kladnej odpovede pripojte </w:t>
            </w:r>
            <w:r w:rsidRPr="00992A69">
              <w:rPr>
                <w:rFonts w:ascii="Times New Roman" w:hAnsi="Times New Roman"/>
                <w:b/>
                <w:i/>
                <w:lang w:eastAsia="sk-SK"/>
              </w:rPr>
              <w:t>odôvodnenie</w:t>
            </w:r>
            <w:r w:rsidRPr="00992A69">
              <w:rPr>
                <w:rFonts w:ascii="Times New Roman" w:hAnsi="Times New Roman"/>
                <w:i/>
                <w:lang w:eastAsia="sk-SK"/>
              </w:rPr>
              <w:t xml:space="preserve"> v súlade s Metodickým postupom pre analýzu sociálnych vplyvov.</w:t>
            </w:r>
          </w:p>
        </w:tc>
      </w:tr>
      <w:tr w:rsidR="00C90D59" w:rsidRPr="00992A69" w:rsidTr="00184496">
        <w:trPr>
          <w:trHeight w:val="287"/>
          <w:jc w:val="center"/>
        </w:trPr>
        <w:tc>
          <w:tcPr>
            <w:tcW w:w="129" w:type="pct"/>
            <w:tcBorders>
              <w:top w:val="nil"/>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a)</w:t>
            </w:r>
          </w:p>
        </w:tc>
        <w:tc>
          <w:tcPr>
            <w:tcW w:w="4871" w:type="pct"/>
            <w:gridSpan w:val="2"/>
            <w:tcBorders>
              <w:top w:val="nil"/>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20"/>
                <w:szCs w:val="20"/>
              </w:rPr>
            </w:pPr>
            <w:r w:rsidRPr="00992A69">
              <w:rPr>
                <w:rFonts w:ascii="Times New Roman" w:hAnsi="Times New Roman"/>
                <w:i/>
                <w:sz w:val="20"/>
                <w:szCs w:val="20"/>
              </w:rPr>
              <w:t>Uľahčuje návrh vznik nových pracovných miest? Ak áno, ako? Ak je to možné, doplňte kvantifikáciu.</w:t>
            </w:r>
          </w:p>
        </w:tc>
      </w:tr>
      <w:tr w:rsidR="00C90D59" w:rsidRPr="00992A69" w:rsidTr="00184496">
        <w:trPr>
          <w:trHeight w:val="567"/>
          <w:jc w:val="center"/>
        </w:trPr>
        <w:tc>
          <w:tcPr>
            <w:tcW w:w="129" w:type="pct"/>
            <w:tcBorders>
              <w:top w:val="nil"/>
              <w:bottom w:val="single" w:sz="4" w:space="0" w:color="auto"/>
            </w:tcBorders>
            <w:shd w:val="clear" w:color="auto" w:fill="FFFFFF" w:themeFill="background1"/>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b)</w:t>
            </w:r>
          </w:p>
        </w:tc>
        <w:tc>
          <w:tcPr>
            <w:tcW w:w="1838" w:type="pct"/>
            <w:tcBorders>
              <w:top w:val="nil"/>
              <w:bottom w:val="single" w:sz="4" w:space="0" w:color="auto"/>
            </w:tcBorders>
            <w:shd w:val="clear" w:color="auto" w:fill="FFFFFF" w:themeFill="background1"/>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Identifikujte, v ktorých sektoroch a odvetviach ekonomiky, v ktorých regiónoch, pre aké skupiny zamestnancov, o aké typy zamestnania /pracovných úväzkov pôjde a pod.</w:t>
            </w:r>
          </w:p>
        </w:tc>
        <w:tc>
          <w:tcPr>
            <w:tcW w:w="3032" w:type="pct"/>
            <w:tcBorders>
              <w:top w:val="nil"/>
              <w:bottom w:val="single" w:sz="4" w:space="0" w:color="auto"/>
            </w:tcBorders>
            <w:shd w:val="clear" w:color="auto" w:fill="FFFFFF" w:themeFill="background1"/>
          </w:tcPr>
          <w:p w:rsidR="00F1611A" w:rsidRPr="003A68BE" w:rsidRDefault="00C90D59" w:rsidP="00184496">
            <w:pPr>
              <w:spacing w:after="0" w:line="240" w:lineRule="auto"/>
              <w:rPr>
                <w:rFonts w:ascii="Times New Roman" w:hAnsi="Times New Roman"/>
                <w:sz w:val="20"/>
                <w:szCs w:val="20"/>
              </w:rPr>
            </w:pPr>
            <w:r w:rsidRPr="003A68BE">
              <w:rPr>
                <w:rFonts w:ascii="Times New Roman" w:hAnsi="Times New Roman"/>
                <w:sz w:val="20"/>
                <w:szCs w:val="20"/>
              </w:rPr>
              <w:t xml:space="preserve">Áno, </w:t>
            </w:r>
            <w:r w:rsidR="00F1611A" w:rsidRPr="003A68BE">
              <w:rPr>
                <w:rFonts w:ascii="Times New Roman" w:hAnsi="Times New Roman"/>
                <w:sz w:val="20"/>
                <w:szCs w:val="20"/>
              </w:rPr>
              <w:t xml:space="preserve">v porovnaní so súčasnou úpravou, ktorá nedefinuje rizikové resp. nerizikové okresy, identifikáciou nedostatkových okresov sa vytvára priestor na adresné podporné opatrenia, kde jedných z nich je aj uľahčenie a podpora </w:t>
            </w:r>
            <w:r w:rsidRPr="003A68BE">
              <w:rPr>
                <w:rFonts w:ascii="Times New Roman" w:hAnsi="Times New Roman"/>
                <w:sz w:val="20"/>
                <w:szCs w:val="20"/>
              </w:rPr>
              <w:t>vznik</w:t>
            </w:r>
            <w:r w:rsidR="00F1611A" w:rsidRPr="003A68BE">
              <w:rPr>
                <w:rFonts w:ascii="Times New Roman" w:hAnsi="Times New Roman"/>
                <w:sz w:val="20"/>
                <w:szCs w:val="20"/>
              </w:rPr>
              <w:t>u</w:t>
            </w:r>
            <w:r w:rsidRPr="003A68BE">
              <w:rPr>
                <w:rFonts w:ascii="Times New Roman" w:hAnsi="Times New Roman"/>
                <w:sz w:val="20"/>
                <w:szCs w:val="20"/>
              </w:rPr>
              <w:t xml:space="preserve"> nových pracovných miest (sektor zdravotníctvo, povolanie všeobecný lekár)</w:t>
            </w:r>
            <w:r w:rsidR="00F1611A" w:rsidRPr="003A68BE">
              <w:rPr>
                <w:rFonts w:ascii="Times New Roman" w:hAnsi="Times New Roman"/>
                <w:sz w:val="20"/>
                <w:szCs w:val="20"/>
              </w:rPr>
              <w:t>.</w:t>
            </w:r>
          </w:p>
          <w:p w:rsidR="00F1611A" w:rsidRPr="003A68BE" w:rsidRDefault="00F1611A" w:rsidP="00184496">
            <w:pPr>
              <w:spacing w:after="0" w:line="240" w:lineRule="auto"/>
              <w:rPr>
                <w:rFonts w:ascii="Times New Roman" w:hAnsi="Times New Roman"/>
                <w:sz w:val="20"/>
                <w:szCs w:val="20"/>
              </w:rPr>
            </w:pPr>
            <w:r w:rsidRPr="003A68BE">
              <w:rPr>
                <w:rFonts w:ascii="Times New Roman" w:hAnsi="Times New Roman"/>
                <w:sz w:val="20"/>
                <w:szCs w:val="20"/>
              </w:rPr>
              <w:t>Jedno z plánovaných podporných opatrení tohto druhu je predmetom vládneho návrhu zákona, z tohto dôvodu táto analýza vplyvov ju uvádza okrajovo</w:t>
            </w:r>
            <w:r w:rsidR="00F45106" w:rsidRPr="003A68BE">
              <w:rPr>
                <w:rFonts w:ascii="Times New Roman" w:hAnsi="Times New Roman"/>
                <w:sz w:val="20"/>
                <w:szCs w:val="20"/>
              </w:rPr>
              <w:t xml:space="preserve"> a to</w:t>
            </w:r>
            <w:r w:rsidRPr="003A68BE">
              <w:rPr>
                <w:rFonts w:ascii="Times New Roman" w:hAnsi="Times New Roman"/>
                <w:sz w:val="20"/>
                <w:szCs w:val="20"/>
              </w:rPr>
              <w:t>:</w:t>
            </w:r>
          </w:p>
          <w:p w:rsidR="00184496" w:rsidRDefault="00F1611A" w:rsidP="00184496">
            <w:pPr>
              <w:spacing w:after="0" w:line="240" w:lineRule="auto"/>
              <w:rPr>
                <w:rFonts w:ascii="Times New Roman" w:hAnsi="Times New Roman"/>
                <w:sz w:val="20"/>
                <w:szCs w:val="20"/>
              </w:rPr>
            </w:pPr>
            <w:r w:rsidRPr="003A68BE">
              <w:rPr>
                <w:rFonts w:ascii="Times New Roman" w:hAnsi="Times New Roman"/>
                <w:sz w:val="20"/>
                <w:szCs w:val="20"/>
              </w:rPr>
              <w:t xml:space="preserve">Zavádza sa príspevok na zriadenie ambulantnej praxe. </w:t>
            </w:r>
            <w:r w:rsidR="00C90D59" w:rsidRPr="003A68BE">
              <w:rPr>
                <w:rFonts w:ascii="Times New Roman" w:hAnsi="Times New Roman"/>
                <w:sz w:val="20"/>
                <w:szCs w:val="20"/>
              </w:rPr>
              <w:t>Reforma umožňuje požiadať o finančný jednorazový príspevok na zriadenie novej ambulancie</w:t>
            </w:r>
            <w:r w:rsidR="00F45106" w:rsidRPr="003A68BE">
              <w:rPr>
                <w:rFonts w:ascii="Times New Roman" w:hAnsi="Times New Roman"/>
                <w:sz w:val="20"/>
                <w:szCs w:val="20"/>
              </w:rPr>
              <w:t xml:space="preserve"> či už zo strany lekára (ešte nie poskytovateľa) alebo aj už existujúceho poskytovateľa, ktorý zamestná nového všeobecného lekára vo svojej ambulancii</w:t>
            </w:r>
            <w:r w:rsidR="00C90D59" w:rsidRPr="003A68BE">
              <w:rPr>
                <w:rFonts w:ascii="Times New Roman" w:hAnsi="Times New Roman"/>
                <w:sz w:val="20"/>
                <w:szCs w:val="20"/>
              </w:rPr>
              <w:t xml:space="preserve">. Odhadovaná kvantifikácia je 170 priznaných príspevkov na zriadenie nových ambulancií (t. j. 170 nových pracovných príležitostí pre všeobecných lekárov) na obdobie rokov 2022 </w:t>
            </w:r>
            <w:r w:rsidR="00184496" w:rsidRPr="003A68BE">
              <w:rPr>
                <w:rFonts w:ascii="Times New Roman" w:hAnsi="Times New Roman"/>
                <w:sz w:val="20"/>
                <w:szCs w:val="20"/>
              </w:rPr>
              <w:t>–</w:t>
            </w:r>
            <w:r w:rsidR="00C90D59" w:rsidRPr="003A68BE">
              <w:rPr>
                <w:rFonts w:ascii="Times New Roman" w:hAnsi="Times New Roman"/>
                <w:sz w:val="20"/>
                <w:szCs w:val="20"/>
              </w:rPr>
              <w:t xml:space="preserve"> 2026.</w:t>
            </w:r>
          </w:p>
          <w:p w:rsidR="003A68BE" w:rsidRPr="00992A69" w:rsidRDefault="003A68BE" w:rsidP="00184496">
            <w:pPr>
              <w:spacing w:after="0" w:line="240" w:lineRule="auto"/>
              <w:rPr>
                <w:rFonts w:ascii="Times New Roman" w:hAnsi="Times New Roman"/>
                <w:sz w:val="20"/>
                <w:szCs w:val="20"/>
              </w:rPr>
            </w:pPr>
            <w:r>
              <w:rPr>
                <w:rFonts w:ascii="Times New Roman" w:hAnsi="Times New Roman"/>
                <w:sz w:val="20"/>
                <w:szCs w:val="20"/>
              </w:rPr>
              <w:t>Zoznam obcí/okresov spolu s výškou príspevkov bude MZSR každoročne zverejňovať na základe pravidelného vyhodnocovania siete s cieľom prioritne smerovať príspevok tam, kde je najvyšší stupeň ohrozenia.</w:t>
            </w:r>
          </w:p>
          <w:p w:rsidR="00C90D59" w:rsidRPr="00992A69" w:rsidRDefault="00C90D59" w:rsidP="00184496">
            <w:pPr>
              <w:spacing w:after="0" w:line="240" w:lineRule="auto"/>
              <w:rPr>
                <w:rFonts w:ascii="Times New Roman" w:hAnsi="Times New Roman"/>
                <w:sz w:val="20"/>
                <w:szCs w:val="20"/>
              </w:rPr>
            </w:pPr>
          </w:p>
        </w:tc>
      </w:tr>
      <w:tr w:rsidR="00C90D59" w:rsidRPr="00992A69" w:rsidTr="00184496">
        <w:trPr>
          <w:trHeight w:val="270"/>
          <w:jc w:val="center"/>
        </w:trPr>
        <w:tc>
          <w:tcPr>
            <w:tcW w:w="129"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c)</w:t>
            </w:r>
          </w:p>
        </w:tc>
        <w:tc>
          <w:tcPr>
            <w:tcW w:w="4871" w:type="pct"/>
            <w:gridSpan w:val="2"/>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20"/>
                <w:szCs w:val="20"/>
              </w:rPr>
            </w:pPr>
            <w:r w:rsidRPr="00992A69">
              <w:rPr>
                <w:rFonts w:ascii="Times New Roman" w:hAnsi="Times New Roman"/>
                <w:i/>
                <w:sz w:val="20"/>
                <w:szCs w:val="20"/>
              </w:rPr>
              <w:t>Vedie návrh k zániku pracovných miest?</w:t>
            </w:r>
            <w:r w:rsidRPr="00992A69">
              <w:rPr>
                <w:rFonts w:ascii="Times New Roman" w:hAnsi="Times New Roman"/>
                <w:sz w:val="20"/>
                <w:szCs w:val="20"/>
              </w:rPr>
              <w:t xml:space="preserve"> </w:t>
            </w:r>
            <w:r w:rsidRPr="00992A69">
              <w:rPr>
                <w:rFonts w:ascii="Times New Roman" w:hAnsi="Times New Roman"/>
                <w:i/>
                <w:sz w:val="20"/>
                <w:szCs w:val="20"/>
              </w:rPr>
              <w:t>Ak áno, ako a akých? Ak je to možné, doplňte kvantifikáciu</w:t>
            </w:r>
          </w:p>
        </w:tc>
      </w:tr>
      <w:tr w:rsidR="00C90D59" w:rsidRPr="00992A69" w:rsidTr="00184496">
        <w:trPr>
          <w:trHeight w:val="454"/>
          <w:jc w:val="center"/>
        </w:trPr>
        <w:tc>
          <w:tcPr>
            <w:tcW w:w="129" w:type="pct"/>
            <w:tcBorders>
              <w:bottom w:val="single" w:sz="4" w:space="0" w:color="auto"/>
            </w:tcBorders>
            <w:shd w:val="clear" w:color="auto" w:fill="FFFFFF" w:themeFill="background1"/>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d)</w:t>
            </w:r>
          </w:p>
        </w:tc>
        <w:tc>
          <w:tcPr>
            <w:tcW w:w="1838" w:type="pct"/>
            <w:tcBorders>
              <w:bottom w:val="single" w:sz="4" w:space="0" w:color="auto"/>
            </w:tcBorders>
            <w:shd w:val="clear" w:color="auto" w:fill="FFFFFF" w:themeFill="background1"/>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Identifikujte, v ktorých sektoroch a odvetviach ekonomiky, v ktorých regiónoch, o aké typy zamestnania /pracovných úväzkov pôjde a pod. Identifikujte možné dôsledky, skupiny zamestnancov, ktoré budú viac ovplyvnené a rozsah vplyvu.</w:t>
            </w:r>
          </w:p>
        </w:tc>
        <w:tc>
          <w:tcPr>
            <w:tcW w:w="3032" w:type="pct"/>
            <w:tcBorders>
              <w:bottom w:val="single" w:sz="4" w:space="0" w:color="auto"/>
            </w:tcBorders>
            <w:shd w:val="clear" w:color="auto" w:fill="FFFFFF" w:themeFill="background1"/>
          </w:tcPr>
          <w:p w:rsidR="00C90D59" w:rsidRPr="00992A69" w:rsidRDefault="00A03EBA" w:rsidP="00184496">
            <w:pPr>
              <w:spacing w:after="0" w:line="240" w:lineRule="auto"/>
              <w:rPr>
                <w:rFonts w:ascii="Times New Roman" w:hAnsi="Times New Roman"/>
                <w:sz w:val="20"/>
                <w:szCs w:val="20"/>
              </w:rPr>
            </w:pPr>
            <w:r w:rsidRPr="00992A69">
              <w:rPr>
                <w:rFonts w:ascii="Times New Roman" w:hAnsi="Times New Roman"/>
                <w:sz w:val="20"/>
                <w:szCs w:val="20"/>
              </w:rPr>
              <w:t>Návrh zákona ne</w:t>
            </w:r>
            <w:r w:rsidR="00C90D59" w:rsidRPr="00992A69">
              <w:rPr>
                <w:rFonts w:ascii="Times New Roman" w:hAnsi="Times New Roman"/>
                <w:sz w:val="20"/>
                <w:szCs w:val="20"/>
              </w:rPr>
              <w:t xml:space="preserve">má vplyv na zánik pracovných miest. </w:t>
            </w:r>
          </w:p>
          <w:p w:rsidR="00A03EBA" w:rsidRPr="00992A69" w:rsidRDefault="00A03EBA" w:rsidP="00A03EBA">
            <w:pPr>
              <w:spacing w:after="0" w:line="240" w:lineRule="auto"/>
              <w:rPr>
                <w:rFonts w:ascii="Times New Roman" w:hAnsi="Times New Roman"/>
                <w:sz w:val="20"/>
                <w:szCs w:val="20"/>
              </w:rPr>
            </w:pPr>
          </w:p>
        </w:tc>
      </w:tr>
      <w:tr w:rsidR="00C90D59" w:rsidRPr="00992A69" w:rsidTr="00184496">
        <w:trPr>
          <w:trHeight w:val="248"/>
          <w:jc w:val="center"/>
        </w:trPr>
        <w:tc>
          <w:tcPr>
            <w:tcW w:w="129"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e)</w:t>
            </w:r>
          </w:p>
        </w:tc>
        <w:tc>
          <w:tcPr>
            <w:tcW w:w="4871" w:type="pct"/>
            <w:gridSpan w:val="2"/>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sz w:val="20"/>
                <w:szCs w:val="20"/>
              </w:rPr>
            </w:pPr>
            <w:r w:rsidRPr="00992A69">
              <w:rPr>
                <w:rFonts w:ascii="Times New Roman" w:hAnsi="Times New Roman"/>
                <w:i/>
                <w:sz w:val="20"/>
                <w:szCs w:val="20"/>
              </w:rPr>
              <w:t>Ovplyvňuje návrh dopyt po práci? Ak áno, ako?</w:t>
            </w:r>
          </w:p>
        </w:tc>
      </w:tr>
      <w:tr w:rsidR="00C90D59" w:rsidRPr="00992A69" w:rsidTr="00184496">
        <w:trPr>
          <w:trHeight w:val="209"/>
          <w:jc w:val="center"/>
        </w:trPr>
        <w:tc>
          <w:tcPr>
            <w:tcW w:w="129" w:type="pct"/>
            <w:tcBorders>
              <w:bottom w:val="single" w:sz="4" w:space="0" w:color="auto"/>
            </w:tcBorders>
            <w:shd w:val="clear" w:color="auto" w:fill="FFFFFF" w:themeFill="background1"/>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f)</w:t>
            </w:r>
          </w:p>
        </w:tc>
        <w:tc>
          <w:tcPr>
            <w:tcW w:w="1838" w:type="pct"/>
            <w:tcBorders>
              <w:bottom w:val="single" w:sz="4" w:space="0" w:color="auto"/>
            </w:tcBorders>
            <w:shd w:val="clear" w:color="auto" w:fill="FFFFFF" w:themeFill="background1"/>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Dopyt po práci závisí na jednej strane na produkcii tovarov a služieb v ekonomike a na druhej strane na cene práce.</w:t>
            </w:r>
          </w:p>
        </w:tc>
        <w:tc>
          <w:tcPr>
            <w:tcW w:w="3032" w:type="pct"/>
            <w:tcBorders>
              <w:bottom w:val="single" w:sz="4" w:space="0" w:color="auto"/>
            </w:tcBorders>
            <w:shd w:val="clear" w:color="auto" w:fill="FFFFFF" w:themeFill="background1"/>
          </w:tcPr>
          <w:p w:rsidR="00E10749" w:rsidRPr="00992A69" w:rsidRDefault="00E10749" w:rsidP="00184496">
            <w:pPr>
              <w:spacing w:after="0" w:line="240" w:lineRule="auto"/>
              <w:rPr>
                <w:rFonts w:ascii="Times New Roman" w:hAnsi="Times New Roman"/>
                <w:sz w:val="20"/>
                <w:szCs w:val="20"/>
              </w:rPr>
            </w:pPr>
          </w:p>
          <w:p w:rsidR="00C90D59" w:rsidRPr="00992A69" w:rsidRDefault="00C90D59" w:rsidP="00184496">
            <w:pPr>
              <w:spacing w:after="0" w:line="240" w:lineRule="auto"/>
              <w:rPr>
                <w:rFonts w:ascii="Times New Roman" w:hAnsi="Times New Roman"/>
                <w:sz w:val="20"/>
                <w:szCs w:val="20"/>
              </w:rPr>
            </w:pPr>
            <w:r w:rsidRPr="00992A69">
              <w:rPr>
                <w:rFonts w:ascii="Times New Roman" w:hAnsi="Times New Roman"/>
                <w:sz w:val="20"/>
                <w:szCs w:val="20"/>
              </w:rPr>
              <w:t xml:space="preserve">Áno, návrh umožní lekárom a lekárkam získať informáciu o voľných lekárskych miestach v okresoch, </w:t>
            </w:r>
            <w:r w:rsidRPr="00992A69">
              <w:rPr>
                <w:rFonts w:ascii="Times New Roman" w:hAnsi="Times New Roman"/>
                <w:sz w:val="20"/>
                <w:szCs w:val="20"/>
                <w:lang w:eastAsia="sk-SK"/>
              </w:rPr>
              <w:t>kde nie je zabezpečený dostatočný počet lekárskych miest,</w:t>
            </w:r>
            <w:r w:rsidRPr="00992A69">
              <w:rPr>
                <w:rFonts w:ascii="Times New Roman" w:hAnsi="Times New Roman"/>
                <w:sz w:val="20"/>
                <w:szCs w:val="20"/>
              </w:rPr>
              <w:t xml:space="preserve"> zverejňovaných samosprávnymi krajmi.</w:t>
            </w:r>
          </w:p>
          <w:p w:rsidR="00E10749" w:rsidRPr="00992A69" w:rsidRDefault="00E10749" w:rsidP="00184496">
            <w:pPr>
              <w:spacing w:after="0" w:line="240" w:lineRule="auto"/>
              <w:rPr>
                <w:rFonts w:ascii="Times New Roman" w:hAnsi="Times New Roman"/>
                <w:sz w:val="20"/>
                <w:szCs w:val="20"/>
              </w:rPr>
            </w:pPr>
          </w:p>
          <w:p w:rsidR="00A03EBA" w:rsidRPr="00992A69" w:rsidRDefault="00A03EBA" w:rsidP="00CA76A6">
            <w:pPr>
              <w:spacing w:after="0" w:line="240" w:lineRule="auto"/>
              <w:rPr>
                <w:rFonts w:ascii="Times New Roman" w:hAnsi="Times New Roman"/>
                <w:sz w:val="20"/>
                <w:szCs w:val="20"/>
              </w:rPr>
            </w:pPr>
          </w:p>
        </w:tc>
      </w:tr>
      <w:tr w:rsidR="00C90D59" w:rsidRPr="00992A69" w:rsidTr="00184496">
        <w:trPr>
          <w:trHeight w:val="208"/>
          <w:jc w:val="center"/>
        </w:trPr>
        <w:tc>
          <w:tcPr>
            <w:tcW w:w="129"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g)</w:t>
            </w:r>
          </w:p>
        </w:tc>
        <w:tc>
          <w:tcPr>
            <w:tcW w:w="4871" w:type="pct"/>
            <w:gridSpan w:val="2"/>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sz w:val="20"/>
                <w:szCs w:val="20"/>
              </w:rPr>
            </w:pPr>
            <w:r w:rsidRPr="00992A69">
              <w:rPr>
                <w:rFonts w:ascii="Times New Roman" w:hAnsi="Times New Roman"/>
                <w:i/>
                <w:sz w:val="20"/>
                <w:szCs w:val="20"/>
              </w:rPr>
              <w:t>Má návrh dosah na fungovanie trhu práce?</w:t>
            </w:r>
            <w:r w:rsidRPr="00992A69">
              <w:rPr>
                <w:rFonts w:ascii="Times New Roman" w:hAnsi="Times New Roman"/>
                <w:sz w:val="20"/>
                <w:szCs w:val="20"/>
              </w:rPr>
              <w:t xml:space="preserve"> </w:t>
            </w:r>
            <w:r w:rsidRPr="00992A69">
              <w:rPr>
                <w:rFonts w:ascii="Times New Roman" w:hAnsi="Times New Roman"/>
                <w:i/>
                <w:sz w:val="20"/>
                <w:szCs w:val="20"/>
              </w:rPr>
              <w:t>Ak áno, aký?</w:t>
            </w:r>
          </w:p>
        </w:tc>
      </w:tr>
      <w:tr w:rsidR="00C90D59" w:rsidRPr="00992A69" w:rsidTr="00184496">
        <w:trPr>
          <w:trHeight w:val="794"/>
          <w:jc w:val="center"/>
        </w:trPr>
        <w:tc>
          <w:tcPr>
            <w:tcW w:w="129" w:type="pct"/>
            <w:tcBorders>
              <w:bottom w:val="single" w:sz="4" w:space="0" w:color="auto"/>
            </w:tcBorders>
            <w:shd w:val="clear" w:color="auto" w:fill="FFFFFF" w:themeFill="background1"/>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h)</w:t>
            </w:r>
          </w:p>
        </w:tc>
        <w:tc>
          <w:tcPr>
            <w:tcW w:w="1838" w:type="pct"/>
            <w:tcBorders>
              <w:bottom w:val="single" w:sz="4" w:space="0" w:color="auto"/>
            </w:tcBorders>
            <w:shd w:val="clear" w:color="auto" w:fill="FFFFFF" w:themeFill="background1"/>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Týka sa makroekonomických dosahov ako je napr. participácia na trhu práce, dlhodobá nezamestnanosť, regionálne rozdiely v mierach zamestnanosti.</w:t>
            </w:r>
            <w:r w:rsidRPr="00992A69">
              <w:rPr>
                <w:rFonts w:ascii="Times New Roman" w:hAnsi="Times New Roman"/>
                <w:sz w:val="18"/>
                <w:szCs w:val="18"/>
              </w:rPr>
              <w:t xml:space="preserve"> </w:t>
            </w:r>
            <w:r w:rsidRPr="00992A69">
              <w:rPr>
                <w:rFonts w:ascii="Times New Roman" w:hAnsi="Times New Roman"/>
                <w:i/>
                <w:sz w:val="18"/>
                <w:szCs w:val="18"/>
              </w:rPr>
              <w:t>Ponuka práce môže byť ovplyvnená rôznymi premennými napr. úrovňou miezd, inštitucionálnym nastavením (napr.  zosúladenie pracovného a súkromného života alebo uľahčovanie rôznych foriem mobility).</w:t>
            </w:r>
          </w:p>
        </w:tc>
        <w:tc>
          <w:tcPr>
            <w:tcW w:w="3032" w:type="pct"/>
            <w:tcBorders>
              <w:bottom w:val="single" w:sz="4" w:space="0" w:color="auto"/>
            </w:tcBorders>
            <w:shd w:val="clear" w:color="auto" w:fill="FFFFFF" w:themeFill="background1"/>
          </w:tcPr>
          <w:p w:rsidR="00E10749" w:rsidRPr="00992A69" w:rsidRDefault="00E10749" w:rsidP="00184496">
            <w:pPr>
              <w:spacing w:after="0" w:line="240" w:lineRule="auto"/>
              <w:rPr>
                <w:rFonts w:ascii="Times New Roman" w:hAnsi="Times New Roman"/>
                <w:sz w:val="20"/>
                <w:szCs w:val="20"/>
              </w:rPr>
            </w:pPr>
          </w:p>
          <w:p w:rsidR="00C90D59" w:rsidRPr="00992A69" w:rsidRDefault="00C90D59" w:rsidP="00E10749">
            <w:pPr>
              <w:spacing w:after="0" w:line="240" w:lineRule="auto"/>
              <w:rPr>
                <w:rFonts w:ascii="Times New Roman" w:hAnsi="Times New Roman"/>
                <w:sz w:val="20"/>
                <w:szCs w:val="20"/>
              </w:rPr>
            </w:pPr>
            <w:r w:rsidRPr="00992A69">
              <w:rPr>
                <w:rFonts w:ascii="Times New Roman" w:hAnsi="Times New Roman"/>
                <w:sz w:val="20"/>
                <w:szCs w:val="20"/>
              </w:rPr>
              <w:t>Áno, návrh vytvára nové pracovné príležitosti aj v nedostatkových regi</w:t>
            </w:r>
            <w:r w:rsidR="00E10749" w:rsidRPr="00992A69">
              <w:rPr>
                <w:rFonts w:ascii="Times New Roman" w:hAnsi="Times New Roman"/>
                <w:sz w:val="20"/>
                <w:szCs w:val="20"/>
              </w:rPr>
              <w:t>ó</w:t>
            </w:r>
            <w:r w:rsidRPr="00992A69">
              <w:rPr>
                <w:rFonts w:ascii="Times New Roman" w:hAnsi="Times New Roman"/>
                <w:sz w:val="20"/>
                <w:szCs w:val="20"/>
              </w:rPr>
              <w:t>noch a prispeje k efektívnejšej alokácii pracovnej sily.</w:t>
            </w:r>
          </w:p>
          <w:p w:rsidR="00E10749" w:rsidRPr="00992A69" w:rsidRDefault="00E10749" w:rsidP="00E10749">
            <w:pPr>
              <w:spacing w:after="0" w:line="240" w:lineRule="auto"/>
              <w:rPr>
                <w:rFonts w:ascii="Times New Roman" w:hAnsi="Times New Roman"/>
                <w:sz w:val="20"/>
                <w:szCs w:val="20"/>
              </w:rPr>
            </w:pPr>
          </w:p>
        </w:tc>
      </w:tr>
      <w:tr w:rsidR="00C90D59" w:rsidRPr="00992A69" w:rsidTr="00184496">
        <w:trPr>
          <w:trHeight w:val="324"/>
          <w:jc w:val="center"/>
        </w:trPr>
        <w:tc>
          <w:tcPr>
            <w:tcW w:w="129"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i)</w:t>
            </w:r>
          </w:p>
        </w:tc>
        <w:tc>
          <w:tcPr>
            <w:tcW w:w="4871" w:type="pct"/>
            <w:gridSpan w:val="2"/>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sz w:val="20"/>
                <w:szCs w:val="20"/>
              </w:rPr>
            </w:pPr>
            <w:r w:rsidRPr="00992A69">
              <w:rPr>
                <w:rFonts w:ascii="Times New Roman" w:hAnsi="Times New Roman"/>
                <w:i/>
                <w:sz w:val="20"/>
                <w:szCs w:val="20"/>
              </w:rPr>
              <w:t>Má návrh špecifické negatívne dôsledky pre isté skupiny profesií, skupín zamestnancov či živnostníkov?</w:t>
            </w:r>
            <w:r w:rsidRPr="00992A69">
              <w:rPr>
                <w:rFonts w:ascii="Times New Roman" w:hAnsi="Times New Roman"/>
                <w:sz w:val="20"/>
                <w:szCs w:val="20"/>
              </w:rPr>
              <w:t xml:space="preserve"> </w:t>
            </w:r>
            <w:r w:rsidRPr="00992A69">
              <w:rPr>
                <w:rFonts w:ascii="Times New Roman" w:hAnsi="Times New Roman"/>
                <w:i/>
                <w:sz w:val="20"/>
                <w:szCs w:val="20"/>
              </w:rPr>
              <w:t>Ak áno, aké a pre ktoré skupiny?</w:t>
            </w:r>
          </w:p>
        </w:tc>
      </w:tr>
      <w:tr w:rsidR="00C90D59" w:rsidRPr="00992A69" w:rsidTr="00184496">
        <w:trPr>
          <w:trHeight w:val="216"/>
          <w:jc w:val="center"/>
        </w:trPr>
        <w:tc>
          <w:tcPr>
            <w:tcW w:w="129" w:type="pct"/>
            <w:tcBorders>
              <w:bottom w:val="single" w:sz="4" w:space="0" w:color="auto"/>
            </w:tcBorders>
            <w:shd w:val="clear" w:color="auto" w:fill="FFFFFF" w:themeFill="background1"/>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j)</w:t>
            </w:r>
          </w:p>
        </w:tc>
        <w:tc>
          <w:tcPr>
            <w:tcW w:w="1838" w:type="pct"/>
            <w:tcBorders>
              <w:bottom w:val="single" w:sz="4" w:space="0" w:color="auto"/>
            </w:tcBorders>
            <w:shd w:val="clear" w:color="auto" w:fill="FFFFFF" w:themeFill="background1"/>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Návrh môže ohrozovať napr. pracovníkov istých profesií favorizovaním špecifických aktivít či technológií.</w:t>
            </w:r>
          </w:p>
        </w:tc>
        <w:tc>
          <w:tcPr>
            <w:tcW w:w="3032" w:type="pct"/>
            <w:tcBorders>
              <w:bottom w:val="single" w:sz="4" w:space="0" w:color="auto"/>
            </w:tcBorders>
            <w:shd w:val="clear" w:color="auto" w:fill="FFFFFF" w:themeFill="background1"/>
          </w:tcPr>
          <w:p w:rsidR="00C90D59" w:rsidRPr="00992A69" w:rsidRDefault="00C90D59" w:rsidP="00184496">
            <w:pPr>
              <w:spacing w:after="0" w:line="240" w:lineRule="auto"/>
              <w:rPr>
                <w:rFonts w:ascii="Times New Roman" w:hAnsi="Times New Roman"/>
                <w:sz w:val="20"/>
                <w:szCs w:val="20"/>
              </w:rPr>
            </w:pPr>
            <w:r w:rsidRPr="00992A69">
              <w:rPr>
                <w:rFonts w:ascii="Times New Roman" w:hAnsi="Times New Roman"/>
                <w:sz w:val="20"/>
                <w:szCs w:val="20"/>
              </w:rPr>
              <w:t>Návrh zákona nemá negatívne dôsledky pre žiadne skupiny profesií.</w:t>
            </w:r>
          </w:p>
        </w:tc>
      </w:tr>
      <w:tr w:rsidR="00C90D59" w:rsidRPr="00992A69" w:rsidTr="00184496">
        <w:trPr>
          <w:trHeight w:val="219"/>
          <w:jc w:val="center"/>
        </w:trPr>
        <w:tc>
          <w:tcPr>
            <w:tcW w:w="129" w:type="pct"/>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k)</w:t>
            </w:r>
          </w:p>
        </w:tc>
        <w:tc>
          <w:tcPr>
            <w:tcW w:w="4871" w:type="pct"/>
            <w:gridSpan w:val="2"/>
            <w:tcBorders>
              <w:bottom w:val="single" w:sz="4" w:space="0" w:color="auto"/>
            </w:tcBorders>
            <w:shd w:val="clear" w:color="auto" w:fill="F2F2F2" w:themeFill="background1" w:themeFillShade="F2"/>
            <w:vAlign w:val="center"/>
          </w:tcPr>
          <w:p w:rsidR="00C90D59" w:rsidRPr="00992A69" w:rsidRDefault="00C90D59" w:rsidP="00184496">
            <w:pPr>
              <w:spacing w:after="0" w:line="240" w:lineRule="auto"/>
              <w:rPr>
                <w:rFonts w:ascii="Times New Roman" w:hAnsi="Times New Roman"/>
                <w:sz w:val="20"/>
                <w:szCs w:val="20"/>
              </w:rPr>
            </w:pPr>
            <w:r w:rsidRPr="00992A69">
              <w:rPr>
                <w:rFonts w:ascii="Times New Roman" w:hAnsi="Times New Roman"/>
                <w:i/>
                <w:sz w:val="20"/>
                <w:szCs w:val="20"/>
              </w:rPr>
              <w:t>Ovplyvňuje návrh špecifické vekové skupiny zamestnancov? Ak áno, aké? Akým spôsobom?</w:t>
            </w:r>
          </w:p>
        </w:tc>
      </w:tr>
      <w:tr w:rsidR="00C90D59" w:rsidRPr="00197E93" w:rsidTr="00184496">
        <w:trPr>
          <w:trHeight w:val="497"/>
          <w:jc w:val="center"/>
        </w:trPr>
        <w:tc>
          <w:tcPr>
            <w:tcW w:w="129" w:type="pct"/>
            <w:tcBorders>
              <w:bottom w:val="single" w:sz="4" w:space="0" w:color="auto"/>
            </w:tcBorders>
            <w:shd w:val="clear" w:color="auto" w:fill="FFFFFF" w:themeFill="background1"/>
            <w:vAlign w:val="center"/>
          </w:tcPr>
          <w:p w:rsidR="00C90D59" w:rsidRPr="00992A69" w:rsidRDefault="00C90D59" w:rsidP="00184496">
            <w:pPr>
              <w:spacing w:after="0" w:line="240" w:lineRule="auto"/>
              <w:rPr>
                <w:rFonts w:ascii="Times New Roman" w:hAnsi="Times New Roman"/>
                <w:i/>
                <w:sz w:val="18"/>
                <w:szCs w:val="18"/>
              </w:rPr>
            </w:pPr>
            <w:r w:rsidRPr="00992A69">
              <w:rPr>
                <w:rFonts w:ascii="Times New Roman" w:hAnsi="Times New Roman"/>
                <w:i/>
                <w:sz w:val="18"/>
                <w:szCs w:val="18"/>
              </w:rPr>
              <w:t>l)</w:t>
            </w:r>
          </w:p>
        </w:tc>
        <w:tc>
          <w:tcPr>
            <w:tcW w:w="1838" w:type="pct"/>
            <w:tcBorders>
              <w:bottom w:val="single" w:sz="4" w:space="0" w:color="auto"/>
            </w:tcBorders>
            <w:shd w:val="clear" w:color="auto" w:fill="FFFFFF" w:themeFill="background1"/>
          </w:tcPr>
          <w:p w:rsidR="00C90D59" w:rsidRPr="00992A69" w:rsidRDefault="00C90D59" w:rsidP="00184496">
            <w:pPr>
              <w:spacing w:after="0" w:line="240" w:lineRule="auto"/>
              <w:jc w:val="both"/>
              <w:rPr>
                <w:rFonts w:ascii="Times New Roman" w:hAnsi="Times New Roman"/>
                <w:i/>
                <w:sz w:val="18"/>
                <w:szCs w:val="18"/>
              </w:rPr>
            </w:pPr>
            <w:r w:rsidRPr="00992A69">
              <w:rPr>
                <w:rFonts w:ascii="Times New Roman" w:hAnsi="Times New Roman"/>
                <w:i/>
                <w:sz w:val="18"/>
                <w:szCs w:val="18"/>
              </w:rPr>
              <w:t>Identifikujte, či návrh môže ovplyvniť rozhodnutia zamestnancov alebo zamestnávateľov a môže byť zdrojom neskoršieho vstupu na trh práce alebo predčasného odchodu z trhu práce jednotlivcov.</w:t>
            </w:r>
          </w:p>
        </w:tc>
        <w:tc>
          <w:tcPr>
            <w:tcW w:w="3032" w:type="pct"/>
            <w:tcBorders>
              <w:bottom w:val="single" w:sz="4" w:space="0" w:color="auto"/>
            </w:tcBorders>
            <w:shd w:val="clear" w:color="auto" w:fill="FFFFFF" w:themeFill="background1"/>
          </w:tcPr>
          <w:p w:rsidR="00C90D59" w:rsidRPr="00197E93" w:rsidRDefault="00C90D59" w:rsidP="00184496">
            <w:pPr>
              <w:spacing w:after="0" w:line="240" w:lineRule="auto"/>
              <w:rPr>
                <w:rFonts w:ascii="Times New Roman" w:hAnsi="Times New Roman"/>
                <w:sz w:val="20"/>
                <w:szCs w:val="20"/>
              </w:rPr>
            </w:pPr>
            <w:r w:rsidRPr="00992A69">
              <w:rPr>
                <w:rFonts w:ascii="Times New Roman" w:hAnsi="Times New Roman"/>
                <w:sz w:val="20"/>
                <w:szCs w:val="20"/>
              </w:rPr>
              <w:t>Návrh zákona nemá vplyv na špecifické vekové skupiny zamestnancov.</w:t>
            </w:r>
            <w:r w:rsidRPr="00197E93">
              <w:rPr>
                <w:rFonts w:ascii="Times New Roman" w:hAnsi="Times New Roman"/>
                <w:sz w:val="20"/>
                <w:szCs w:val="20"/>
              </w:rPr>
              <w:t xml:space="preserve"> </w:t>
            </w:r>
          </w:p>
        </w:tc>
      </w:tr>
    </w:tbl>
    <w:p w:rsidR="00184496" w:rsidRPr="00197E93" w:rsidRDefault="00184496">
      <w:pPr>
        <w:rPr>
          <w:rFonts w:ascii="Times New Roman" w:hAnsi="Times New Roman"/>
        </w:rPr>
      </w:pPr>
    </w:p>
    <w:sectPr w:rsidR="00184496" w:rsidRPr="00197E93" w:rsidSect="00F44842">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FCA" w:rsidRDefault="00F00FCA">
      <w:pPr>
        <w:spacing w:after="0" w:line="240" w:lineRule="auto"/>
      </w:pPr>
      <w:r>
        <w:separator/>
      </w:r>
    </w:p>
  </w:endnote>
  <w:endnote w:type="continuationSeparator" w:id="0">
    <w:p w:rsidR="00F00FCA" w:rsidRDefault="00F0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ource Sans Pro">
    <w:altName w:val="Cambria Math"/>
    <w:charset w:val="EE"/>
    <w:family w:val="swiss"/>
    <w:pitch w:val="variable"/>
    <w:sig w:usb0="20000007" w:usb1="00000001" w:usb2="00000000" w:usb3="00000000" w:csb0="00000193"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628070"/>
      <w:docPartObj>
        <w:docPartGallery w:val="Page Numbers (Bottom of Page)"/>
        <w:docPartUnique/>
      </w:docPartObj>
    </w:sdtPr>
    <w:sdtEndPr>
      <w:rPr>
        <w:rFonts w:ascii="Times New Roman" w:hAnsi="Times New Roman"/>
      </w:rPr>
    </w:sdtEndPr>
    <w:sdtContent>
      <w:p w:rsidR="00F9341F" w:rsidRPr="001D6749" w:rsidRDefault="00F9341F">
        <w:pPr>
          <w:pStyle w:val="Pta"/>
          <w:jc w:val="right"/>
          <w:rPr>
            <w:rFonts w:ascii="Times New Roman" w:hAnsi="Times New Roman"/>
          </w:rPr>
        </w:pPr>
        <w:r w:rsidRPr="001D6749">
          <w:rPr>
            <w:rFonts w:ascii="Times New Roman" w:hAnsi="Times New Roman"/>
          </w:rPr>
          <w:fldChar w:fldCharType="begin"/>
        </w:r>
        <w:r w:rsidRPr="001D6749">
          <w:rPr>
            <w:rFonts w:ascii="Times New Roman" w:hAnsi="Times New Roman"/>
          </w:rPr>
          <w:instrText>PAGE   \* MERGEFORMAT</w:instrText>
        </w:r>
        <w:r w:rsidRPr="001D6749">
          <w:rPr>
            <w:rFonts w:ascii="Times New Roman" w:hAnsi="Times New Roman"/>
          </w:rPr>
          <w:fldChar w:fldCharType="separate"/>
        </w:r>
        <w:r w:rsidR="00943DE6">
          <w:rPr>
            <w:rFonts w:ascii="Times New Roman" w:hAnsi="Times New Roman"/>
            <w:noProof/>
          </w:rPr>
          <w:t>2</w:t>
        </w:r>
        <w:r w:rsidRPr="001D6749">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221873"/>
      <w:docPartObj>
        <w:docPartGallery w:val="Page Numbers (Bottom of Page)"/>
        <w:docPartUnique/>
      </w:docPartObj>
    </w:sdtPr>
    <w:sdtEndPr>
      <w:rPr>
        <w:rFonts w:ascii="Times New Roman" w:hAnsi="Times New Roman"/>
      </w:rPr>
    </w:sdtEndPr>
    <w:sdtContent>
      <w:p w:rsidR="00F9341F" w:rsidRPr="001D6749" w:rsidRDefault="00F9341F">
        <w:pPr>
          <w:pStyle w:val="Pta"/>
          <w:jc w:val="right"/>
          <w:rPr>
            <w:rFonts w:ascii="Times New Roman" w:hAnsi="Times New Roman"/>
          </w:rPr>
        </w:pPr>
        <w:r w:rsidRPr="001D6749">
          <w:rPr>
            <w:rFonts w:ascii="Times New Roman" w:hAnsi="Times New Roman"/>
          </w:rPr>
          <w:fldChar w:fldCharType="begin"/>
        </w:r>
        <w:r w:rsidRPr="001D6749">
          <w:rPr>
            <w:rFonts w:ascii="Times New Roman" w:hAnsi="Times New Roman"/>
          </w:rPr>
          <w:instrText>PAGE   \* MERGEFORMAT</w:instrText>
        </w:r>
        <w:r w:rsidRPr="001D6749">
          <w:rPr>
            <w:rFonts w:ascii="Times New Roman" w:hAnsi="Times New Roman"/>
          </w:rPr>
          <w:fldChar w:fldCharType="separate"/>
        </w:r>
        <w:r w:rsidR="00943DE6">
          <w:rPr>
            <w:rFonts w:ascii="Times New Roman" w:hAnsi="Times New Roman"/>
            <w:noProof/>
          </w:rPr>
          <w:t>13</w:t>
        </w:r>
        <w:r w:rsidRPr="001D6749">
          <w:rPr>
            <w:rFonts w:ascii="Times New Roman" w:hAnsi="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902475"/>
      <w:docPartObj>
        <w:docPartGallery w:val="Page Numbers (Bottom of Page)"/>
        <w:docPartUnique/>
      </w:docPartObj>
    </w:sdtPr>
    <w:sdtEndPr>
      <w:rPr>
        <w:rFonts w:ascii="Times New Roman" w:hAnsi="Times New Roman"/>
      </w:rPr>
    </w:sdtEndPr>
    <w:sdtContent>
      <w:p w:rsidR="00F9341F" w:rsidRPr="001D6749" w:rsidRDefault="00F9341F">
        <w:pPr>
          <w:pStyle w:val="Pta"/>
          <w:jc w:val="right"/>
          <w:rPr>
            <w:rFonts w:ascii="Times New Roman" w:hAnsi="Times New Roman"/>
          </w:rPr>
        </w:pPr>
        <w:r w:rsidRPr="001D6749">
          <w:rPr>
            <w:rFonts w:ascii="Times New Roman" w:hAnsi="Times New Roman"/>
          </w:rPr>
          <w:fldChar w:fldCharType="begin"/>
        </w:r>
        <w:r w:rsidRPr="001D6749">
          <w:rPr>
            <w:rFonts w:ascii="Times New Roman" w:hAnsi="Times New Roman"/>
          </w:rPr>
          <w:instrText>PAGE   \* MERGEFORMAT</w:instrText>
        </w:r>
        <w:r w:rsidRPr="001D6749">
          <w:rPr>
            <w:rFonts w:ascii="Times New Roman" w:hAnsi="Times New Roman"/>
          </w:rPr>
          <w:fldChar w:fldCharType="separate"/>
        </w:r>
        <w:r w:rsidR="00943DE6">
          <w:rPr>
            <w:rFonts w:ascii="Times New Roman" w:hAnsi="Times New Roman"/>
            <w:noProof/>
          </w:rPr>
          <w:t>15</w:t>
        </w:r>
        <w:r w:rsidRPr="001D6749">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FCA" w:rsidRDefault="00F00FCA">
      <w:pPr>
        <w:spacing w:after="0" w:line="240" w:lineRule="auto"/>
      </w:pPr>
      <w:r>
        <w:separator/>
      </w:r>
    </w:p>
  </w:footnote>
  <w:footnote w:type="continuationSeparator" w:id="0">
    <w:p w:rsidR="00F00FCA" w:rsidRDefault="00F0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1F" w:rsidRPr="004049DC" w:rsidRDefault="00F9341F" w:rsidP="00184496">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1F" w:rsidRPr="00433C47" w:rsidRDefault="00F9341F" w:rsidP="00184496">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1F" w:rsidRPr="00433C47" w:rsidRDefault="00F9341F" w:rsidP="0018449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B43"/>
    <w:multiLevelType w:val="hybridMultilevel"/>
    <w:tmpl w:val="35BE0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2412274"/>
    <w:multiLevelType w:val="multilevel"/>
    <w:tmpl w:val="360E1C66"/>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color w:val="00307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7B84CBB"/>
    <w:multiLevelType w:val="hybridMultilevel"/>
    <w:tmpl w:val="80D27E16"/>
    <w:lvl w:ilvl="0" w:tplc="041B000F">
      <w:start w:val="1"/>
      <w:numFmt w:val="decimal"/>
      <w:lvlText w:val="%1."/>
      <w:lvlJc w:val="left"/>
      <w:pPr>
        <w:ind w:left="1074" w:hanging="360"/>
      </w:pPr>
      <w:rPr>
        <w:rFonts w:hint="default"/>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3" w15:restartNumberingAfterBreak="0">
    <w:nsid w:val="0B7239F7"/>
    <w:multiLevelType w:val="hybridMultilevel"/>
    <w:tmpl w:val="F2822772"/>
    <w:lvl w:ilvl="0" w:tplc="CCC099DA">
      <w:start w:val="4"/>
      <w:numFmt w:val="bullet"/>
      <w:lvlText w:val="-"/>
      <w:lvlJc w:val="left"/>
      <w:pPr>
        <w:ind w:left="360" w:hanging="360"/>
      </w:pPr>
      <w:rPr>
        <w:rFonts w:ascii="Times New Roman" w:eastAsia="Calibr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10A71972"/>
    <w:multiLevelType w:val="hybridMultilevel"/>
    <w:tmpl w:val="A31041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B3684D"/>
    <w:multiLevelType w:val="hybridMultilevel"/>
    <w:tmpl w:val="D188045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92965D4"/>
    <w:multiLevelType w:val="multilevel"/>
    <w:tmpl w:val="A488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87E9D"/>
    <w:multiLevelType w:val="hybridMultilevel"/>
    <w:tmpl w:val="96D04614"/>
    <w:lvl w:ilvl="0" w:tplc="335013BC">
      <w:numFmt w:val="bullet"/>
      <w:lvlText w:val="-"/>
      <w:lvlJc w:val="left"/>
      <w:pPr>
        <w:ind w:left="720" w:hanging="360"/>
      </w:pPr>
      <w:rPr>
        <w:rFonts w:ascii="Source Sans Pro" w:eastAsiaTheme="minorHAnsi" w:hAnsi="Source Sans Pro"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0EB0684"/>
    <w:multiLevelType w:val="hybridMultilevel"/>
    <w:tmpl w:val="4BC8B30A"/>
    <w:lvl w:ilvl="0" w:tplc="324A9136">
      <w:start w:val="1"/>
      <w:numFmt w:val="bullet"/>
      <w:lvlText w:val="•"/>
      <w:lvlJc w:val="left"/>
      <w:pPr>
        <w:tabs>
          <w:tab w:val="num" w:pos="720"/>
        </w:tabs>
        <w:ind w:left="720" w:hanging="360"/>
      </w:pPr>
      <w:rPr>
        <w:rFonts w:ascii="Arial" w:hAnsi="Arial" w:hint="default"/>
      </w:rPr>
    </w:lvl>
    <w:lvl w:ilvl="1" w:tplc="4ED2421E" w:tentative="1">
      <w:start w:val="1"/>
      <w:numFmt w:val="bullet"/>
      <w:lvlText w:val="•"/>
      <w:lvlJc w:val="left"/>
      <w:pPr>
        <w:tabs>
          <w:tab w:val="num" w:pos="1440"/>
        </w:tabs>
        <w:ind w:left="1440" w:hanging="360"/>
      </w:pPr>
      <w:rPr>
        <w:rFonts w:ascii="Arial" w:hAnsi="Arial" w:hint="default"/>
      </w:rPr>
    </w:lvl>
    <w:lvl w:ilvl="2" w:tplc="E946B594" w:tentative="1">
      <w:start w:val="1"/>
      <w:numFmt w:val="bullet"/>
      <w:lvlText w:val="•"/>
      <w:lvlJc w:val="left"/>
      <w:pPr>
        <w:tabs>
          <w:tab w:val="num" w:pos="2160"/>
        </w:tabs>
        <w:ind w:left="2160" w:hanging="360"/>
      </w:pPr>
      <w:rPr>
        <w:rFonts w:ascii="Arial" w:hAnsi="Arial" w:hint="default"/>
      </w:rPr>
    </w:lvl>
    <w:lvl w:ilvl="3" w:tplc="6D68BB58" w:tentative="1">
      <w:start w:val="1"/>
      <w:numFmt w:val="bullet"/>
      <w:lvlText w:val="•"/>
      <w:lvlJc w:val="left"/>
      <w:pPr>
        <w:tabs>
          <w:tab w:val="num" w:pos="2880"/>
        </w:tabs>
        <w:ind w:left="2880" w:hanging="360"/>
      </w:pPr>
      <w:rPr>
        <w:rFonts w:ascii="Arial" w:hAnsi="Arial" w:hint="default"/>
      </w:rPr>
    </w:lvl>
    <w:lvl w:ilvl="4" w:tplc="A5B80D10" w:tentative="1">
      <w:start w:val="1"/>
      <w:numFmt w:val="bullet"/>
      <w:lvlText w:val="•"/>
      <w:lvlJc w:val="left"/>
      <w:pPr>
        <w:tabs>
          <w:tab w:val="num" w:pos="3600"/>
        </w:tabs>
        <w:ind w:left="3600" w:hanging="360"/>
      </w:pPr>
      <w:rPr>
        <w:rFonts w:ascii="Arial" w:hAnsi="Arial" w:hint="default"/>
      </w:rPr>
    </w:lvl>
    <w:lvl w:ilvl="5" w:tplc="6B6C86DE" w:tentative="1">
      <w:start w:val="1"/>
      <w:numFmt w:val="bullet"/>
      <w:lvlText w:val="•"/>
      <w:lvlJc w:val="left"/>
      <w:pPr>
        <w:tabs>
          <w:tab w:val="num" w:pos="4320"/>
        </w:tabs>
        <w:ind w:left="4320" w:hanging="360"/>
      </w:pPr>
      <w:rPr>
        <w:rFonts w:ascii="Arial" w:hAnsi="Arial" w:hint="default"/>
      </w:rPr>
    </w:lvl>
    <w:lvl w:ilvl="6" w:tplc="8A74175C" w:tentative="1">
      <w:start w:val="1"/>
      <w:numFmt w:val="bullet"/>
      <w:lvlText w:val="•"/>
      <w:lvlJc w:val="left"/>
      <w:pPr>
        <w:tabs>
          <w:tab w:val="num" w:pos="5040"/>
        </w:tabs>
        <w:ind w:left="5040" w:hanging="360"/>
      </w:pPr>
      <w:rPr>
        <w:rFonts w:ascii="Arial" w:hAnsi="Arial" w:hint="default"/>
      </w:rPr>
    </w:lvl>
    <w:lvl w:ilvl="7" w:tplc="91CE29F8" w:tentative="1">
      <w:start w:val="1"/>
      <w:numFmt w:val="bullet"/>
      <w:lvlText w:val="•"/>
      <w:lvlJc w:val="left"/>
      <w:pPr>
        <w:tabs>
          <w:tab w:val="num" w:pos="5760"/>
        </w:tabs>
        <w:ind w:left="5760" w:hanging="360"/>
      </w:pPr>
      <w:rPr>
        <w:rFonts w:ascii="Arial" w:hAnsi="Arial" w:hint="default"/>
      </w:rPr>
    </w:lvl>
    <w:lvl w:ilvl="8" w:tplc="62548B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B549B4"/>
    <w:multiLevelType w:val="hybridMultilevel"/>
    <w:tmpl w:val="80D27E16"/>
    <w:lvl w:ilvl="0" w:tplc="041B000F">
      <w:start w:val="1"/>
      <w:numFmt w:val="decimal"/>
      <w:lvlText w:val="%1."/>
      <w:lvlJc w:val="left"/>
      <w:pPr>
        <w:ind w:left="1074" w:hanging="360"/>
      </w:pPr>
      <w:rPr>
        <w:rFonts w:hint="default"/>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0" w15:restartNumberingAfterBreak="0">
    <w:nsid w:val="2403392B"/>
    <w:multiLevelType w:val="hybridMultilevel"/>
    <w:tmpl w:val="E8C2EDA4"/>
    <w:lvl w:ilvl="0" w:tplc="59188468">
      <w:start w:val="16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598047D"/>
    <w:multiLevelType w:val="hybridMultilevel"/>
    <w:tmpl w:val="9D88F5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AC15992"/>
    <w:multiLevelType w:val="hybridMultilevel"/>
    <w:tmpl w:val="89B66D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10124F4"/>
    <w:multiLevelType w:val="hybridMultilevel"/>
    <w:tmpl w:val="D68A2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68F50C5"/>
    <w:multiLevelType w:val="hybridMultilevel"/>
    <w:tmpl w:val="98A0E108"/>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7D808BC"/>
    <w:multiLevelType w:val="hybridMultilevel"/>
    <w:tmpl w:val="6E4AAB68"/>
    <w:lvl w:ilvl="0" w:tplc="ECECE294">
      <w:start w:val="1"/>
      <w:numFmt w:val="bullet"/>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16" w15:restartNumberingAfterBreak="0">
    <w:nsid w:val="3F346174"/>
    <w:multiLevelType w:val="hybridMultilevel"/>
    <w:tmpl w:val="E7402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38F11AA"/>
    <w:multiLevelType w:val="hybridMultilevel"/>
    <w:tmpl w:val="80D27E16"/>
    <w:lvl w:ilvl="0" w:tplc="041B000F">
      <w:start w:val="1"/>
      <w:numFmt w:val="decimal"/>
      <w:lvlText w:val="%1."/>
      <w:lvlJc w:val="left"/>
      <w:pPr>
        <w:ind w:left="1074" w:hanging="360"/>
      </w:pPr>
      <w:rPr>
        <w:rFonts w:hint="default"/>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8" w15:restartNumberingAfterBreak="0">
    <w:nsid w:val="451F6C06"/>
    <w:multiLevelType w:val="hybridMultilevel"/>
    <w:tmpl w:val="3230AAE6"/>
    <w:lvl w:ilvl="0" w:tplc="CCC099DA">
      <w:start w:val="4"/>
      <w:numFmt w:val="bullet"/>
      <w:lvlText w:val="-"/>
      <w:lvlJc w:val="left"/>
      <w:pPr>
        <w:ind w:left="360" w:hanging="360"/>
      </w:pPr>
      <w:rPr>
        <w:rFonts w:ascii="Times New Roman" w:eastAsia="Calibr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45260DA6"/>
    <w:multiLevelType w:val="hybridMultilevel"/>
    <w:tmpl w:val="90F45D58"/>
    <w:lvl w:ilvl="0" w:tplc="01F0C82E">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464109"/>
    <w:multiLevelType w:val="hybridMultilevel"/>
    <w:tmpl w:val="3970F7F4"/>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1" w15:restartNumberingAfterBreak="0">
    <w:nsid w:val="4CA3427A"/>
    <w:multiLevelType w:val="hybridMultilevel"/>
    <w:tmpl w:val="812847E6"/>
    <w:lvl w:ilvl="0" w:tplc="041B0001">
      <w:start w:val="1"/>
      <w:numFmt w:val="bullet"/>
      <w:lvlText w:val=""/>
      <w:lvlJc w:val="left"/>
      <w:pPr>
        <w:ind w:left="720" w:hanging="360"/>
      </w:pPr>
      <w:rPr>
        <w:rFonts w:ascii="Symbol" w:hAnsi="Symbol" w:hint="default"/>
      </w:rPr>
    </w:lvl>
    <w:lvl w:ilvl="1" w:tplc="0974242E">
      <w:start w:val="1"/>
      <w:numFmt w:val="bullet"/>
      <w:lvlText w:val="✓"/>
      <w:lvlJc w:val="left"/>
      <w:pPr>
        <w:ind w:left="1440" w:hanging="360"/>
      </w:pPr>
      <w:rPr>
        <w:rFonts w:ascii="Segoe UI Symbol" w:hAnsi="Segoe UI Symbol" w:hint="default"/>
      </w:rPr>
    </w:lvl>
    <w:lvl w:ilvl="2" w:tplc="B61AAA18">
      <w:start w:val="6"/>
      <w:numFmt w:val="bullet"/>
      <w:lvlText w:val=""/>
      <w:lvlJc w:val="left"/>
      <w:pPr>
        <w:ind w:left="2160" w:hanging="360"/>
      </w:pPr>
      <w:rPr>
        <w:rFonts w:ascii="Wingdings" w:eastAsia="Times New Roman" w:hAnsi="Wingdings"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FD327F0"/>
    <w:multiLevelType w:val="hybridMultilevel"/>
    <w:tmpl w:val="C608D722"/>
    <w:lvl w:ilvl="0" w:tplc="B68A5336">
      <w:start w:val="1"/>
      <w:numFmt w:val="decimal"/>
      <w:lvlText w:val="%1."/>
      <w:lvlJc w:val="left"/>
      <w:pPr>
        <w:tabs>
          <w:tab w:val="num" w:pos="720"/>
        </w:tabs>
        <w:ind w:left="720" w:hanging="360"/>
      </w:pPr>
    </w:lvl>
    <w:lvl w:ilvl="1" w:tplc="9CB07D48" w:tentative="1">
      <w:start w:val="1"/>
      <w:numFmt w:val="decimal"/>
      <w:lvlText w:val="%2."/>
      <w:lvlJc w:val="left"/>
      <w:pPr>
        <w:tabs>
          <w:tab w:val="num" w:pos="1440"/>
        </w:tabs>
        <w:ind w:left="1440" w:hanging="360"/>
      </w:pPr>
    </w:lvl>
    <w:lvl w:ilvl="2" w:tplc="9FF61C42" w:tentative="1">
      <w:start w:val="1"/>
      <w:numFmt w:val="decimal"/>
      <w:lvlText w:val="%3."/>
      <w:lvlJc w:val="left"/>
      <w:pPr>
        <w:tabs>
          <w:tab w:val="num" w:pos="2160"/>
        </w:tabs>
        <w:ind w:left="2160" w:hanging="360"/>
      </w:pPr>
    </w:lvl>
    <w:lvl w:ilvl="3" w:tplc="92B0F25E" w:tentative="1">
      <w:start w:val="1"/>
      <w:numFmt w:val="decimal"/>
      <w:lvlText w:val="%4."/>
      <w:lvlJc w:val="left"/>
      <w:pPr>
        <w:tabs>
          <w:tab w:val="num" w:pos="2880"/>
        </w:tabs>
        <w:ind w:left="2880" w:hanging="360"/>
      </w:pPr>
    </w:lvl>
    <w:lvl w:ilvl="4" w:tplc="BE789858" w:tentative="1">
      <w:start w:val="1"/>
      <w:numFmt w:val="decimal"/>
      <w:lvlText w:val="%5."/>
      <w:lvlJc w:val="left"/>
      <w:pPr>
        <w:tabs>
          <w:tab w:val="num" w:pos="3600"/>
        </w:tabs>
        <w:ind w:left="3600" w:hanging="360"/>
      </w:pPr>
    </w:lvl>
    <w:lvl w:ilvl="5" w:tplc="DFFC89F4" w:tentative="1">
      <w:start w:val="1"/>
      <w:numFmt w:val="decimal"/>
      <w:lvlText w:val="%6."/>
      <w:lvlJc w:val="left"/>
      <w:pPr>
        <w:tabs>
          <w:tab w:val="num" w:pos="4320"/>
        </w:tabs>
        <w:ind w:left="4320" w:hanging="360"/>
      </w:pPr>
    </w:lvl>
    <w:lvl w:ilvl="6" w:tplc="CBEC936E" w:tentative="1">
      <w:start w:val="1"/>
      <w:numFmt w:val="decimal"/>
      <w:lvlText w:val="%7."/>
      <w:lvlJc w:val="left"/>
      <w:pPr>
        <w:tabs>
          <w:tab w:val="num" w:pos="5040"/>
        </w:tabs>
        <w:ind w:left="5040" w:hanging="360"/>
      </w:pPr>
    </w:lvl>
    <w:lvl w:ilvl="7" w:tplc="8142263A" w:tentative="1">
      <w:start w:val="1"/>
      <w:numFmt w:val="decimal"/>
      <w:lvlText w:val="%8."/>
      <w:lvlJc w:val="left"/>
      <w:pPr>
        <w:tabs>
          <w:tab w:val="num" w:pos="5760"/>
        </w:tabs>
        <w:ind w:left="5760" w:hanging="360"/>
      </w:pPr>
    </w:lvl>
    <w:lvl w:ilvl="8" w:tplc="FE407056" w:tentative="1">
      <w:start w:val="1"/>
      <w:numFmt w:val="decimal"/>
      <w:lvlText w:val="%9."/>
      <w:lvlJc w:val="left"/>
      <w:pPr>
        <w:tabs>
          <w:tab w:val="num" w:pos="6480"/>
        </w:tabs>
        <w:ind w:left="6480" w:hanging="360"/>
      </w:pPr>
    </w:lvl>
  </w:abstractNum>
  <w:abstractNum w:abstractNumId="23" w15:restartNumberingAfterBreak="0">
    <w:nsid w:val="5F730CE0"/>
    <w:multiLevelType w:val="hybridMultilevel"/>
    <w:tmpl w:val="205A6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46B1F21"/>
    <w:multiLevelType w:val="hybridMultilevel"/>
    <w:tmpl w:val="B6B6F9B4"/>
    <w:lvl w:ilvl="0" w:tplc="164A69FC">
      <w:numFmt w:val="bullet"/>
      <w:lvlText w:val="-"/>
      <w:lvlJc w:val="left"/>
      <w:pPr>
        <w:ind w:left="408" w:hanging="360"/>
      </w:pPr>
      <w:rPr>
        <w:rFonts w:ascii="Source Sans Pro" w:eastAsiaTheme="minorHAnsi" w:hAnsi="Source Sans Pro" w:cstheme="minorBidi"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B514521"/>
    <w:multiLevelType w:val="hybridMultilevel"/>
    <w:tmpl w:val="89B66D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E20082F"/>
    <w:multiLevelType w:val="hybridMultilevel"/>
    <w:tmpl w:val="28B0405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EF86FA3"/>
    <w:multiLevelType w:val="multilevel"/>
    <w:tmpl w:val="3878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DF0B12"/>
    <w:multiLevelType w:val="hybridMultilevel"/>
    <w:tmpl w:val="B45824F4"/>
    <w:lvl w:ilvl="0" w:tplc="CCC099DA">
      <w:start w:val="4"/>
      <w:numFmt w:val="bullet"/>
      <w:lvlText w:val="-"/>
      <w:lvlJc w:val="left"/>
      <w:pPr>
        <w:ind w:left="170" w:hanging="170"/>
      </w:pPr>
      <w:rPr>
        <w:rFonts w:ascii="Times New Roman" w:eastAsia="Calibr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 w15:restartNumberingAfterBreak="0">
    <w:nsid w:val="732B11FE"/>
    <w:multiLevelType w:val="hybridMultilevel"/>
    <w:tmpl w:val="BC3279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6F1579A"/>
    <w:multiLevelType w:val="hybridMultilevel"/>
    <w:tmpl w:val="D188045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7DFA21CF"/>
    <w:multiLevelType w:val="hybridMultilevel"/>
    <w:tmpl w:val="5E7AF7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8"/>
  </w:num>
  <w:num w:numId="4">
    <w:abstractNumId w:val="15"/>
  </w:num>
  <w:num w:numId="5">
    <w:abstractNumId w:val="11"/>
  </w:num>
  <w:num w:numId="6">
    <w:abstractNumId w:val="19"/>
  </w:num>
  <w:num w:numId="7">
    <w:abstractNumId w:val="10"/>
  </w:num>
  <w:num w:numId="8">
    <w:abstractNumId w:val="25"/>
  </w:num>
  <w:num w:numId="9">
    <w:abstractNumId w:val="12"/>
  </w:num>
  <w:num w:numId="10">
    <w:abstractNumId w:val="1"/>
  </w:num>
  <w:num w:numId="11">
    <w:abstractNumId w:val="9"/>
  </w:num>
  <w:num w:numId="12">
    <w:abstractNumId w:val="21"/>
  </w:num>
  <w:num w:numId="13">
    <w:abstractNumId w:val="24"/>
  </w:num>
  <w:num w:numId="14">
    <w:abstractNumId w:val="0"/>
  </w:num>
  <w:num w:numId="15">
    <w:abstractNumId w:val="16"/>
  </w:num>
  <w:num w:numId="16">
    <w:abstractNumId w:val="2"/>
  </w:num>
  <w:num w:numId="17">
    <w:abstractNumId w:val="20"/>
  </w:num>
  <w:num w:numId="18">
    <w:abstractNumId w:val="22"/>
  </w:num>
  <w:num w:numId="19">
    <w:abstractNumId w:val="8"/>
  </w:num>
  <w:num w:numId="20">
    <w:abstractNumId w:val="17"/>
  </w:num>
  <w:num w:numId="21">
    <w:abstractNumId w:val="6"/>
  </w:num>
  <w:num w:numId="22">
    <w:abstractNumId w:val="23"/>
  </w:num>
  <w:num w:numId="23">
    <w:abstractNumId w:val="27"/>
  </w:num>
  <w:num w:numId="24">
    <w:abstractNumId w:val="4"/>
  </w:num>
  <w:num w:numId="25">
    <w:abstractNumId w:val="13"/>
  </w:num>
  <w:num w:numId="26">
    <w:abstractNumId w:val="26"/>
  </w:num>
  <w:num w:numId="27">
    <w:abstractNumId w:val="29"/>
  </w:num>
  <w:num w:numId="28">
    <w:abstractNumId w:val="14"/>
  </w:num>
  <w:num w:numId="29">
    <w:abstractNumId w:val="30"/>
  </w:num>
  <w:num w:numId="30">
    <w:abstractNumId w:val="5"/>
  </w:num>
  <w:num w:numId="31">
    <w:abstractNumId w:val="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D59"/>
    <w:rsid w:val="00003B8F"/>
    <w:rsid w:val="00007A8C"/>
    <w:rsid w:val="00057CC1"/>
    <w:rsid w:val="000B1F64"/>
    <w:rsid w:val="000F5FAD"/>
    <w:rsid w:val="0013396C"/>
    <w:rsid w:val="00155958"/>
    <w:rsid w:val="00184496"/>
    <w:rsid w:val="00197E93"/>
    <w:rsid w:val="001D76A9"/>
    <w:rsid w:val="0022228F"/>
    <w:rsid w:val="002609B0"/>
    <w:rsid w:val="00275DD3"/>
    <w:rsid w:val="002A451E"/>
    <w:rsid w:val="002D71CF"/>
    <w:rsid w:val="00317F3D"/>
    <w:rsid w:val="00340E6B"/>
    <w:rsid w:val="003563FD"/>
    <w:rsid w:val="003619B9"/>
    <w:rsid w:val="00384A07"/>
    <w:rsid w:val="00391731"/>
    <w:rsid w:val="003A68BE"/>
    <w:rsid w:val="005035CA"/>
    <w:rsid w:val="005441FE"/>
    <w:rsid w:val="00584569"/>
    <w:rsid w:val="005B105D"/>
    <w:rsid w:val="005C0DA2"/>
    <w:rsid w:val="00615291"/>
    <w:rsid w:val="006500F5"/>
    <w:rsid w:val="006818CA"/>
    <w:rsid w:val="006A79CA"/>
    <w:rsid w:val="006C4514"/>
    <w:rsid w:val="006D53F0"/>
    <w:rsid w:val="0073413C"/>
    <w:rsid w:val="00797501"/>
    <w:rsid w:val="007B415A"/>
    <w:rsid w:val="007D0396"/>
    <w:rsid w:val="00857A1B"/>
    <w:rsid w:val="008E3752"/>
    <w:rsid w:val="008E5A71"/>
    <w:rsid w:val="008F0309"/>
    <w:rsid w:val="00943DE6"/>
    <w:rsid w:val="00990E82"/>
    <w:rsid w:val="00992A69"/>
    <w:rsid w:val="009C0003"/>
    <w:rsid w:val="00A03EBA"/>
    <w:rsid w:val="00A23F09"/>
    <w:rsid w:val="00AC326B"/>
    <w:rsid w:val="00AD2837"/>
    <w:rsid w:val="00AE4B9D"/>
    <w:rsid w:val="00B060F4"/>
    <w:rsid w:val="00B35C94"/>
    <w:rsid w:val="00B453AC"/>
    <w:rsid w:val="00B7036A"/>
    <w:rsid w:val="00B86BB4"/>
    <w:rsid w:val="00BB3EEB"/>
    <w:rsid w:val="00BD750D"/>
    <w:rsid w:val="00C34A7C"/>
    <w:rsid w:val="00C37D86"/>
    <w:rsid w:val="00C64D21"/>
    <w:rsid w:val="00C90D59"/>
    <w:rsid w:val="00CA76A6"/>
    <w:rsid w:val="00D55417"/>
    <w:rsid w:val="00D76657"/>
    <w:rsid w:val="00E00852"/>
    <w:rsid w:val="00E10749"/>
    <w:rsid w:val="00EF06B0"/>
    <w:rsid w:val="00F00FCA"/>
    <w:rsid w:val="00F10C41"/>
    <w:rsid w:val="00F1611A"/>
    <w:rsid w:val="00F44842"/>
    <w:rsid w:val="00F45106"/>
    <w:rsid w:val="00F9341F"/>
    <w:rsid w:val="00F96AD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7DD297-2619-4423-B65C-BB78BE70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90D59"/>
    <w:pPr>
      <w:spacing w:after="200" w:line="276" w:lineRule="auto"/>
    </w:pPr>
    <w:rPr>
      <w:rFonts w:ascii="Calibri" w:eastAsia="Calibri" w:hAnsi="Calibri" w:cs="Times New Roman"/>
    </w:rPr>
  </w:style>
  <w:style w:type="paragraph" w:styleId="Nadpis1">
    <w:name w:val="heading 1"/>
    <w:basedOn w:val="Normlny"/>
    <w:next w:val="Normlny"/>
    <w:link w:val="Nadpis1Char"/>
    <w:uiPriority w:val="9"/>
    <w:qFormat/>
    <w:rsid w:val="00F9341F"/>
    <w:pPr>
      <w:keepNext/>
      <w:keepLines/>
      <w:numPr>
        <w:numId w:val="10"/>
      </w:numPr>
      <w:spacing w:before="600" w:after="400" w:line="288" w:lineRule="auto"/>
      <w:jc w:val="both"/>
      <w:outlineLvl w:val="0"/>
    </w:pPr>
    <w:rPr>
      <w:rFonts w:ascii="Source Sans Pro" w:eastAsiaTheme="majorEastAsia" w:hAnsi="Source Sans Pro" w:cstheme="majorBidi"/>
      <w:b/>
      <w:color w:val="003078"/>
      <w:sz w:val="28"/>
      <w:szCs w:val="32"/>
    </w:rPr>
  </w:style>
  <w:style w:type="paragraph" w:styleId="Nadpis2">
    <w:name w:val="heading 2"/>
    <w:basedOn w:val="Normlny"/>
    <w:next w:val="Normlny"/>
    <w:link w:val="Nadpis2Char"/>
    <w:uiPriority w:val="9"/>
    <w:unhideWhenUsed/>
    <w:qFormat/>
    <w:rsid w:val="00F9341F"/>
    <w:pPr>
      <w:keepNext/>
      <w:keepLines/>
      <w:numPr>
        <w:ilvl w:val="1"/>
        <w:numId w:val="10"/>
      </w:numPr>
      <w:spacing w:before="360" w:after="120" w:line="288" w:lineRule="auto"/>
      <w:ind w:left="578" w:hanging="578"/>
      <w:outlineLvl w:val="1"/>
    </w:pPr>
    <w:rPr>
      <w:rFonts w:ascii="Source Sans Pro" w:eastAsiaTheme="majorEastAsia" w:hAnsi="Source Sans Pro" w:cstheme="majorBidi"/>
      <w:b/>
      <w:color w:val="005EA5"/>
      <w:sz w:val="26"/>
      <w:szCs w:val="26"/>
    </w:rPr>
  </w:style>
  <w:style w:type="paragraph" w:styleId="Nadpis3">
    <w:name w:val="heading 3"/>
    <w:basedOn w:val="Normlny"/>
    <w:next w:val="Normlny"/>
    <w:link w:val="Nadpis3Char"/>
    <w:uiPriority w:val="9"/>
    <w:unhideWhenUsed/>
    <w:qFormat/>
    <w:rsid w:val="00F9341F"/>
    <w:pPr>
      <w:keepNext/>
      <w:keepLines/>
      <w:numPr>
        <w:ilvl w:val="2"/>
        <w:numId w:val="10"/>
      </w:numPr>
      <w:spacing w:before="360" w:after="240" w:line="288" w:lineRule="auto"/>
      <w:jc w:val="both"/>
      <w:outlineLvl w:val="2"/>
    </w:pPr>
    <w:rPr>
      <w:rFonts w:ascii="Source Sans Pro" w:eastAsiaTheme="majorEastAsia" w:hAnsi="Source Sans Pro" w:cstheme="majorBidi"/>
      <w:b/>
      <w:color w:val="005EA5"/>
      <w:sz w:val="24"/>
      <w:szCs w:val="24"/>
    </w:rPr>
  </w:style>
  <w:style w:type="paragraph" w:styleId="Nadpis4">
    <w:name w:val="heading 4"/>
    <w:basedOn w:val="Normlny"/>
    <w:next w:val="Normlny"/>
    <w:link w:val="Nadpis4Char"/>
    <w:uiPriority w:val="9"/>
    <w:unhideWhenUsed/>
    <w:qFormat/>
    <w:rsid w:val="00F9341F"/>
    <w:pPr>
      <w:keepNext/>
      <w:keepLines/>
      <w:numPr>
        <w:ilvl w:val="3"/>
        <w:numId w:val="10"/>
      </w:numPr>
      <w:spacing w:before="40" w:after="0" w:line="288" w:lineRule="auto"/>
      <w:jc w:val="both"/>
      <w:outlineLvl w:val="3"/>
    </w:pPr>
    <w:rPr>
      <w:rFonts w:ascii="Source Sans Pro" w:eastAsiaTheme="majorEastAsia" w:hAnsi="Source Sans Pro" w:cstheme="majorBidi"/>
      <w:b/>
      <w:iCs/>
      <w:color w:val="2E74B5" w:themeColor="accent1" w:themeShade="BF"/>
    </w:rPr>
  </w:style>
  <w:style w:type="paragraph" w:styleId="Nadpis5">
    <w:name w:val="heading 5"/>
    <w:basedOn w:val="Normlny"/>
    <w:next w:val="Normlny"/>
    <w:link w:val="Nadpis5Char"/>
    <w:uiPriority w:val="9"/>
    <w:semiHidden/>
    <w:unhideWhenUsed/>
    <w:qFormat/>
    <w:rsid w:val="00F9341F"/>
    <w:pPr>
      <w:keepNext/>
      <w:keepLines/>
      <w:numPr>
        <w:ilvl w:val="4"/>
        <w:numId w:val="10"/>
      </w:numPr>
      <w:spacing w:before="40" w:after="0" w:line="288" w:lineRule="auto"/>
      <w:jc w:val="both"/>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F9341F"/>
    <w:pPr>
      <w:keepNext/>
      <w:keepLines/>
      <w:numPr>
        <w:ilvl w:val="5"/>
        <w:numId w:val="10"/>
      </w:numPr>
      <w:spacing w:before="40" w:after="0" w:line="288" w:lineRule="auto"/>
      <w:jc w:val="both"/>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F9341F"/>
    <w:pPr>
      <w:keepNext/>
      <w:keepLines/>
      <w:numPr>
        <w:ilvl w:val="6"/>
        <w:numId w:val="10"/>
      </w:numPr>
      <w:spacing w:before="40" w:after="0" w:line="288" w:lineRule="auto"/>
      <w:jc w:val="both"/>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F9341F"/>
    <w:pPr>
      <w:keepNext/>
      <w:keepLines/>
      <w:numPr>
        <w:ilvl w:val="7"/>
        <w:numId w:val="10"/>
      </w:numPr>
      <w:spacing w:before="40" w:after="0" w:line="288" w:lineRule="auto"/>
      <w:jc w:val="both"/>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F9341F"/>
    <w:pPr>
      <w:keepNext/>
      <w:keepLines/>
      <w:numPr>
        <w:ilvl w:val="8"/>
        <w:numId w:val="10"/>
      </w:numPr>
      <w:spacing w:before="40" w:after="0" w:line="288"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9341F"/>
    <w:rPr>
      <w:rFonts w:ascii="Source Sans Pro" w:eastAsiaTheme="majorEastAsia" w:hAnsi="Source Sans Pro" w:cstheme="majorBidi"/>
      <w:b/>
      <w:color w:val="003078"/>
      <w:sz w:val="28"/>
      <w:szCs w:val="32"/>
    </w:rPr>
  </w:style>
  <w:style w:type="character" w:customStyle="1" w:styleId="Nadpis2Char">
    <w:name w:val="Nadpis 2 Char"/>
    <w:basedOn w:val="Predvolenpsmoodseku"/>
    <w:link w:val="Nadpis2"/>
    <w:uiPriority w:val="9"/>
    <w:rsid w:val="00F9341F"/>
    <w:rPr>
      <w:rFonts w:ascii="Source Sans Pro" w:eastAsiaTheme="majorEastAsia" w:hAnsi="Source Sans Pro" w:cstheme="majorBidi"/>
      <w:b/>
      <w:color w:val="005EA5"/>
      <w:sz w:val="26"/>
      <w:szCs w:val="26"/>
    </w:rPr>
  </w:style>
  <w:style w:type="character" w:customStyle="1" w:styleId="Nadpis3Char">
    <w:name w:val="Nadpis 3 Char"/>
    <w:basedOn w:val="Predvolenpsmoodseku"/>
    <w:link w:val="Nadpis3"/>
    <w:uiPriority w:val="9"/>
    <w:rsid w:val="00F9341F"/>
    <w:rPr>
      <w:rFonts w:ascii="Source Sans Pro" w:eastAsiaTheme="majorEastAsia" w:hAnsi="Source Sans Pro" w:cstheme="majorBidi"/>
      <w:b/>
      <w:color w:val="005EA5"/>
      <w:sz w:val="24"/>
      <w:szCs w:val="24"/>
    </w:rPr>
  </w:style>
  <w:style w:type="character" w:customStyle="1" w:styleId="Nadpis4Char">
    <w:name w:val="Nadpis 4 Char"/>
    <w:basedOn w:val="Predvolenpsmoodseku"/>
    <w:link w:val="Nadpis4"/>
    <w:uiPriority w:val="9"/>
    <w:rsid w:val="00F9341F"/>
    <w:rPr>
      <w:rFonts w:ascii="Source Sans Pro" w:eastAsiaTheme="majorEastAsia" w:hAnsi="Source Sans Pro" w:cstheme="majorBidi"/>
      <w:b/>
      <w:iCs/>
      <w:color w:val="2E74B5" w:themeColor="accent1" w:themeShade="BF"/>
    </w:rPr>
  </w:style>
  <w:style w:type="character" w:customStyle="1" w:styleId="Nadpis5Char">
    <w:name w:val="Nadpis 5 Char"/>
    <w:basedOn w:val="Predvolenpsmoodseku"/>
    <w:link w:val="Nadpis5"/>
    <w:uiPriority w:val="9"/>
    <w:semiHidden/>
    <w:rsid w:val="00F9341F"/>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F9341F"/>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F9341F"/>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F9341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F9341F"/>
    <w:rPr>
      <w:rFonts w:asciiTheme="majorHAnsi" w:eastAsiaTheme="majorEastAsia" w:hAnsiTheme="majorHAnsi" w:cstheme="majorBidi"/>
      <w:i/>
      <w:iCs/>
      <w:color w:val="272727" w:themeColor="text1" w:themeTint="D8"/>
      <w:sz w:val="21"/>
      <w:szCs w:val="21"/>
    </w:rPr>
  </w:style>
  <w:style w:type="paragraph" w:styleId="Hlavika">
    <w:name w:val="header"/>
    <w:basedOn w:val="Normlny"/>
    <w:link w:val="HlavikaChar"/>
    <w:uiPriority w:val="99"/>
    <w:unhideWhenUsed/>
    <w:rsid w:val="00C90D59"/>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C90D59"/>
    <w:rPr>
      <w:rFonts w:ascii="Calibri" w:eastAsia="Calibri" w:hAnsi="Calibri" w:cs="Times New Roman"/>
    </w:rPr>
  </w:style>
  <w:style w:type="paragraph" w:styleId="Pta">
    <w:name w:val="footer"/>
    <w:basedOn w:val="Normlny"/>
    <w:link w:val="PtaChar"/>
    <w:uiPriority w:val="99"/>
    <w:unhideWhenUsed/>
    <w:rsid w:val="00C90D59"/>
    <w:pPr>
      <w:tabs>
        <w:tab w:val="center" w:pos="4513"/>
        <w:tab w:val="right" w:pos="9026"/>
      </w:tabs>
      <w:spacing w:after="0" w:line="240" w:lineRule="auto"/>
    </w:pPr>
  </w:style>
  <w:style w:type="character" w:customStyle="1" w:styleId="PtaChar">
    <w:name w:val="Päta Char"/>
    <w:basedOn w:val="Predvolenpsmoodseku"/>
    <w:link w:val="Pta"/>
    <w:uiPriority w:val="99"/>
    <w:rsid w:val="00C90D59"/>
    <w:rPr>
      <w:rFonts w:ascii="Calibri" w:eastAsia="Calibri" w:hAnsi="Calibri" w:cs="Times New Roman"/>
    </w:rPr>
  </w:style>
  <w:style w:type="paragraph" w:styleId="Odsekzoznamu">
    <w:name w:val="List Paragraph"/>
    <w:aliases w:val="body,Odsek zoznamu2,Odsek,Odsek zoznamu1,List Paragraph1,numbered list,OBC Bullet,Normal 1,Task Body,Viñetas (Inicio Parrafo),Paragrafo elenco,3 Txt tabla,Zerrenda-paragrafoa,Fiche List Paragraph,Dot pt,F5 List Paragraph"/>
    <w:basedOn w:val="Normlny"/>
    <w:link w:val="OdsekzoznamuChar"/>
    <w:uiPriority w:val="34"/>
    <w:qFormat/>
    <w:rsid w:val="003563FD"/>
    <w:pPr>
      <w:spacing w:after="160" w:line="259" w:lineRule="auto"/>
      <w:ind w:left="720"/>
      <w:contextualSpacing/>
    </w:pPr>
    <w:rPr>
      <w:rFonts w:asciiTheme="minorHAnsi" w:eastAsiaTheme="minorHAnsi" w:hAnsiTheme="minorHAnsi" w:cstheme="minorBidi"/>
    </w:rPr>
  </w:style>
  <w:style w:type="character" w:customStyle="1" w:styleId="OdsekzoznamuChar">
    <w:name w:val="Odsek zoznamu Char"/>
    <w:aliases w:val="body Char,Odsek zoznamu2 Char,Odsek Char,Odsek zoznamu1 Char,List Paragraph1 Char,numbered list Char,OBC Bullet Char,Normal 1 Char,Task Body Char,Viñetas (Inicio Parrafo) Char,Paragrafo elenco Char,3 Txt tabla Char,Dot pt Char"/>
    <w:link w:val="Odsekzoznamu"/>
    <w:uiPriority w:val="34"/>
    <w:qFormat/>
    <w:locked/>
    <w:rsid w:val="003563FD"/>
  </w:style>
  <w:style w:type="paragraph" w:styleId="Textpoznmkypodiarou">
    <w:name w:val="footnote text"/>
    <w:basedOn w:val="Normlny"/>
    <w:link w:val="TextpoznmkypodiarouChar"/>
    <w:uiPriority w:val="99"/>
    <w:semiHidden/>
    <w:unhideWhenUsed/>
    <w:rsid w:val="00C64D21"/>
    <w:pPr>
      <w:spacing w:after="0" w:line="240" w:lineRule="auto"/>
    </w:pPr>
    <w:rPr>
      <w:rFonts w:eastAsia="Times New Roman"/>
      <w:sz w:val="20"/>
      <w:szCs w:val="20"/>
      <w:lang w:val="en-US"/>
    </w:rPr>
  </w:style>
  <w:style w:type="character" w:customStyle="1" w:styleId="TextpoznmkypodiarouChar">
    <w:name w:val="Text poznámky pod čiarou Char"/>
    <w:basedOn w:val="Predvolenpsmoodseku"/>
    <w:link w:val="Textpoznmkypodiarou"/>
    <w:uiPriority w:val="99"/>
    <w:semiHidden/>
    <w:rsid w:val="00C64D21"/>
    <w:rPr>
      <w:rFonts w:ascii="Calibri" w:eastAsia="Times New Roman" w:hAnsi="Calibri" w:cs="Times New Roman"/>
      <w:sz w:val="20"/>
      <w:szCs w:val="20"/>
      <w:lang w:val="en-US"/>
    </w:rPr>
  </w:style>
  <w:style w:type="character" w:styleId="Odkaznapoznmkupodiarou">
    <w:name w:val="footnote reference"/>
    <w:basedOn w:val="Predvolenpsmoodseku"/>
    <w:uiPriority w:val="99"/>
    <w:unhideWhenUsed/>
    <w:rsid w:val="00C64D21"/>
    <w:rPr>
      <w:rFonts w:cs="Times New Roman"/>
      <w:vertAlign w:val="superscript"/>
    </w:rPr>
  </w:style>
  <w:style w:type="character" w:styleId="Hypertextovprepojenie">
    <w:name w:val="Hyperlink"/>
    <w:basedOn w:val="Predvolenpsmoodseku"/>
    <w:uiPriority w:val="99"/>
    <w:unhideWhenUsed/>
    <w:rsid w:val="00C64D21"/>
    <w:rPr>
      <w:rFonts w:cs="Times New Roman"/>
      <w:color w:val="0563C1" w:themeColor="hyperlink"/>
      <w:u w:val="single"/>
    </w:rPr>
  </w:style>
  <w:style w:type="paragraph" w:styleId="Popis">
    <w:name w:val="caption"/>
    <w:basedOn w:val="Normlny"/>
    <w:next w:val="Normlny"/>
    <w:link w:val="PopisChar"/>
    <w:uiPriority w:val="35"/>
    <w:unhideWhenUsed/>
    <w:qFormat/>
    <w:rsid w:val="005B105D"/>
    <w:pPr>
      <w:spacing w:line="240" w:lineRule="auto"/>
      <w:jc w:val="both"/>
    </w:pPr>
    <w:rPr>
      <w:rFonts w:ascii="Source Sans Pro" w:eastAsiaTheme="minorHAnsi" w:hAnsi="Source Sans Pro" w:cstheme="minorBidi"/>
      <w:i/>
      <w:iCs/>
      <w:color w:val="44546A" w:themeColor="text2"/>
      <w:sz w:val="18"/>
      <w:szCs w:val="18"/>
    </w:rPr>
  </w:style>
  <w:style w:type="character" w:customStyle="1" w:styleId="PopisChar">
    <w:name w:val="Popis Char"/>
    <w:basedOn w:val="Predvolenpsmoodseku"/>
    <w:link w:val="Popis"/>
    <w:uiPriority w:val="35"/>
    <w:rsid w:val="005B105D"/>
    <w:rPr>
      <w:rFonts w:ascii="Source Sans Pro" w:hAnsi="Source Sans Pro"/>
      <w:i/>
      <w:iCs/>
      <w:color w:val="44546A" w:themeColor="text2"/>
      <w:sz w:val="18"/>
      <w:szCs w:val="18"/>
    </w:rPr>
  </w:style>
  <w:style w:type="paragraph" w:styleId="Bezriadkovania">
    <w:name w:val="No Spacing"/>
    <w:uiPriority w:val="1"/>
    <w:qFormat/>
    <w:rsid w:val="006A79CA"/>
    <w:pPr>
      <w:spacing w:after="0" w:line="240" w:lineRule="auto"/>
    </w:pPr>
    <w:rPr>
      <w:rFonts w:ascii="Calibri" w:eastAsia="Calibri" w:hAnsi="Calibri" w:cs="Times New Roman"/>
    </w:rPr>
  </w:style>
  <w:style w:type="character" w:customStyle="1" w:styleId="TextbublinyChar">
    <w:name w:val="Text bubliny Char"/>
    <w:basedOn w:val="Predvolenpsmoodseku"/>
    <w:link w:val="Textbubliny"/>
    <w:uiPriority w:val="99"/>
    <w:semiHidden/>
    <w:rsid w:val="00F9341F"/>
    <w:rPr>
      <w:rFonts w:ascii="Segoe UI" w:hAnsi="Segoe UI" w:cs="Segoe UI"/>
      <w:sz w:val="18"/>
      <w:szCs w:val="18"/>
    </w:rPr>
  </w:style>
  <w:style w:type="paragraph" w:styleId="Textbubliny">
    <w:name w:val="Balloon Text"/>
    <w:basedOn w:val="Normlny"/>
    <w:link w:val="TextbublinyChar"/>
    <w:uiPriority w:val="99"/>
    <w:semiHidden/>
    <w:unhideWhenUsed/>
    <w:rsid w:val="00F9341F"/>
    <w:pPr>
      <w:spacing w:after="0" w:line="240" w:lineRule="auto"/>
      <w:jc w:val="both"/>
    </w:pPr>
    <w:rPr>
      <w:rFonts w:ascii="Segoe UI" w:eastAsiaTheme="minorHAnsi" w:hAnsi="Segoe UI" w:cs="Segoe UI"/>
      <w:sz w:val="18"/>
      <w:szCs w:val="18"/>
    </w:rPr>
  </w:style>
  <w:style w:type="paragraph" w:styleId="Hlavikaobsahu">
    <w:name w:val="TOC Heading"/>
    <w:basedOn w:val="Nadpis1"/>
    <w:next w:val="Normlny"/>
    <w:uiPriority w:val="39"/>
    <w:unhideWhenUsed/>
    <w:qFormat/>
    <w:rsid w:val="00F9341F"/>
    <w:pPr>
      <w:numPr>
        <w:numId w:val="0"/>
      </w:numPr>
      <w:spacing w:before="240" w:after="0"/>
      <w:jc w:val="left"/>
      <w:outlineLvl w:val="9"/>
    </w:pPr>
    <w:rPr>
      <w:rFonts w:asciiTheme="majorHAnsi" w:hAnsiTheme="majorHAnsi"/>
      <w:b w:val="0"/>
      <w:color w:val="2E74B5" w:themeColor="accent1" w:themeShade="BF"/>
      <w:sz w:val="32"/>
      <w:lang w:eastAsia="sk-SK"/>
    </w:rPr>
  </w:style>
  <w:style w:type="paragraph" w:styleId="Obsah1">
    <w:name w:val="toc 1"/>
    <w:basedOn w:val="Normlny"/>
    <w:next w:val="Normlny"/>
    <w:autoRedefine/>
    <w:uiPriority w:val="39"/>
    <w:unhideWhenUsed/>
    <w:rsid w:val="00F9341F"/>
    <w:pPr>
      <w:tabs>
        <w:tab w:val="left" w:pos="440"/>
        <w:tab w:val="right" w:leader="dot" w:pos="9060"/>
      </w:tabs>
      <w:spacing w:after="120" w:line="288" w:lineRule="auto"/>
      <w:jc w:val="both"/>
    </w:pPr>
    <w:rPr>
      <w:rFonts w:ascii="Source Sans Pro" w:eastAsiaTheme="minorHAnsi" w:hAnsi="Source Sans Pro" w:cstheme="minorBidi"/>
    </w:rPr>
  </w:style>
  <w:style w:type="paragraph" w:styleId="Nzov">
    <w:name w:val="Title"/>
    <w:basedOn w:val="Normlny"/>
    <w:next w:val="Normlny"/>
    <w:link w:val="NzovChar"/>
    <w:uiPriority w:val="10"/>
    <w:qFormat/>
    <w:rsid w:val="00F9341F"/>
    <w:pPr>
      <w:spacing w:before="600" w:after="480" w:line="240" w:lineRule="auto"/>
      <w:jc w:val="center"/>
    </w:pPr>
    <w:rPr>
      <w:rFonts w:ascii="Source Sans Pro" w:eastAsiaTheme="majorEastAsia" w:hAnsi="Source Sans Pro" w:cstheme="majorBidi"/>
      <w:b/>
      <w:color w:val="003078"/>
      <w:spacing w:val="-10"/>
      <w:kern w:val="28"/>
      <w:sz w:val="32"/>
      <w:szCs w:val="56"/>
    </w:rPr>
  </w:style>
  <w:style w:type="character" w:customStyle="1" w:styleId="NzovChar">
    <w:name w:val="Názov Char"/>
    <w:basedOn w:val="Predvolenpsmoodseku"/>
    <w:link w:val="Nzov"/>
    <w:uiPriority w:val="10"/>
    <w:rsid w:val="00F9341F"/>
    <w:rPr>
      <w:rFonts w:ascii="Source Sans Pro" w:eastAsiaTheme="majorEastAsia" w:hAnsi="Source Sans Pro" w:cstheme="majorBidi"/>
      <w:b/>
      <w:color w:val="003078"/>
      <w:spacing w:val="-10"/>
      <w:kern w:val="28"/>
      <w:sz w:val="32"/>
      <w:szCs w:val="56"/>
    </w:rPr>
  </w:style>
  <w:style w:type="paragraph" w:styleId="Obsah2">
    <w:name w:val="toc 2"/>
    <w:basedOn w:val="Normlny"/>
    <w:next w:val="Normlny"/>
    <w:autoRedefine/>
    <w:uiPriority w:val="39"/>
    <w:unhideWhenUsed/>
    <w:rsid w:val="00F9341F"/>
    <w:pPr>
      <w:tabs>
        <w:tab w:val="left" w:pos="880"/>
        <w:tab w:val="right" w:leader="dot" w:pos="9060"/>
      </w:tabs>
      <w:spacing w:after="100" w:line="288" w:lineRule="auto"/>
      <w:ind w:left="426"/>
      <w:jc w:val="both"/>
    </w:pPr>
    <w:rPr>
      <w:rFonts w:ascii="Source Sans Pro" w:eastAsiaTheme="minorHAnsi" w:hAnsi="Source Sans Pro" w:cstheme="minorBidi"/>
    </w:rPr>
  </w:style>
  <w:style w:type="paragraph" w:styleId="Obsah3">
    <w:name w:val="toc 3"/>
    <w:basedOn w:val="Normlny"/>
    <w:next w:val="Normlny"/>
    <w:autoRedefine/>
    <w:uiPriority w:val="39"/>
    <w:unhideWhenUsed/>
    <w:rsid w:val="00F9341F"/>
    <w:pPr>
      <w:tabs>
        <w:tab w:val="left" w:pos="1100"/>
        <w:tab w:val="right" w:leader="dot" w:pos="9060"/>
      </w:tabs>
      <w:spacing w:after="100" w:line="288" w:lineRule="auto"/>
      <w:ind w:left="442"/>
      <w:jc w:val="both"/>
    </w:pPr>
    <w:rPr>
      <w:rFonts w:ascii="Source Sans Pro" w:eastAsiaTheme="minorHAnsi" w:hAnsi="Source Sans Pro" w:cstheme="minorBidi"/>
    </w:rPr>
  </w:style>
  <w:style w:type="character" w:styleId="Jemnzvraznenie">
    <w:name w:val="Subtle Emphasis"/>
    <w:basedOn w:val="Predvolenpsmoodseku"/>
    <w:uiPriority w:val="19"/>
    <w:qFormat/>
    <w:rsid w:val="00F9341F"/>
    <w:rPr>
      <w:i/>
      <w:iCs/>
      <w:color w:val="7F7F7F" w:themeColor="text1" w:themeTint="80"/>
    </w:rPr>
  </w:style>
  <w:style w:type="character" w:customStyle="1" w:styleId="TextkomentraChar">
    <w:name w:val="Text komentára Char"/>
    <w:basedOn w:val="Predvolenpsmoodseku"/>
    <w:link w:val="Textkomentra"/>
    <w:uiPriority w:val="99"/>
    <w:semiHidden/>
    <w:rsid w:val="00F9341F"/>
    <w:rPr>
      <w:rFonts w:ascii="Source Sans Pro" w:hAnsi="Source Sans Pro"/>
      <w:sz w:val="20"/>
      <w:szCs w:val="20"/>
    </w:rPr>
  </w:style>
  <w:style w:type="paragraph" w:styleId="Textkomentra">
    <w:name w:val="annotation text"/>
    <w:basedOn w:val="Normlny"/>
    <w:link w:val="TextkomentraChar"/>
    <w:uiPriority w:val="99"/>
    <w:semiHidden/>
    <w:unhideWhenUsed/>
    <w:rsid w:val="00F9341F"/>
    <w:pPr>
      <w:spacing w:after="160" w:line="240" w:lineRule="auto"/>
      <w:jc w:val="both"/>
    </w:pPr>
    <w:rPr>
      <w:rFonts w:ascii="Source Sans Pro" w:eastAsiaTheme="minorHAnsi" w:hAnsi="Source Sans Pro" w:cstheme="minorBidi"/>
      <w:sz w:val="20"/>
      <w:szCs w:val="20"/>
    </w:rPr>
  </w:style>
  <w:style w:type="character" w:customStyle="1" w:styleId="PredmetkomentraChar">
    <w:name w:val="Predmet komentára Char"/>
    <w:basedOn w:val="TextkomentraChar"/>
    <w:link w:val="Predmetkomentra"/>
    <w:uiPriority w:val="99"/>
    <w:semiHidden/>
    <w:rsid w:val="00F9341F"/>
    <w:rPr>
      <w:rFonts w:ascii="Source Sans Pro" w:hAnsi="Source Sans Pro"/>
      <w:b/>
      <w:bCs/>
      <w:sz w:val="20"/>
      <w:szCs w:val="20"/>
    </w:rPr>
  </w:style>
  <w:style w:type="paragraph" w:styleId="Predmetkomentra">
    <w:name w:val="annotation subject"/>
    <w:basedOn w:val="Textkomentra"/>
    <w:next w:val="Textkomentra"/>
    <w:link w:val="PredmetkomentraChar"/>
    <w:uiPriority w:val="99"/>
    <w:semiHidden/>
    <w:unhideWhenUsed/>
    <w:rsid w:val="00F9341F"/>
    <w:rPr>
      <w:b/>
      <w:bCs/>
    </w:rPr>
  </w:style>
  <w:style w:type="paragraph" w:styleId="Zoznamobrzkov">
    <w:name w:val="table of figures"/>
    <w:basedOn w:val="Normlny"/>
    <w:next w:val="Normlny"/>
    <w:uiPriority w:val="99"/>
    <w:unhideWhenUsed/>
    <w:rsid w:val="00F9341F"/>
    <w:pPr>
      <w:spacing w:after="0" w:line="288" w:lineRule="auto"/>
      <w:jc w:val="both"/>
    </w:pPr>
    <w:rPr>
      <w:rFonts w:ascii="Source Sans Pro" w:eastAsiaTheme="minorHAnsi" w:hAnsi="Source Sans Pro" w:cstheme="minorBidi"/>
    </w:rPr>
  </w:style>
  <w:style w:type="paragraph" w:customStyle="1" w:styleId="Popisobr">
    <w:name w:val="Popis obr"/>
    <w:next w:val="Normlny"/>
    <w:link w:val="PopisobrChar"/>
    <w:qFormat/>
    <w:rsid w:val="00F9341F"/>
    <w:pPr>
      <w:tabs>
        <w:tab w:val="left" w:pos="4820"/>
      </w:tabs>
      <w:spacing w:after="120"/>
      <w:jc w:val="both"/>
    </w:pPr>
    <w:rPr>
      <w:rFonts w:ascii="Source Sans Pro" w:hAnsi="Source Sans Pro"/>
      <w:i/>
      <w:iCs/>
      <w:color w:val="595959" w:themeColor="text1" w:themeTint="A6"/>
      <w:sz w:val="19"/>
      <w:szCs w:val="18"/>
    </w:rPr>
  </w:style>
  <w:style w:type="character" w:customStyle="1" w:styleId="PopisobrChar">
    <w:name w:val="Popis obr Char"/>
    <w:basedOn w:val="PopisChar"/>
    <w:link w:val="Popisobr"/>
    <w:rsid w:val="00F9341F"/>
    <w:rPr>
      <w:rFonts w:ascii="Source Sans Pro" w:hAnsi="Source Sans Pro"/>
      <w:i/>
      <w:iCs/>
      <w:color w:val="595959" w:themeColor="text1" w:themeTint="A6"/>
      <w:sz w:val="19"/>
      <w:szCs w:val="18"/>
    </w:rPr>
  </w:style>
  <w:style w:type="character" w:styleId="Siln">
    <w:name w:val="Strong"/>
    <w:basedOn w:val="Predvolenpsmoodseku"/>
    <w:uiPriority w:val="22"/>
    <w:qFormat/>
    <w:rsid w:val="00F9341F"/>
    <w:rPr>
      <w:b/>
      <w:bCs/>
    </w:rPr>
  </w:style>
  <w:style w:type="paragraph" w:customStyle="1" w:styleId="paragraph">
    <w:name w:val="paragraph"/>
    <w:basedOn w:val="Normlny"/>
    <w:rsid w:val="00F9341F"/>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normaltextrun">
    <w:name w:val="normaltextrun"/>
    <w:basedOn w:val="Predvolenpsmoodseku"/>
    <w:rsid w:val="00F9341F"/>
  </w:style>
  <w:style w:type="character" w:customStyle="1" w:styleId="eop">
    <w:name w:val="eop"/>
    <w:basedOn w:val="Predvolenpsmoodseku"/>
    <w:rsid w:val="00F9341F"/>
  </w:style>
  <w:style w:type="paragraph" w:customStyle="1" w:styleId="msonormal0">
    <w:name w:val="msonormal"/>
    <w:basedOn w:val="Normlny"/>
    <w:rsid w:val="00F9341F"/>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0">
    <w:name w:val="xl70"/>
    <w:basedOn w:val="Normlny"/>
    <w:rsid w:val="00F9341F"/>
    <w:pPr>
      <w:pBdr>
        <w:top w:val="single" w:sz="4" w:space="0" w:color="auto"/>
        <w:left w:val="single" w:sz="4" w:space="0" w:color="auto"/>
        <w:bottom w:val="single" w:sz="4" w:space="0" w:color="auto"/>
        <w:right w:val="single" w:sz="4" w:space="0" w:color="auto"/>
      </w:pBdr>
      <w:shd w:val="clear" w:color="000000" w:fill="003078"/>
      <w:spacing w:before="100" w:beforeAutospacing="1" w:after="100" w:afterAutospacing="1" w:line="240" w:lineRule="auto"/>
      <w:jc w:val="center"/>
      <w:textAlignment w:val="center"/>
    </w:pPr>
    <w:rPr>
      <w:rFonts w:ascii="Source Sans Pro" w:eastAsia="Times New Roman" w:hAnsi="Source Sans Pro"/>
      <w:b/>
      <w:bCs/>
      <w:color w:val="FFFFFF"/>
      <w:sz w:val="24"/>
      <w:szCs w:val="24"/>
      <w:lang w:eastAsia="sk-SK"/>
    </w:rPr>
  </w:style>
  <w:style w:type="paragraph" w:customStyle="1" w:styleId="xl71">
    <w:name w:val="xl71"/>
    <w:basedOn w:val="Normlny"/>
    <w:rsid w:val="00F9341F"/>
    <w:pPr>
      <w:pBdr>
        <w:top w:val="single" w:sz="4" w:space="0" w:color="auto"/>
        <w:left w:val="single" w:sz="4" w:space="0" w:color="auto"/>
        <w:bottom w:val="single" w:sz="4" w:space="0" w:color="auto"/>
        <w:right w:val="single" w:sz="4" w:space="0" w:color="auto"/>
      </w:pBdr>
      <w:shd w:val="clear" w:color="000000" w:fill="0065B3"/>
      <w:spacing w:before="100" w:beforeAutospacing="1" w:after="100" w:afterAutospacing="1" w:line="240" w:lineRule="auto"/>
      <w:jc w:val="center"/>
      <w:textAlignment w:val="center"/>
    </w:pPr>
    <w:rPr>
      <w:rFonts w:ascii="Source Sans Pro" w:eastAsia="Times New Roman" w:hAnsi="Source Sans Pro"/>
      <w:b/>
      <w:bCs/>
      <w:color w:val="F2F2F2"/>
      <w:sz w:val="24"/>
      <w:szCs w:val="24"/>
      <w:lang w:eastAsia="sk-SK"/>
    </w:rPr>
  </w:style>
  <w:style w:type="paragraph" w:customStyle="1" w:styleId="xl72">
    <w:name w:val="xl72"/>
    <w:basedOn w:val="Normlny"/>
    <w:rsid w:val="00F9341F"/>
    <w:pPr>
      <w:pBdr>
        <w:left w:val="single" w:sz="4" w:space="0" w:color="auto"/>
        <w:right w:val="single" w:sz="4" w:space="0" w:color="auto"/>
      </w:pBdr>
      <w:spacing w:before="100" w:beforeAutospacing="1" w:after="100" w:afterAutospacing="1" w:line="240" w:lineRule="auto"/>
    </w:pPr>
    <w:rPr>
      <w:rFonts w:ascii="Source Sans Pro" w:eastAsia="Times New Roman" w:hAnsi="Source Sans Pro"/>
      <w:b/>
      <w:bCs/>
      <w:sz w:val="24"/>
      <w:szCs w:val="24"/>
      <w:lang w:eastAsia="sk-SK"/>
    </w:rPr>
  </w:style>
  <w:style w:type="paragraph" w:customStyle="1" w:styleId="xl73">
    <w:name w:val="xl73"/>
    <w:basedOn w:val="Normlny"/>
    <w:rsid w:val="00F9341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4">
    <w:name w:val="xl74"/>
    <w:basedOn w:val="Normlny"/>
    <w:rsid w:val="00F9341F"/>
    <w:pPr>
      <w:pBdr>
        <w:left w:val="single" w:sz="4" w:space="0" w:color="auto"/>
        <w:bottom w:val="single" w:sz="4" w:space="0" w:color="auto"/>
        <w:right w:val="single" w:sz="4" w:space="0" w:color="auto"/>
      </w:pBdr>
      <w:spacing w:before="100" w:beforeAutospacing="1" w:after="100" w:afterAutospacing="1" w:line="240" w:lineRule="auto"/>
    </w:pPr>
    <w:rPr>
      <w:rFonts w:ascii="Source Sans Pro" w:eastAsia="Times New Roman" w:hAnsi="Source Sans Pro"/>
      <w:b/>
      <w:bCs/>
      <w:sz w:val="24"/>
      <w:szCs w:val="24"/>
      <w:lang w:eastAsia="sk-SK"/>
    </w:rPr>
  </w:style>
  <w:style w:type="paragraph" w:customStyle="1" w:styleId="xl75">
    <w:name w:val="xl75"/>
    <w:basedOn w:val="Normlny"/>
    <w:rsid w:val="00F9341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6">
    <w:name w:val="xl76"/>
    <w:basedOn w:val="Normlny"/>
    <w:rsid w:val="00F9341F"/>
    <w:pPr>
      <w:pBdr>
        <w:top w:val="single" w:sz="4" w:space="0" w:color="auto"/>
        <w:left w:val="single" w:sz="4" w:space="0" w:color="auto"/>
        <w:bottom w:val="single" w:sz="4" w:space="0" w:color="auto"/>
        <w:right w:val="single" w:sz="4" w:space="0" w:color="auto"/>
      </w:pBdr>
      <w:shd w:val="clear" w:color="000000" w:fill="0065B3"/>
      <w:spacing w:before="100" w:beforeAutospacing="1" w:after="100" w:afterAutospacing="1" w:line="240" w:lineRule="auto"/>
      <w:jc w:val="center"/>
      <w:textAlignment w:val="center"/>
    </w:pPr>
    <w:rPr>
      <w:rFonts w:ascii="Source Sans Pro" w:eastAsia="Times New Roman" w:hAnsi="Source Sans Pro"/>
      <w:b/>
      <w:bCs/>
      <w:color w:val="F2F2F2"/>
      <w:sz w:val="24"/>
      <w:szCs w:val="24"/>
      <w:lang w:eastAsia="sk-SK"/>
    </w:rPr>
  </w:style>
  <w:style w:type="paragraph" w:customStyle="1" w:styleId="xl77">
    <w:name w:val="xl77"/>
    <w:basedOn w:val="Normlny"/>
    <w:rsid w:val="00F9341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k-SK"/>
    </w:rPr>
  </w:style>
  <w:style w:type="paragraph" w:customStyle="1" w:styleId="xl78">
    <w:name w:val="xl78"/>
    <w:basedOn w:val="Normlny"/>
    <w:rsid w:val="00F9341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k-SK"/>
    </w:rPr>
  </w:style>
  <w:style w:type="paragraph" w:customStyle="1" w:styleId="xl79">
    <w:name w:val="xl79"/>
    <w:basedOn w:val="Normlny"/>
    <w:rsid w:val="00F9341F"/>
    <w:pPr>
      <w:spacing w:before="100" w:beforeAutospacing="1" w:after="100" w:afterAutospacing="1" w:line="240" w:lineRule="auto"/>
      <w:jc w:val="center"/>
    </w:pPr>
    <w:rPr>
      <w:rFonts w:ascii="Times New Roman" w:eastAsia="Times New Roman" w:hAnsi="Times New Roman"/>
      <w:sz w:val="24"/>
      <w:szCs w:val="24"/>
      <w:lang w:eastAsia="sk-SK"/>
    </w:rPr>
  </w:style>
  <w:style w:type="paragraph" w:customStyle="1" w:styleId="xl80">
    <w:name w:val="xl80"/>
    <w:basedOn w:val="Normlny"/>
    <w:rsid w:val="00F9341F"/>
    <w:pPr>
      <w:pBdr>
        <w:left w:val="single" w:sz="4" w:space="0" w:color="auto"/>
        <w:right w:val="single" w:sz="4" w:space="0" w:color="auto"/>
      </w:pBdr>
      <w:spacing w:before="100" w:beforeAutospacing="1" w:after="100" w:afterAutospacing="1" w:line="240" w:lineRule="auto"/>
      <w:jc w:val="center"/>
    </w:pPr>
    <w:rPr>
      <w:rFonts w:ascii="Source Sans Pro" w:eastAsia="Times New Roman" w:hAnsi="Source Sans Pro"/>
      <w:b/>
      <w:bCs/>
      <w:sz w:val="24"/>
      <w:szCs w:val="24"/>
      <w:lang w:eastAsia="sk-SK"/>
    </w:rPr>
  </w:style>
  <w:style w:type="paragraph" w:customStyle="1" w:styleId="xl81">
    <w:name w:val="xl81"/>
    <w:basedOn w:val="Normlny"/>
    <w:rsid w:val="00F9341F"/>
    <w:pPr>
      <w:pBdr>
        <w:left w:val="single" w:sz="4" w:space="0" w:color="auto"/>
        <w:bottom w:val="single" w:sz="4" w:space="0" w:color="auto"/>
        <w:right w:val="single" w:sz="4" w:space="0" w:color="auto"/>
      </w:pBdr>
      <w:spacing w:before="100" w:beforeAutospacing="1" w:after="100" w:afterAutospacing="1" w:line="240" w:lineRule="auto"/>
      <w:jc w:val="center"/>
    </w:pPr>
    <w:rPr>
      <w:rFonts w:ascii="Source Sans Pro" w:eastAsia="Times New Roman" w:hAnsi="Source Sans Pro"/>
      <w:b/>
      <w:bCs/>
      <w:sz w:val="24"/>
      <w:szCs w:val="24"/>
      <w:lang w:eastAsia="sk-SK"/>
    </w:rPr>
  </w:style>
  <w:style w:type="paragraph" w:customStyle="1" w:styleId="xl82">
    <w:name w:val="xl82"/>
    <w:basedOn w:val="Normlny"/>
    <w:rsid w:val="00F9341F"/>
    <w:pPr>
      <w:pBdr>
        <w:top w:val="single" w:sz="4" w:space="0" w:color="auto"/>
        <w:left w:val="single" w:sz="4" w:space="0" w:color="auto"/>
        <w:bottom w:val="single" w:sz="4" w:space="0" w:color="auto"/>
        <w:right w:val="single" w:sz="4" w:space="0" w:color="auto"/>
      </w:pBdr>
      <w:shd w:val="clear" w:color="000000" w:fill="003078"/>
      <w:spacing w:before="100" w:beforeAutospacing="1" w:after="100" w:afterAutospacing="1" w:line="240" w:lineRule="auto"/>
      <w:jc w:val="center"/>
      <w:textAlignment w:val="center"/>
    </w:pPr>
    <w:rPr>
      <w:rFonts w:ascii="Source Sans Pro" w:eastAsia="Times New Roman" w:hAnsi="Source Sans Pro"/>
      <w:b/>
      <w:bCs/>
      <w:color w:val="F2F2F2"/>
      <w:sz w:val="24"/>
      <w:szCs w:val="24"/>
      <w:lang w:eastAsia="sk-SK"/>
    </w:rPr>
  </w:style>
  <w:style w:type="paragraph" w:customStyle="1" w:styleId="xl83">
    <w:name w:val="xl83"/>
    <w:basedOn w:val="Normlny"/>
    <w:rsid w:val="00F9341F"/>
    <w:pPr>
      <w:pBdr>
        <w:left w:val="single" w:sz="4" w:space="0" w:color="auto"/>
        <w:right w:val="single" w:sz="4" w:space="0" w:color="auto"/>
      </w:pBdr>
      <w:spacing w:before="100" w:beforeAutospacing="1" w:after="100" w:afterAutospacing="1" w:line="240" w:lineRule="auto"/>
      <w:jc w:val="center"/>
    </w:pPr>
    <w:rPr>
      <w:rFonts w:ascii="Source Sans Pro" w:eastAsia="Times New Roman" w:hAnsi="Source Sans Pro"/>
      <w:b/>
      <w:bCs/>
      <w:sz w:val="24"/>
      <w:szCs w:val="24"/>
      <w:lang w:eastAsia="sk-SK"/>
    </w:rPr>
  </w:style>
  <w:style w:type="paragraph" w:customStyle="1" w:styleId="xl84">
    <w:name w:val="xl84"/>
    <w:basedOn w:val="Normlny"/>
    <w:rsid w:val="00F9341F"/>
    <w:pPr>
      <w:pBdr>
        <w:left w:val="single" w:sz="4" w:space="0" w:color="auto"/>
        <w:bottom w:val="single" w:sz="4" w:space="0" w:color="auto"/>
        <w:right w:val="single" w:sz="4" w:space="0" w:color="auto"/>
      </w:pBdr>
      <w:spacing w:before="100" w:beforeAutospacing="1" w:after="100" w:afterAutospacing="1" w:line="240" w:lineRule="auto"/>
      <w:jc w:val="center"/>
    </w:pPr>
    <w:rPr>
      <w:rFonts w:ascii="Source Sans Pro" w:eastAsia="Times New Roman" w:hAnsi="Source Sans Pro"/>
      <w:b/>
      <w:bCs/>
      <w:sz w:val="24"/>
      <w:szCs w:val="24"/>
      <w:lang w:eastAsia="sk-SK"/>
    </w:rPr>
  </w:style>
  <w:style w:type="paragraph" w:customStyle="1" w:styleId="xl85">
    <w:name w:val="xl85"/>
    <w:basedOn w:val="Normlny"/>
    <w:rsid w:val="00F9341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86">
    <w:name w:val="xl86"/>
    <w:basedOn w:val="Normlny"/>
    <w:rsid w:val="00F934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87">
    <w:name w:val="xl87"/>
    <w:basedOn w:val="Normlny"/>
    <w:rsid w:val="00F9341F"/>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Source Sans Pro" w:eastAsia="Times New Roman" w:hAnsi="Source Sans Pro"/>
      <w:b/>
      <w:bCs/>
      <w:color w:val="F2F2F2"/>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f:fields xmlns:f="http://schemas.fabasoft.com/folio/2007/fields">
  <f:record ref="">
    <f:field ref="objname" par="" edit="true" text="10_Analyza_socialnych_vplyvov"/>
    <f:field ref="objsubject" par="" edit="true" text=""/>
    <f:field ref="objcreatedby" par="" text="Szakácsová, Zuzana, Mgr."/>
    <f:field ref="objcreatedat" par="" text="9.8.2021 16:54:46"/>
    <f:field ref="objchangedby" par="" text="Administrator, System"/>
    <f:field ref="objmodifiedat" par="" text="9.8.2021 16:54:46"/>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4445</Words>
  <Characters>25342</Characters>
  <Application>Microsoft Office Word</Application>
  <DocSecurity>0</DocSecurity>
  <Lines>211</Lines>
  <Paragraphs>59</Paragraphs>
  <ScaleCrop>false</ScaleCrop>
  <HeadingPairs>
    <vt:vector size="2" baseType="variant">
      <vt:variant>
        <vt:lpstr>Názov</vt:lpstr>
      </vt:variant>
      <vt:variant>
        <vt:i4>1</vt:i4>
      </vt:variant>
    </vt:vector>
  </HeadingPairs>
  <TitlesOfParts>
    <vt:vector size="1" baseType="lpstr">
      <vt:lpstr/>
    </vt:vector>
  </TitlesOfParts>
  <Company>MZ SR</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LPO</dc:creator>
  <cp:keywords/>
  <dc:description/>
  <cp:lastModifiedBy>Povalová Lucia</cp:lastModifiedBy>
  <cp:revision>2</cp:revision>
  <dcterms:created xsi:type="dcterms:W3CDTF">2021-12-03T14:54:00Z</dcterms:created>
  <dcterms:modified xsi:type="dcterms:W3CDTF">2021-12-03T14:54:00Z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&lt;p&gt;Návrh zákona o kategorizovaní ústavnej zdravotnej starostlivosti a o zmene a doplnení niektorých zákonov bol pripravený v konzultácii&amp;nbsp; s odbornou verejnosťou. Počnúc rokovaniami pri tvorbe programového vyhlásenia vlády 2020-2024, plán optimalizáci</vt:lpwstr>
  </property>
  <property fmtid="{D5CDD505-2E9C-101B-9397-08002B2CF9AE}" pid="3" name="FSC#SKEDITIONSLOVLEX@103.510:typpredpis">
    <vt:lpwstr>Zákon</vt:lpwstr>
  </property>
  <property fmtid="{D5CDD505-2E9C-101B-9397-08002B2CF9AE}" pid="4" name="FSC#SKEDITIONSLOVLEX@103.510:aktualnyrok">
    <vt:lpwstr>2021</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Správne právo</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Zuzana Szakácsová</vt:lpwstr>
  </property>
  <property fmtid="{D5CDD505-2E9C-101B-9397-08002B2CF9AE}" pid="12" name="FSC#SKEDITIONSLOVLEX@103.510:zodppredkladatel">
    <vt:lpwstr>Vladimír Lengvarský</vt:lpwstr>
  </property>
  <property fmtid="{D5CDD505-2E9C-101B-9397-08002B2CF9AE}" pid="13" name="FSC#SKEDITIONSLOVLEX@103.510:dalsipredkladatel">
    <vt:lpwstr/>
  </property>
  <property fmtid="{D5CDD505-2E9C-101B-9397-08002B2CF9AE}" pid="14" name="FSC#SKEDITIONSLOVLEX@103.510:nazovpredpis">
    <vt:lpwstr> o kategorizácii ústavnej zdravotnej starostlivosti a o zmene a doplnení niektorých zákonov</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zdravotníctva Slovenskej republiky</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iniciatívny materiál</vt:lpwstr>
  </property>
  <property fmtid="{D5CDD505-2E9C-101B-9397-08002B2CF9AE}" pid="23" name="FSC#SKEDITIONSLOVLEX@103.510:plnynazovpredpis">
    <vt:lpwstr> Zákon o kategorizácii ústavnej zdravotnej starostlivosti a o zmene a doplnení niektorých zákonov</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S19579-2021-OL</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LP/2021/437</vt:lpwstr>
  </property>
  <property fmtid="{D5CDD505-2E9C-101B-9397-08002B2CF9AE}" pid="37" name="FSC#SKEDITIONSLOVLEX@103.510:typsprievdok">
    <vt:lpwstr>Doložka vplyvov</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upravený v práve Európskej únie</vt:lpwstr>
  </property>
  <property fmtid="{D5CDD505-2E9C-101B-9397-08002B2CF9AE}" pid="46" name="FSC#SKEDITIONSLOVLEX@103.510:AttrStrListDocPropPrimarnePravoEU">
    <vt:lpwstr>čl. 168 Zmluvy o fungovaní Európskej únie</vt:lpwstr>
  </property>
  <property fmtid="{D5CDD505-2E9C-101B-9397-08002B2CF9AE}" pid="47" name="FSC#SKEDITIONSLOVLEX@103.510:AttrStrListDocPropSekundarneLegPravoPO">
    <vt:lpwstr>- Nariadenie (ES) Európskeho parlamentu a  Rady  č. 883/2004 z 29. apríla 2004 o koordinácii systémov sociálneho zabezpečenia v platnom znení (Mimoriadne vydanie Ú. v. EÚ, kap. 5/ zv. 5) v platnom znení,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úplne</vt:lpwstr>
  </property>
  <property fmtid="{D5CDD505-2E9C-101B-9397-08002B2CF9AE}" pid="57" name="FSC#SKEDITIONSLOVLEX@103.510:AttrStrListDocPropGestorSpolupRezorty">
    <vt:lpwstr/>
  </property>
  <property fmtid="{D5CDD505-2E9C-101B-9397-08002B2CF9AE}" pid="58" name="FSC#SKEDITIONSLOVLEX@103.510:AttrDateDocPropZaciatokPKK">
    <vt:lpwstr/>
  </property>
  <property fmtid="{D5CDD505-2E9C-101B-9397-08002B2CF9AE}" pid="59" name="FSC#SKEDITIONSLOVLEX@103.510:AttrDateDocPropUkonceniePKK">
    <vt:lpwstr/>
  </property>
  <property fmtid="{D5CDD505-2E9C-101B-9397-08002B2CF9AE}" pid="60" name="FSC#SKEDITIONSLOVLEX@103.510:AttrStrDocPropVplyvRozpocetVS">
    <vt:lpwstr>Negatívne</vt:lpwstr>
  </property>
  <property fmtid="{D5CDD505-2E9C-101B-9397-08002B2CF9AE}" pid="61" name="FSC#SKEDITIONSLOVLEX@103.510:AttrStrDocPropVplyvPodnikatelskeProstr">
    <vt:lpwstr>Pozitívne</vt:lpwstr>
  </property>
  <property fmtid="{D5CDD505-2E9C-101B-9397-08002B2CF9AE}" pid="62" name="FSC#SKEDITIONSLOVLEX@103.510:AttrStrDocPropVplyvSocialny">
    <vt:lpwstr>Pozitívne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Pozitívne</vt:lpwstr>
  </property>
  <property fmtid="{D5CDD505-2E9C-101B-9397-08002B2CF9AE}" pid="65" name="FSC#SKEDITIONSLOVLEX@103.510:AttrStrListDocPropPoznamkaVplyv">
    <vt:lpwstr/>
  </property>
  <property fmtid="{D5CDD505-2E9C-101B-9397-08002B2CF9AE}" pid="66" name="FSC#SKEDITIONSLOVLEX@103.510:AttrStrListDocPropAltRiesenia">
    <vt:lpwstr>Nie sú. Nulový variant - uveďte dôsledky, ku ktorým by došlo v prípade nevykonania úprav v predkladanom materiáli a alternatívne riešenia/spôsoby dosiahnutia cieľov uvedených v bode 3.OSNSlovenská republika napriek zdrojom vynakladaným na zdravotnú staros</vt:lpwstr>
  </property>
  <property fmtid="{D5CDD505-2E9C-101B-9397-08002B2CF9AE}" pid="67" name="FSC#SKEDITIONSLOVLEX@103.510:AttrStrListDocPropStanoviskoGest">
    <vt:lpwstr>&lt;table border="1" cellpadding="0" cellspacing="0" width="0"&gt;	&lt;tbody&gt;		&lt;tr&gt;			&lt;td style="width: 612px; height: 82px;"&gt;			&lt;p&gt;&amp;nbsp;&lt;/p&gt;			&lt;table border="0" cellpadding="0" cellspacing="0" width="0"&gt;				&lt;tbody&gt;					&lt;tr&gt;						&lt;td style="width: 170px; height: </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republiky_x000d_
minister</vt:lpwstr>
  </property>
  <property fmtid="{D5CDD505-2E9C-101B-9397-08002B2CF9AE}" pid="137" name="FSC#SKEDITIONSLOVLEX@103.510:AttrStrListDocPropUznesenieNaVedomie">
    <vt:lpwstr>predseda Národnej rady Slovenskej republiky</vt:lpwstr>
  </property>
  <property fmtid="{D5CDD505-2E9C-101B-9397-08002B2CF9AE}" pid="138" name="FSC#SKEDITIONSLOVLEX@103.510:funkciaPred">
    <vt:lpwstr>hlavný štátny radca</vt:lpwstr>
  </property>
  <property fmtid="{D5CDD505-2E9C-101B-9397-08002B2CF9AE}" pid="139" name="FSC#SKEDITIONSLOVLEX@103.510:funkciaPredAkuzativ">
    <vt:lpwstr>hlavnému štátnemu radcovi</vt:lpwstr>
  </property>
  <property fmtid="{D5CDD505-2E9C-101B-9397-08002B2CF9AE}" pid="140" name="FSC#SKEDITIONSLOVLEX@103.510:funkciaPredDativ">
    <vt:lpwstr>hlavného štátneho radcu</vt:lpwstr>
  </property>
  <property fmtid="{D5CDD505-2E9C-101B-9397-08002B2CF9AE}" pid="141" name="FSC#SKEDITIONSLOVLEX@103.510:funkciaZodpPred">
    <vt:lpwstr>minister</vt:lpwstr>
  </property>
  <property fmtid="{D5CDD505-2E9C-101B-9397-08002B2CF9AE}" pid="142" name="FSC#SKEDITIONSLOVLEX@103.510:funkciaZodpPredAkuzativ">
    <vt:lpwstr>ministra</vt:lpwstr>
  </property>
  <property fmtid="{D5CDD505-2E9C-101B-9397-08002B2CF9AE}" pid="143" name="FSC#SKEDITIONSLOVLEX@103.510:funkciaZodpPredDativ">
    <vt:lpwstr>ministrovi</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Vladimír Lengvarský_x000d_
minister</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&lt;p&gt;Ministerstvo zdravotníctva Slovenskej republiky predkladá návrh zákona o kategorizácii ústavnej zdravotnej starostlivosti a o zmene a doplnení niektorých zákonov, ako iniciatívny materiál.&lt;/p&gt;&lt;p&gt;&amp;nbsp;&lt;/p&gt;&lt;p&gt;&lt;strong&gt;Optimalizácia siete nemocníc&lt;/strong</vt:lpwstr>
  </property>
  <property fmtid="{D5CDD505-2E9C-101B-9397-08002B2CF9AE}" pid="150" name="FSC#SKEDITIONSLOVLEX@103.510:vytvorenedna">
    <vt:lpwstr>9. 8. 2021</vt:lpwstr>
  </property>
  <property fmtid="{D5CDD505-2E9C-101B-9397-08002B2CF9AE}" pid="151" name="FSC#COOSYSTEM@1.1:Container">
    <vt:lpwstr>COO.2145.1000.3.4501325</vt:lpwstr>
  </property>
  <property fmtid="{D5CDD505-2E9C-101B-9397-08002B2CF9AE}" pid="152" name="FSC#FSCFOLIO@1.1001:docpropproject">
    <vt:lpwstr/>
  </property>
</Properties>
</file>