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</w:p>
    <w:p w:rsidR="00C335F4" w:rsidRPr="00980A2B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A2B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980A2B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B0" w:rsidRPr="00980A2B" w:rsidRDefault="00CA38B0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A2B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FE3C52" w:rsidRPr="00980A2B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D230DE" w:rsidRPr="00980A2B">
        <w:rPr>
          <w:rFonts w:ascii="Times New Roman" w:hAnsi="Times New Roman" w:cs="Times New Roman"/>
          <w:b/>
          <w:bCs/>
          <w:sz w:val="24"/>
          <w:szCs w:val="24"/>
        </w:rPr>
        <w:t>nariadenia vlády 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:rsidR="00D230DE" w:rsidRPr="00980A2B" w:rsidRDefault="00D230DE" w:rsidP="00CA38B0">
      <w:pPr>
        <w:pStyle w:val="Zkladntext"/>
        <w:jc w:val="center"/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 w:rsidRPr="00980A2B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980A2B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980A2B">
              <w:rPr>
                <w:b/>
                <w:bCs/>
                <w:sz w:val="20"/>
                <w:szCs w:val="20"/>
              </w:rPr>
              <w:t>Smernica</w:t>
            </w:r>
            <w:r w:rsidR="00FE3C52" w:rsidRPr="00980A2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980A2B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980A2B">
              <w:rPr>
                <w:b/>
                <w:bCs/>
                <w:sz w:val="20"/>
                <w:szCs w:val="20"/>
              </w:rPr>
              <w:t>P</w:t>
            </w:r>
            <w:r w:rsidR="00FE3C52" w:rsidRPr="00980A2B">
              <w:rPr>
                <w:b/>
                <w:bCs/>
                <w:sz w:val="20"/>
                <w:szCs w:val="20"/>
              </w:rPr>
              <w:t>rávne predpisy S</w:t>
            </w:r>
            <w:r w:rsidRPr="00980A2B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 w:rsidRPr="00980A2B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71" w:rsidRPr="00980A2B" w:rsidRDefault="004B0F71" w:rsidP="004B0F71">
            <w:pPr>
              <w:jc w:val="center"/>
              <w:rPr>
                <w:b/>
                <w:bCs/>
              </w:rPr>
            </w:pPr>
          </w:p>
          <w:p w:rsidR="00C335F4" w:rsidRPr="00667F60" w:rsidRDefault="00746F44" w:rsidP="004B0F71">
            <w:pPr>
              <w:jc w:val="center"/>
              <w:rPr>
                <w:b/>
              </w:rPr>
            </w:pPr>
            <w:r w:rsidRPr="00667F60">
              <w:rPr>
                <w:b/>
              </w:rPr>
              <w:t>Smernica Rady 2013/59/Euratom, ktorou sa stanovujú základné bezpečnostné normy ochrany pred nebezpečenstvami vznikajúcimi v dôsledku ionizujúceho žiarenia, a ktorou sa zrušujú smernice 89/618/Euratom, 90/641/Euratom, 96/29/Euratom, 9</w:t>
            </w:r>
            <w:r w:rsidR="00714D49" w:rsidRPr="00667F60">
              <w:rPr>
                <w:b/>
              </w:rPr>
              <w:t>7/43/Euratom a 2003/122/Euratom</w:t>
            </w:r>
          </w:p>
          <w:p w:rsidR="00667F60" w:rsidRPr="00980A2B" w:rsidRDefault="00667F60" w:rsidP="004B0F71">
            <w:pPr>
              <w:jc w:val="center"/>
              <w:rPr>
                <w:i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667F60" w:rsidRPr="00667F60" w:rsidRDefault="00667F60" w:rsidP="00667F60"/>
          <w:p w:rsidR="00096C98" w:rsidRPr="00980A2B" w:rsidRDefault="00D230DE" w:rsidP="004B0F71">
            <w:pPr>
              <w:jc w:val="center"/>
            </w:pPr>
            <w:r w:rsidRPr="00980A2B">
              <w:rPr>
                <w:b/>
                <w:bCs/>
                <w:i/>
              </w:rPr>
              <w:t>Návrh nariadenia vlády</w:t>
            </w:r>
            <w:bookmarkStart w:id="0" w:name="_GoBack"/>
            <w:bookmarkEnd w:id="0"/>
            <w:r w:rsidRPr="00980A2B">
              <w:rPr>
                <w:b/>
                <w:bCs/>
                <w:i/>
              </w:rPr>
              <w:t xml:space="preserve">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5D3DE6" w:rsidRPr="00980A2B" w:rsidRDefault="005D3DE6" w:rsidP="00FE58FA">
            <w:pPr>
              <w:jc w:val="center"/>
            </w:pPr>
          </w:p>
        </w:tc>
      </w:tr>
      <w:tr w:rsidR="00762E07" w:rsidRPr="00980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923069" w:rsidP="00DE414F">
            <w:pPr>
              <w:jc w:val="center"/>
            </w:pPr>
            <w:r w:rsidRPr="00980A2B">
              <w:t>8</w:t>
            </w:r>
          </w:p>
        </w:tc>
      </w:tr>
      <w:tr w:rsidR="00762E07" w:rsidRPr="00980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r w:rsidRPr="00980A2B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r w:rsidRPr="00980A2B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Poznámky</w:t>
            </w:r>
          </w:p>
        </w:tc>
      </w:tr>
      <w:tr w:rsidR="00762E07" w:rsidRPr="00980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980A2B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893CB0">
            <w:pPr>
              <w:jc w:val="center"/>
            </w:pPr>
          </w:p>
        </w:tc>
      </w:tr>
      <w:tr w:rsidR="00010E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980A2B" w:rsidRDefault="00010E63" w:rsidP="00B91400">
            <w:pPr>
              <w:jc w:val="center"/>
            </w:pPr>
            <w:r w:rsidRPr="00980A2B">
              <w:t>Č: 4</w:t>
            </w:r>
          </w:p>
          <w:p w:rsidR="00010E63" w:rsidRPr="00980A2B" w:rsidRDefault="00010E63" w:rsidP="00010E63">
            <w:pPr>
              <w:jc w:val="center"/>
            </w:pPr>
            <w:r w:rsidRPr="00980A2B">
              <w:t>O: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714D49" w:rsidRDefault="00010E63" w:rsidP="00714D49">
            <w:pPr>
              <w:jc w:val="both"/>
              <w:rPr>
                <w:sz w:val="18"/>
                <w:szCs w:val="18"/>
              </w:rPr>
            </w:pPr>
            <w:r w:rsidRPr="00714D49">
              <w:rPr>
                <w:sz w:val="18"/>
                <w:szCs w:val="18"/>
              </w:rPr>
              <w:t>Na účely tejto smernice sa uplatňuje toto vymedzenie pojmov:</w:t>
            </w:r>
          </w:p>
          <w:p w:rsidR="00010E63" w:rsidRPr="00980A2B" w:rsidRDefault="00010E63" w:rsidP="00714D49">
            <w:pPr>
              <w:jc w:val="both"/>
            </w:pPr>
            <w:r w:rsidRPr="00714D49">
              <w:rPr>
                <w:sz w:val="18"/>
                <w:szCs w:val="18"/>
              </w:rPr>
              <w:t>„expert na lekársku fyziku“ je osoba alebo, ak sa tak ustanovuje vo vnútroštátnych právnych predpisoch, skupina osôb, ktorá má znalosti, odbornú prípravu a skúsenosti s konaním alebo poradenstvom vo veciach týkajúcich sa fyziky žiarenia uplatňovanej na lekárske ožiarenie a ktorej kompetentnosť v tejto súvislosti uznal príslušný orgán;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980A2B" w:rsidRDefault="00010E63" w:rsidP="00DE414F">
            <w:pPr>
              <w:jc w:val="center"/>
            </w:pPr>
            <w:r w:rsidRPr="00980A2B"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980A2B" w:rsidRDefault="00010E63" w:rsidP="00714D49">
            <w:pPr>
              <w:jc w:val="both"/>
              <w:rPr>
                <w:i/>
              </w:rPr>
            </w:pPr>
            <w:r w:rsidRPr="00980A2B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8" w:rsidRPr="00980A2B" w:rsidRDefault="00977D58" w:rsidP="00977D58">
            <w:pPr>
              <w:jc w:val="center"/>
              <w:rPr>
                <w:i/>
              </w:rPr>
            </w:pPr>
            <w:r w:rsidRPr="00980A2B">
              <w:rPr>
                <w:i/>
              </w:rPr>
              <w:t>Príloha č. 3 časť R</w:t>
            </w:r>
          </w:p>
          <w:p w:rsidR="00010E63" w:rsidRPr="00980A2B" w:rsidRDefault="00010E63" w:rsidP="00977D58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8" w:rsidRPr="00980A2B" w:rsidRDefault="00977D58" w:rsidP="00714D49">
            <w:pPr>
              <w:jc w:val="both"/>
              <w:rPr>
                <w:i/>
              </w:rPr>
            </w:pPr>
            <w:r w:rsidRPr="00980A2B">
              <w:rPr>
                <w:i/>
              </w:rPr>
              <w:t>V prílohe č. 3 časti R sa doterajší text označuje ako prvý bod a dopĺňa sa druhým bodom, ktorý znie:</w:t>
            </w:r>
          </w:p>
          <w:p w:rsidR="00010E63" w:rsidRPr="00980A2B" w:rsidRDefault="00977D58" w:rsidP="00714D49">
            <w:pPr>
              <w:jc w:val="both"/>
              <w:rPr>
                <w:i/>
              </w:rPr>
            </w:pPr>
            <w:r w:rsidRPr="00980A2B">
              <w:rPr>
                <w:i/>
              </w:rPr>
              <w:t xml:space="preserve">„2. </w:t>
            </w:r>
            <w:r w:rsidRPr="00B771B7">
              <w:rPr>
                <w:i/>
              </w:rPr>
              <w:t xml:space="preserve">radiačná </w:t>
            </w:r>
            <w:r w:rsidR="00714D49" w:rsidRPr="00B771B7">
              <w:rPr>
                <w:i/>
              </w:rPr>
              <w:t>ochrana</w:t>
            </w:r>
            <w:r w:rsidRPr="00B771B7">
              <w:rPr>
                <w:i/>
              </w:rPr>
              <w:t>“.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893CB0" w:rsidRDefault="00980A2B" w:rsidP="00893CB0">
            <w:pPr>
              <w:jc w:val="center"/>
            </w:pPr>
            <w:r w:rsidRPr="00980A2B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893CB0" w:rsidRDefault="00010E63" w:rsidP="00893CB0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31" w:rsidRDefault="00A30D31">
      <w:r>
        <w:separator/>
      </w:r>
    </w:p>
  </w:endnote>
  <w:endnote w:type="continuationSeparator" w:id="0">
    <w:p w:rsidR="00A30D31" w:rsidRDefault="00A3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771B7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31" w:rsidRDefault="00A30D31">
      <w:r>
        <w:separator/>
      </w:r>
    </w:p>
  </w:footnote>
  <w:footnote w:type="continuationSeparator" w:id="0">
    <w:p w:rsidR="00A30D31" w:rsidRDefault="00A3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 w15:restartNumberingAfterBreak="0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0E63"/>
    <w:rsid w:val="00011DF8"/>
    <w:rsid w:val="00066BEA"/>
    <w:rsid w:val="00096C98"/>
    <w:rsid w:val="000A62FA"/>
    <w:rsid w:val="000B5014"/>
    <w:rsid w:val="000C4551"/>
    <w:rsid w:val="00124B78"/>
    <w:rsid w:val="00155792"/>
    <w:rsid w:val="001930F3"/>
    <w:rsid w:val="001C0BAF"/>
    <w:rsid w:val="001E188E"/>
    <w:rsid w:val="001F0B61"/>
    <w:rsid w:val="001F55FE"/>
    <w:rsid w:val="0022770B"/>
    <w:rsid w:val="0023328C"/>
    <w:rsid w:val="002534A4"/>
    <w:rsid w:val="00255E26"/>
    <w:rsid w:val="002637C5"/>
    <w:rsid w:val="00264FFB"/>
    <w:rsid w:val="002A7D7D"/>
    <w:rsid w:val="002B3FBB"/>
    <w:rsid w:val="002D0F46"/>
    <w:rsid w:val="002E6CF5"/>
    <w:rsid w:val="00320107"/>
    <w:rsid w:val="00330D9C"/>
    <w:rsid w:val="00382CD7"/>
    <w:rsid w:val="003A6ABB"/>
    <w:rsid w:val="003E2CD2"/>
    <w:rsid w:val="004971F6"/>
    <w:rsid w:val="004B0F71"/>
    <w:rsid w:val="004F4FF1"/>
    <w:rsid w:val="0050129C"/>
    <w:rsid w:val="00502AEF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43F0B"/>
    <w:rsid w:val="0066275A"/>
    <w:rsid w:val="00667F60"/>
    <w:rsid w:val="00673B31"/>
    <w:rsid w:val="0067554A"/>
    <w:rsid w:val="006C38DE"/>
    <w:rsid w:val="00714D49"/>
    <w:rsid w:val="0072473B"/>
    <w:rsid w:val="00746F44"/>
    <w:rsid w:val="00750A88"/>
    <w:rsid w:val="00762E07"/>
    <w:rsid w:val="00771E3F"/>
    <w:rsid w:val="007754E9"/>
    <w:rsid w:val="007766D4"/>
    <w:rsid w:val="007D501E"/>
    <w:rsid w:val="007F2FC3"/>
    <w:rsid w:val="007F5A90"/>
    <w:rsid w:val="007F7E89"/>
    <w:rsid w:val="008115CB"/>
    <w:rsid w:val="00813111"/>
    <w:rsid w:val="008217BE"/>
    <w:rsid w:val="00876391"/>
    <w:rsid w:val="00893CB0"/>
    <w:rsid w:val="008A00C7"/>
    <w:rsid w:val="008F16D3"/>
    <w:rsid w:val="00901772"/>
    <w:rsid w:val="009130B8"/>
    <w:rsid w:val="00917B61"/>
    <w:rsid w:val="00923069"/>
    <w:rsid w:val="0092322D"/>
    <w:rsid w:val="0097359B"/>
    <w:rsid w:val="00974A4B"/>
    <w:rsid w:val="00977D58"/>
    <w:rsid w:val="00980A2B"/>
    <w:rsid w:val="009840BC"/>
    <w:rsid w:val="009906AC"/>
    <w:rsid w:val="009F5F0B"/>
    <w:rsid w:val="00A02990"/>
    <w:rsid w:val="00A27FFB"/>
    <w:rsid w:val="00A30671"/>
    <w:rsid w:val="00A30D31"/>
    <w:rsid w:val="00A461FF"/>
    <w:rsid w:val="00A550B8"/>
    <w:rsid w:val="00A739B0"/>
    <w:rsid w:val="00AA1FE4"/>
    <w:rsid w:val="00AC45D6"/>
    <w:rsid w:val="00B17B28"/>
    <w:rsid w:val="00B41FC1"/>
    <w:rsid w:val="00B52BD4"/>
    <w:rsid w:val="00B66D62"/>
    <w:rsid w:val="00B771B7"/>
    <w:rsid w:val="00B91400"/>
    <w:rsid w:val="00BA662C"/>
    <w:rsid w:val="00BC14B7"/>
    <w:rsid w:val="00BF1C1E"/>
    <w:rsid w:val="00C335F4"/>
    <w:rsid w:val="00C81B7C"/>
    <w:rsid w:val="00C90D86"/>
    <w:rsid w:val="00CA38B0"/>
    <w:rsid w:val="00CA57E5"/>
    <w:rsid w:val="00CD688D"/>
    <w:rsid w:val="00D230DE"/>
    <w:rsid w:val="00D43D9D"/>
    <w:rsid w:val="00D5769E"/>
    <w:rsid w:val="00D71745"/>
    <w:rsid w:val="00D755CC"/>
    <w:rsid w:val="00D81742"/>
    <w:rsid w:val="00DA2201"/>
    <w:rsid w:val="00DD5B9F"/>
    <w:rsid w:val="00DE1778"/>
    <w:rsid w:val="00DE414F"/>
    <w:rsid w:val="00E00F4A"/>
    <w:rsid w:val="00E158FB"/>
    <w:rsid w:val="00E2537A"/>
    <w:rsid w:val="00E327C0"/>
    <w:rsid w:val="00E44191"/>
    <w:rsid w:val="00E57290"/>
    <w:rsid w:val="00E915C3"/>
    <w:rsid w:val="00E937F5"/>
    <w:rsid w:val="00EA1089"/>
    <w:rsid w:val="00ED4E08"/>
    <w:rsid w:val="00F23A57"/>
    <w:rsid w:val="00F30448"/>
    <w:rsid w:val="00F812DF"/>
    <w:rsid w:val="00F83FF1"/>
    <w:rsid w:val="00FB2F06"/>
    <w:rsid w:val="00FB72A4"/>
    <w:rsid w:val="00FC2AE6"/>
    <w:rsid w:val="00FC5F43"/>
    <w:rsid w:val="00FE3C52"/>
    <w:rsid w:val="00FE58F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77BC4"/>
  <w15:docId w15:val="{AF6CF9EA-2BC1-4A53-855A-9189FC8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0D80-F1C2-4438-9EBC-044E4811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Hozlárová Monika</cp:lastModifiedBy>
  <cp:revision>6</cp:revision>
  <cp:lastPrinted>2018-01-08T07:39:00Z</cp:lastPrinted>
  <dcterms:created xsi:type="dcterms:W3CDTF">2021-12-01T12:26:00Z</dcterms:created>
  <dcterms:modified xsi:type="dcterms:W3CDTF">2021-12-02T08:57:00Z</dcterms:modified>
</cp:coreProperties>
</file>