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64C1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o riešení hroziaceho úpadku a o zmene a doplnení niektorých zákonov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64C1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64C1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64C1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64C17" w:rsidRDefault="001B23B7" w:rsidP="000800FC">
            <w:pPr>
              <w:rPr>
                <w:rFonts w:ascii="Times New Roman" w:eastAsia="Times New Roman" w:hAnsi="Times New Roman" w:cs="Times New Roman"/>
                <w:i/>
                <w:sz w:val="20"/>
                <w:szCs w:val="20"/>
                <w:lang w:eastAsia="sk-SK"/>
              </w:rPr>
            </w:pPr>
            <w:r w:rsidRPr="00B64C17">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B64C17" w:rsidP="00B64C17">
            <w:pPr>
              <w:jc w:val="both"/>
              <w:rPr>
                <w:rFonts w:ascii="Times New Roman" w:eastAsia="Times New Roman" w:hAnsi="Times New Roman" w:cs="Times New Roman"/>
                <w:sz w:val="20"/>
                <w:szCs w:val="20"/>
                <w:lang w:eastAsia="sk-SK"/>
              </w:rPr>
            </w:pPr>
            <w:r w:rsidRPr="00B64C17">
              <w:rPr>
                <w:rStyle w:val="awspan1"/>
                <w:rFonts w:ascii="Times New Roman" w:hAnsi="Times New Roman" w:cs="Times New Roman"/>
                <w:sz w:val="20"/>
                <w:szCs w:val="20"/>
              </w:rPr>
              <w:t xml:space="preserve">Smernica Európskeho parlamentu a Rady </w:t>
            </w:r>
            <w:r w:rsidRPr="00B64C17">
              <w:rPr>
                <w:rFonts w:ascii="Times New Roman" w:hAnsi="Times New Roman" w:cs="Times New Roman"/>
                <w:bCs/>
                <w:sz w:val="20"/>
                <w:szCs w:val="20"/>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B64C17">
              <w:rPr>
                <w:rFonts w:ascii="Times New Roman" w:hAnsi="Times New Roman" w:cs="Times New Roman"/>
                <w:sz w:val="20"/>
                <w:szCs w:val="20"/>
              </w:rPr>
              <w:t>(Ú. v. EÚ L 172, 26.6.2019)</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B64C17"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 august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046CC5"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w:t>
            </w:r>
            <w:r w:rsidR="00B64C17">
              <w:rPr>
                <w:rFonts w:ascii="Times New Roman" w:eastAsia="Times New Roman" w:hAnsi="Times New Roman" w:cs="Times New Roman"/>
                <w:i/>
                <w:sz w:val="20"/>
                <w:szCs w:val="20"/>
                <w:lang w:eastAsia="sk-SK"/>
              </w:rPr>
              <w:t xml:space="preserve">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5FD3" w:rsidRDefault="001B5FD3" w:rsidP="00115DC7">
            <w:pPr>
              <w:pStyle w:val="Normlnywebov"/>
              <w:spacing w:before="0" w:beforeAutospacing="0" w:after="0" w:afterAutospacing="0"/>
              <w:jc w:val="both"/>
              <w:rPr>
                <w:sz w:val="20"/>
                <w:szCs w:val="20"/>
              </w:rPr>
            </w:pPr>
          </w:p>
          <w:p w:rsidR="00115DC7" w:rsidRPr="00115DC7" w:rsidRDefault="00115DC7" w:rsidP="00115DC7">
            <w:pPr>
              <w:pStyle w:val="Normlnywebov"/>
              <w:spacing w:before="0" w:beforeAutospacing="0" w:after="0" w:afterAutospacing="0"/>
              <w:jc w:val="both"/>
              <w:rPr>
                <w:rStyle w:val="Zstupntext"/>
                <w:iCs/>
                <w:color w:val="000000"/>
                <w:sz w:val="20"/>
                <w:szCs w:val="20"/>
              </w:rPr>
            </w:pPr>
            <w:r w:rsidRPr="00115DC7">
              <w:rPr>
                <w:sz w:val="20"/>
                <w:szCs w:val="20"/>
              </w:rPr>
              <w:t>Členské štáty E</w:t>
            </w:r>
            <w:r>
              <w:rPr>
                <w:sz w:val="20"/>
                <w:szCs w:val="20"/>
              </w:rPr>
              <w:t>urópskej únie</w:t>
            </w:r>
            <w:r w:rsidRPr="00115DC7">
              <w:rPr>
                <w:sz w:val="20"/>
                <w:szCs w:val="20"/>
              </w:rPr>
              <w:t xml:space="preserve"> sa podujali spoločne zaviesť všeobecné rámce procesov zameraných na riešenie podnikov v</w:t>
            </w:r>
            <w:r>
              <w:rPr>
                <w:sz w:val="20"/>
                <w:szCs w:val="20"/>
              </w:rPr>
              <w:t> </w:t>
            </w:r>
            <w:r w:rsidRPr="00115DC7">
              <w:rPr>
                <w:sz w:val="20"/>
                <w:szCs w:val="20"/>
              </w:rPr>
              <w:t>ťažkostiach</w:t>
            </w:r>
            <w:r>
              <w:rPr>
                <w:sz w:val="20"/>
                <w:szCs w:val="20"/>
              </w:rPr>
              <w:t xml:space="preserve">, ktoré by </w:t>
            </w:r>
            <w:r w:rsidRPr="00115DC7">
              <w:rPr>
                <w:sz w:val="20"/>
                <w:szCs w:val="20"/>
              </w:rPr>
              <w:t>mali predovšetkým umožniť</w:t>
            </w:r>
            <w:r>
              <w:rPr>
                <w:sz w:val="20"/>
                <w:szCs w:val="20"/>
              </w:rPr>
              <w:t xml:space="preserve"> dlžníkom</w:t>
            </w:r>
            <w:r w:rsidRPr="00115DC7">
              <w:rPr>
                <w:sz w:val="20"/>
                <w:szCs w:val="20"/>
              </w:rPr>
              <w:t xml:space="preserve"> (podnikate</w:t>
            </w:r>
            <w:r>
              <w:rPr>
                <w:sz w:val="20"/>
                <w:szCs w:val="20"/>
              </w:rPr>
              <w:t>ľom</w:t>
            </w:r>
            <w:r w:rsidRPr="00115DC7">
              <w:rPr>
                <w:sz w:val="20"/>
                <w:szCs w:val="20"/>
              </w:rPr>
              <w:t>) účinne reštrukturalizova</w:t>
            </w:r>
            <w:r w:rsidR="001A48CF">
              <w:rPr>
                <w:sz w:val="20"/>
                <w:szCs w:val="20"/>
              </w:rPr>
              <w:t>ť</w:t>
            </w:r>
            <w:r w:rsidRPr="00115DC7">
              <w:rPr>
                <w:sz w:val="20"/>
                <w:szCs w:val="20"/>
              </w:rPr>
              <w:t xml:space="preserve"> v počiatočnom štádiu a zabráni</w:t>
            </w:r>
            <w:r>
              <w:rPr>
                <w:sz w:val="20"/>
                <w:szCs w:val="20"/>
              </w:rPr>
              <w:t>ť</w:t>
            </w:r>
            <w:r w:rsidRPr="00115DC7">
              <w:rPr>
                <w:sz w:val="20"/>
                <w:szCs w:val="20"/>
              </w:rPr>
              <w:t xml:space="preserve"> tak úpadku, a to S</w:t>
            </w:r>
            <w:r w:rsidRPr="00115DC7">
              <w:rPr>
                <w:rStyle w:val="Zstupntext"/>
                <w:iCs/>
                <w:color w:val="000000"/>
                <w:sz w:val="20"/>
                <w:szCs w:val="20"/>
              </w:rPr>
              <w:t>mernic</w:t>
            </w:r>
            <w:r>
              <w:rPr>
                <w:rStyle w:val="Zstupntext"/>
                <w:iCs/>
                <w:color w:val="000000"/>
                <w:sz w:val="20"/>
                <w:szCs w:val="20"/>
              </w:rPr>
              <w:t>ou</w:t>
            </w:r>
            <w:r w:rsidRPr="00115DC7">
              <w:rPr>
                <w:rStyle w:val="Zstupntext"/>
                <w:iCs/>
                <w:color w:val="000000"/>
                <w:sz w:val="20"/>
                <w:szCs w:val="20"/>
              </w:rPr>
              <w:t xml:space="preserv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w:t>
            </w:r>
          </w:p>
          <w:p w:rsidR="002774FF" w:rsidRDefault="00115DC7" w:rsidP="00115DC7">
            <w:pPr>
              <w:jc w:val="both"/>
              <w:rPr>
                <w:rFonts w:ascii="Times New Roman" w:hAnsi="Times New Roman" w:cs="Times New Roman"/>
                <w:sz w:val="20"/>
                <w:szCs w:val="20"/>
              </w:rPr>
            </w:pPr>
            <w:r>
              <w:rPr>
                <w:rFonts w:ascii="Times New Roman" w:hAnsi="Times New Roman" w:cs="Times New Roman"/>
                <w:sz w:val="20"/>
                <w:szCs w:val="20"/>
              </w:rPr>
              <w:t>V právnom poriadku Slovenskej republiky</w:t>
            </w:r>
            <w:r w:rsidRPr="00115DC7">
              <w:rPr>
                <w:rFonts w:ascii="Times New Roman" w:hAnsi="Times New Roman" w:cs="Times New Roman"/>
                <w:sz w:val="20"/>
                <w:szCs w:val="20"/>
              </w:rPr>
              <w:t xml:space="preserve"> bolo možné riešiť hroziaci úpadok len reštrukturalizáciou</w:t>
            </w:r>
            <w:r>
              <w:rPr>
                <w:rFonts w:ascii="Times New Roman" w:hAnsi="Times New Roman" w:cs="Times New Roman"/>
                <w:sz w:val="20"/>
                <w:szCs w:val="20"/>
              </w:rPr>
              <w:t xml:space="preserve"> podľa ustanovení zákona č. 7/2005 Z. z. o konkurze a reštrukturalizácii a o zmene a doplnení niektorých zákonov v znení neskorších predpisov (ďalej len „zákon č. 7/2005 Z. z.“), pričom právna úprava reštrukturalizácie nezodpovedala ustanoveniam smernice, ktoré vyžadovali upraviť pomerne jasné a striktné pravidlá týkajúce sa riešenia </w:t>
            </w:r>
            <w:r w:rsidR="001B5FD3">
              <w:rPr>
                <w:rFonts w:ascii="Times New Roman" w:hAnsi="Times New Roman" w:cs="Times New Roman"/>
                <w:sz w:val="20"/>
                <w:szCs w:val="20"/>
              </w:rPr>
              <w:t xml:space="preserve">hroziaceho </w:t>
            </w:r>
            <w:r>
              <w:rPr>
                <w:rFonts w:ascii="Times New Roman" w:hAnsi="Times New Roman" w:cs="Times New Roman"/>
                <w:sz w:val="20"/>
                <w:szCs w:val="20"/>
              </w:rPr>
              <w:t xml:space="preserve">úpadku podnikateľských subjektov, vrátane pravidiel tzv. prerušenia jednotlivých konaní. </w:t>
            </w:r>
            <w:r w:rsidR="002774FF">
              <w:rPr>
                <w:rFonts w:ascii="Times New Roman" w:hAnsi="Times New Roman" w:cs="Times New Roman"/>
                <w:sz w:val="20"/>
                <w:szCs w:val="20"/>
              </w:rPr>
              <w:t xml:space="preserve">V tejto súvislosti sa preto navrhuje nová právna úprava riešenia hroziaceho úpadku v samostatnom právnom predpise a bezprostredne s tým súvisiace zmeny v zákone č. 7/2005 Z. z. </w:t>
            </w:r>
            <w:r>
              <w:rPr>
                <w:rFonts w:ascii="Times New Roman" w:hAnsi="Times New Roman" w:cs="Times New Roman"/>
                <w:sz w:val="20"/>
                <w:szCs w:val="20"/>
              </w:rPr>
              <w:t xml:space="preserve">Rovnako tak právna úprava obsiahnutá v zákone č. 8/2005 Z. z. o správcoch </w:t>
            </w:r>
            <w:r w:rsidR="001A48CF">
              <w:rPr>
                <w:rFonts w:ascii="Times New Roman" w:hAnsi="Times New Roman" w:cs="Times New Roman"/>
                <w:sz w:val="20"/>
                <w:szCs w:val="20"/>
              </w:rPr>
              <w:t xml:space="preserve">a o zmene a doplnení niektorých zákonov </w:t>
            </w:r>
            <w:r>
              <w:rPr>
                <w:rFonts w:ascii="Times New Roman" w:hAnsi="Times New Roman" w:cs="Times New Roman"/>
                <w:sz w:val="20"/>
                <w:szCs w:val="20"/>
              </w:rPr>
              <w:t xml:space="preserve">v znení </w:t>
            </w:r>
            <w:r w:rsidR="002774FF">
              <w:rPr>
                <w:rFonts w:ascii="Times New Roman" w:hAnsi="Times New Roman" w:cs="Times New Roman"/>
                <w:sz w:val="20"/>
                <w:szCs w:val="20"/>
              </w:rPr>
              <w:t>neskorších predpisov</w:t>
            </w:r>
            <w:r w:rsidR="001A48CF">
              <w:rPr>
                <w:rFonts w:ascii="Times New Roman" w:hAnsi="Times New Roman" w:cs="Times New Roman"/>
                <w:sz w:val="20"/>
                <w:szCs w:val="20"/>
              </w:rPr>
              <w:t xml:space="preserve"> (ďalej len „zákon č. 8/2005 Z. z.“)</w:t>
            </w:r>
            <w:r w:rsidR="002774FF">
              <w:rPr>
                <w:rFonts w:ascii="Times New Roman" w:hAnsi="Times New Roman" w:cs="Times New Roman"/>
                <w:sz w:val="20"/>
                <w:szCs w:val="20"/>
              </w:rPr>
              <w:t xml:space="preserve"> </w:t>
            </w:r>
            <w:r>
              <w:rPr>
                <w:rFonts w:ascii="Times New Roman" w:hAnsi="Times New Roman" w:cs="Times New Roman"/>
                <w:sz w:val="20"/>
                <w:szCs w:val="20"/>
              </w:rPr>
              <w:t>nezodpovedala požiadavkám smernice na zvýšenie odbornosti a nezávislosti správcov. Okrem uvedeného v oblasti právnej úpravy výkonu dohľadu nad činnosťou správcov Ministerstvom spravodlivosti Slovenskej republiky boli identifikované viaceré aplikačné problémy, ktoré súčasne navrhovaná právna úprava rieši, najmä nedostatočná právna úprava dohľadu prešetrovaním písomných podnetov.</w:t>
            </w:r>
          </w:p>
          <w:p w:rsidR="001B23B7" w:rsidRDefault="002774FF" w:rsidP="00775CDF">
            <w:pPr>
              <w:jc w:val="both"/>
              <w:rPr>
                <w:rFonts w:ascii="Times New Roman" w:hAnsi="Times New Roman" w:cs="Times New Roman"/>
                <w:sz w:val="20"/>
                <w:szCs w:val="20"/>
              </w:rPr>
            </w:pPr>
            <w:r>
              <w:rPr>
                <w:rFonts w:ascii="Times New Roman" w:hAnsi="Times New Roman" w:cs="Times New Roman"/>
                <w:sz w:val="20"/>
                <w:szCs w:val="20"/>
              </w:rPr>
              <w:t>Pri riešení problematiky transpozície smernice súčasne vyplynula potreb</w:t>
            </w:r>
            <w:r w:rsidR="001A48CF">
              <w:rPr>
                <w:rFonts w:ascii="Times New Roman" w:hAnsi="Times New Roman" w:cs="Times New Roman"/>
                <w:sz w:val="20"/>
                <w:szCs w:val="20"/>
              </w:rPr>
              <w:t>a</w:t>
            </w:r>
            <w:r>
              <w:rPr>
                <w:rFonts w:ascii="Times New Roman" w:hAnsi="Times New Roman" w:cs="Times New Roman"/>
                <w:sz w:val="20"/>
                <w:szCs w:val="20"/>
              </w:rPr>
              <w:t xml:space="preserve"> riešenia súvisiacich otázok v Obchodnom zákonníku (definícia spoločnosti v kríze), v zákone Slovenskej národnej rady č. 71/1992 Zb. o súdnych poplatkoch a poplatku za výpis z registra trestov v znení neskorších predpisov (ďalej len „zákon č. 71/1992 zb.“) týkajúcich sa súdnych poplatkov za vedenie preventívneho konania a za vedenie konkurzného konania a v zákone Národnej rady Slovenskej republiky č. 145/1995 Z. z. o správnych poplatkoch v znení neskorších predpisov (ďalej len „zákon č. 145/1995 Z. z.“) týkajúce sa </w:t>
            </w:r>
            <w:r w:rsidR="00443670">
              <w:rPr>
                <w:rFonts w:ascii="Times New Roman" w:hAnsi="Times New Roman" w:cs="Times New Roman"/>
                <w:sz w:val="20"/>
                <w:szCs w:val="20"/>
              </w:rPr>
              <w:t xml:space="preserve">ročných </w:t>
            </w:r>
            <w:r w:rsidR="00B71DE1">
              <w:rPr>
                <w:rFonts w:ascii="Times New Roman" w:hAnsi="Times New Roman" w:cs="Times New Roman"/>
                <w:sz w:val="20"/>
                <w:szCs w:val="20"/>
              </w:rPr>
              <w:t>správnych</w:t>
            </w:r>
            <w:r>
              <w:rPr>
                <w:rFonts w:ascii="Times New Roman" w:hAnsi="Times New Roman" w:cs="Times New Roman"/>
                <w:sz w:val="20"/>
                <w:szCs w:val="20"/>
              </w:rPr>
              <w:t xml:space="preserve"> poplatkov správcov</w:t>
            </w:r>
            <w:r w:rsidR="00CE4664">
              <w:rPr>
                <w:rFonts w:ascii="Times New Roman" w:hAnsi="Times New Roman" w:cs="Times New Roman"/>
                <w:sz w:val="20"/>
                <w:szCs w:val="20"/>
              </w:rPr>
              <w:t xml:space="preserve"> a zavedenia  nového správneho poplatku za vykonanie špeciálnej správcovskej skúšky</w:t>
            </w:r>
            <w:r w:rsidR="001B5FD3">
              <w:rPr>
                <w:rFonts w:ascii="Times New Roman" w:hAnsi="Times New Roman" w:cs="Times New Roman"/>
                <w:sz w:val="20"/>
                <w:szCs w:val="20"/>
              </w:rPr>
              <w:t xml:space="preserve"> </w:t>
            </w:r>
            <w:r w:rsidR="001B5FD3" w:rsidRPr="001B5FD3">
              <w:rPr>
                <w:rFonts w:ascii="Times New Roman" w:hAnsi="Times New Roman" w:cs="Times New Roman"/>
                <w:sz w:val="20"/>
                <w:szCs w:val="20"/>
              </w:rPr>
              <w:t>a </w:t>
            </w:r>
            <w:r w:rsidR="001B5FD3" w:rsidRPr="001B5FD3">
              <w:rPr>
                <w:rStyle w:val="Zstupntext"/>
                <w:rFonts w:ascii="Times New Roman" w:hAnsi="Times New Roman" w:cs="Times New Roman"/>
                <w:iCs/>
                <w:color w:val="000000"/>
                <w:sz w:val="20"/>
                <w:szCs w:val="20"/>
              </w:rPr>
              <w:t>zákone č. 548/2003 Z. z. o Justičnej akadémii a o zmene a doplnení niektorých zákonov v znení neskorších predpisov</w:t>
            </w:r>
            <w:r w:rsidRPr="001B5FD3">
              <w:rPr>
                <w:rFonts w:ascii="Times New Roman" w:hAnsi="Times New Roman" w:cs="Times New Roman"/>
                <w:sz w:val="20"/>
                <w:szCs w:val="20"/>
              </w:rPr>
              <w:t>.</w:t>
            </w:r>
            <w:r w:rsidR="00115DC7" w:rsidRPr="001B5FD3">
              <w:rPr>
                <w:rFonts w:ascii="Times New Roman" w:hAnsi="Times New Roman" w:cs="Times New Roman"/>
                <w:sz w:val="20"/>
                <w:szCs w:val="20"/>
              </w:rPr>
              <w:t xml:space="preserve"> </w:t>
            </w:r>
            <w:r w:rsidR="001A48CF" w:rsidRPr="001B5FD3">
              <w:rPr>
                <w:rFonts w:ascii="Times New Roman" w:hAnsi="Times New Roman" w:cs="Times New Roman"/>
                <w:sz w:val="20"/>
                <w:szCs w:val="20"/>
              </w:rPr>
              <w:t>V súlade s odporúčaniami sa taktiež zavádza kauzálna príslušnosť súdov, ktoré</w:t>
            </w:r>
            <w:r w:rsidR="001A48CF">
              <w:rPr>
                <w:rFonts w:ascii="Times New Roman" w:hAnsi="Times New Roman" w:cs="Times New Roman"/>
                <w:sz w:val="20"/>
                <w:szCs w:val="20"/>
              </w:rPr>
              <w:t xml:space="preserve"> majú riešiť obzvlášť náročné prípady konkurzných a reštrukturalizačných konaní, v Civilnom sporovom poriadku, pričom určenie kauzálnej príslušnosti súdov v prípade preventívnych konaní je obsiahnuté v čl. I návrhu zákona.</w:t>
            </w:r>
          </w:p>
          <w:p w:rsidR="001B5FD3" w:rsidRDefault="001B5FD3" w:rsidP="00775CDF">
            <w:pPr>
              <w:jc w:val="both"/>
              <w:rPr>
                <w:rFonts w:ascii="Times New Roman" w:hAnsi="Times New Roman" w:cs="Times New Roman"/>
                <w:sz w:val="20"/>
                <w:szCs w:val="20"/>
              </w:rPr>
            </w:pPr>
          </w:p>
          <w:p w:rsidR="001B5FD3" w:rsidRPr="00115DC7" w:rsidRDefault="001B5FD3" w:rsidP="00775CDF">
            <w:pPr>
              <w:jc w:val="both"/>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C6535" w:rsidRPr="003C6535" w:rsidRDefault="009F2711" w:rsidP="003C6535">
            <w:pPr>
              <w:jc w:val="both"/>
              <w:rPr>
                <w:rStyle w:val="Zstupntext"/>
                <w:rFonts w:ascii="Times New Roman" w:hAnsi="Times New Roman" w:cs="Times New Roman"/>
                <w:iCs/>
                <w:color w:val="000000"/>
                <w:sz w:val="20"/>
                <w:szCs w:val="20"/>
              </w:rPr>
            </w:pPr>
            <w:r w:rsidRPr="009F2711">
              <w:rPr>
                <w:rStyle w:val="Zstupntext"/>
                <w:rFonts w:ascii="Times New Roman" w:hAnsi="Times New Roman" w:cs="Times New Roman"/>
                <w:iCs/>
                <w:color w:val="000000"/>
                <w:sz w:val="20"/>
                <w:szCs w:val="20"/>
              </w:rPr>
              <w:t xml:space="preserve">V súlade so základnými cieľmi smernice sa navrhuje nová právna úprava riešenia situácie podnikateľa, ktorému hrozí úpadok, v preventívnom konaní, ktorým sa rozumie verejná preventívna reštrukturalizácia alebo neverejná preventívna reštrukturalizácia. Základným cieľom návrhu zákona je preto poskytnúť dlžníkom dostatočný priestor na účinnú, efektívnu, rýchlu a transparentnú preventívnu reštrukturalizáciu v počiatočnom štádiu, kedy úpadok „hrozí“, a zabrániť tak úpadku </w:t>
            </w:r>
            <w:r w:rsidRPr="003C6535">
              <w:rPr>
                <w:rStyle w:val="Zstupntext"/>
                <w:rFonts w:ascii="Times New Roman" w:hAnsi="Times New Roman" w:cs="Times New Roman"/>
                <w:iCs/>
                <w:color w:val="000000"/>
                <w:sz w:val="20"/>
                <w:szCs w:val="20"/>
              </w:rPr>
              <w:t>dlžníka a riešeniu jeho situácie n</w:t>
            </w:r>
            <w:r w:rsidR="003C6535" w:rsidRPr="003C6535">
              <w:rPr>
                <w:rStyle w:val="Zstupntext"/>
                <w:rFonts w:ascii="Times New Roman" w:hAnsi="Times New Roman" w:cs="Times New Roman"/>
                <w:iCs/>
                <w:color w:val="000000"/>
                <w:sz w:val="20"/>
                <w:szCs w:val="20"/>
              </w:rPr>
              <w:t xml:space="preserve">iektorým z insolvenčných konaní, čím by sa súčasne malo zabrániť strate pracovných miest a strate know-how, mala by sa maximalizovať celková hodnota pre veriteľov v porovnaní s tým, čo by získali v prípadnom konkurze, ako aj zabrániť zvyšovaniu nesplácaných úverov. Na dosiahnutie tohto účelu sa </w:t>
            </w:r>
            <w:r w:rsidR="003C6535">
              <w:rPr>
                <w:rStyle w:val="Zstupntext"/>
                <w:rFonts w:ascii="Times New Roman" w:hAnsi="Times New Roman" w:cs="Times New Roman"/>
                <w:iCs/>
                <w:color w:val="000000"/>
                <w:sz w:val="20"/>
                <w:szCs w:val="20"/>
              </w:rPr>
              <w:t xml:space="preserve">navrhuje </w:t>
            </w:r>
            <w:r w:rsidR="003C6535" w:rsidRPr="003C6535">
              <w:rPr>
                <w:rStyle w:val="Zstupntext"/>
                <w:rFonts w:ascii="Times New Roman" w:hAnsi="Times New Roman" w:cs="Times New Roman"/>
                <w:iCs/>
                <w:color w:val="000000"/>
                <w:sz w:val="20"/>
                <w:szCs w:val="20"/>
              </w:rPr>
              <w:t>uprav</w:t>
            </w:r>
            <w:r w:rsidR="003C6535">
              <w:rPr>
                <w:rStyle w:val="Zstupntext"/>
                <w:rFonts w:ascii="Times New Roman" w:hAnsi="Times New Roman" w:cs="Times New Roman"/>
                <w:iCs/>
                <w:color w:val="000000"/>
                <w:sz w:val="20"/>
                <w:szCs w:val="20"/>
              </w:rPr>
              <w:t>iť</w:t>
            </w:r>
            <w:r w:rsidR="003C6535" w:rsidRPr="003C6535">
              <w:rPr>
                <w:rStyle w:val="Zstupntext"/>
                <w:rFonts w:ascii="Times New Roman" w:hAnsi="Times New Roman" w:cs="Times New Roman"/>
                <w:iCs/>
                <w:color w:val="000000"/>
                <w:sz w:val="20"/>
                <w:szCs w:val="20"/>
              </w:rPr>
              <w:t xml:space="preserve"> aj inštitút tzv. dočasnej ochrany, ktorý reálne poskytuje časový priestor pre účinnú reštrukturalizáciu a dosiahnutie cieľa, ktorý je verejnou preventívnou reštrukturalizáciou sledovaný</w:t>
            </w:r>
            <w:r w:rsidR="003C6535">
              <w:rPr>
                <w:rStyle w:val="Zstupntext"/>
                <w:rFonts w:ascii="Times New Roman" w:hAnsi="Times New Roman" w:cs="Times New Roman"/>
                <w:iCs/>
                <w:color w:val="000000"/>
                <w:sz w:val="20"/>
                <w:szCs w:val="20"/>
              </w:rPr>
              <w:t>. S</w:t>
            </w:r>
            <w:r w:rsidR="003C6535" w:rsidRPr="003C6535">
              <w:rPr>
                <w:rStyle w:val="Zstupntext"/>
                <w:rFonts w:ascii="Times New Roman" w:hAnsi="Times New Roman" w:cs="Times New Roman"/>
                <w:iCs/>
                <w:color w:val="000000"/>
                <w:sz w:val="20"/>
                <w:szCs w:val="20"/>
              </w:rPr>
              <w:t>účasne dochádza k zrušeniu dočasnej ochrany upravenej zákonom č. 421/2020 Z. z. o dočasnej ochrane podnikateľov vo finančných ťažkostiach a o zmene a doplnení niektorých zákonov. Riešenie hroziaceho úpadku prostredníctvom preventívneho konania sa umožňuje len v prípade dlžníka, ktorý je právnickou osobou</w:t>
            </w:r>
            <w:r w:rsidR="001A48CF">
              <w:rPr>
                <w:rStyle w:val="Zstupntext"/>
                <w:rFonts w:ascii="Times New Roman" w:hAnsi="Times New Roman" w:cs="Times New Roman"/>
                <w:iCs/>
                <w:color w:val="000000"/>
                <w:sz w:val="20"/>
                <w:szCs w:val="20"/>
              </w:rPr>
              <w:t>,</w:t>
            </w:r>
            <w:r w:rsidR="003C6535" w:rsidRPr="003C6535">
              <w:rPr>
                <w:rStyle w:val="Zstupntext"/>
                <w:rFonts w:ascii="Times New Roman" w:hAnsi="Times New Roman" w:cs="Times New Roman"/>
                <w:iCs/>
                <w:color w:val="000000"/>
                <w:sz w:val="20"/>
                <w:szCs w:val="20"/>
              </w:rPr>
              <w:t xml:space="preserve"> a z preventívnej reštrukturalizácie sú vylúčené subjekty, ktorých riešenie úpadku nie je možné konaniami podľa zákona č. 7/2005 Z. z. Okrem uvedeného návrh zákona upravuje aj tzv. nástroje včasného varovania, ktoré majú slúžiť k včasnému upozorneniu podnikateľa, že je nutné prijatie potrebných a vhodných opatrení smerujúcich k odvráteniu hroziaceho úpadku alebo úpadku.</w:t>
            </w:r>
          </w:p>
          <w:p w:rsidR="003C6535" w:rsidRPr="003C6535" w:rsidRDefault="009F2711" w:rsidP="003C6535">
            <w:pPr>
              <w:jc w:val="both"/>
              <w:rPr>
                <w:rStyle w:val="Zstupntext"/>
                <w:rFonts w:ascii="Times New Roman" w:hAnsi="Times New Roman" w:cs="Times New Roman"/>
                <w:iCs/>
                <w:color w:val="000000"/>
                <w:sz w:val="20"/>
                <w:szCs w:val="20"/>
              </w:rPr>
            </w:pPr>
            <w:r w:rsidRPr="009F2711">
              <w:rPr>
                <w:rStyle w:val="Zstupntext"/>
                <w:rFonts w:ascii="Times New Roman" w:hAnsi="Times New Roman" w:cs="Times New Roman"/>
                <w:iCs/>
                <w:color w:val="000000"/>
                <w:sz w:val="20"/>
                <w:szCs w:val="20"/>
              </w:rPr>
              <w:t xml:space="preserve">V súlade so základnými cieľmi smernice a v súvislosti s navrhovanou právnou úpravou riešenia hroziaceho úpadku jedným z preventívnych konaní dochádza aj k úprave zákona č. 7/2005 Z. z., Obchodného zákonníka a zákona č. 71/1992 Zb. </w:t>
            </w:r>
            <w:r w:rsidR="003C6535" w:rsidRPr="003C6535">
              <w:rPr>
                <w:rStyle w:val="Zstupntext"/>
                <w:rFonts w:ascii="Times New Roman" w:hAnsi="Times New Roman" w:cs="Times New Roman"/>
                <w:iCs/>
                <w:color w:val="000000"/>
                <w:sz w:val="20"/>
                <w:szCs w:val="20"/>
              </w:rPr>
              <w:t xml:space="preserve">V tejto súvislosti dochádza k zmene </w:t>
            </w:r>
            <w:r w:rsidR="003C6535" w:rsidRPr="003C6535">
              <w:rPr>
                <w:rFonts w:ascii="Times New Roman" w:hAnsi="Times New Roman" w:cs="Times New Roman"/>
                <w:sz w:val="20"/>
                <w:szCs w:val="20"/>
              </w:rPr>
              <w:t>reštrukturalizácie podľa ustanovení zákona č. 7/2005 Z. z. v tom zmysle, že táto bude určená len na riešenie úpadku dlžníka a vyníma sa z procesov riešenia hroziaceho úpadku. Opätovne sa do konkurznej legislatívy vracia povinnosť pre dlžníka podať návrh na vyhlásenie konkurzu pre platobnú neschopnosť</w:t>
            </w:r>
            <w:r w:rsidR="001A48CF">
              <w:rPr>
                <w:rFonts w:ascii="Times New Roman" w:hAnsi="Times New Roman" w:cs="Times New Roman"/>
                <w:sz w:val="20"/>
                <w:szCs w:val="20"/>
              </w:rPr>
              <w:t>, pričom sa zavádza nová domnienka platobnej schopnosti dlžníka,</w:t>
            </w:r>
            <w:r w:rsidR="003C6535" w:rsidRPr="003C6535">
              <w:rPr>
                <w:rFonts w:ascii="Times New Roman" w:hAnsi="Times New Roman" w:cs="Times New Roman"/>
                <w:sz w:val="20"/>
                <w:szCs w:val="20"/>
              </w:rPr>
              <w:t xml:space="preserve"> a zjednodušujú sa pravidlá pre možnosť veriteľa iniciovať konkurzné konanie v prípadoch, kedy možno predpokladať úpadok </w:t>
            </w:r>
            <w:r w:rsidR="003C6535" w:rsidRPr="001B5FD3">
              <w:rPr>
                <w:rFonts w:ascii="Times New Roman" w:hAnsi="Times New Roman" w:cs="Times New Roman"/>
                <w:sz w:val="20"/>
                <w:szCs w:val="20"/>
              </w:rPr>
              <w:t xml:space="preserve">dlžníka, </w:t>
            </w:r>
            <w:r w:rsidR="001B5FD3" w:rsidRPr="001B5FD3">
              <w:rPr>
                <w:rFonts w:ascii="Times New Roman" w:hAnsi="Times New Roman" w:cs="Times New Roman"/>
                <w:sz w:val="20"/>
                <w:szCs w:val="20"/>
              </w:rPr>
              <w:t>vo vzťahu k veriteľom sa explicitne zakotvuje pravidlo priority a </w:t>
            </w:r>
            <w:proofErr w:type="spellStart"/>
            <w:r w:rsidR="001B5FD3" w:rsidRPr="001B5FD3">
              <w:rPr>
                <w:rFonts w:ascii="Times New Roman" w:hAnsi="Times New Roman" w:cs="Times New Roman"/>
                <w:sz w:val="20"/>
                <w:szCs w:val="20"/>
              </w:rPr>
              <w:t>pari</w:t>
            </w:r>
            <w:proofErr w:type="spellEnd"/>
            <w:r w:rsidR="001B5FD3" w:rsidRPr="001B5FD3">
              <w:rPr>
                <w:rFonts w:ascii="Times New Roman" w:hAnsi="Times New Roman" w:cs="Times New Roman"/>
                <w:sz w:val="20"/>
                <w:szCs w:val="20"/>
              </w:rPr>
              <w:t xml:space="preserve"> </w:t>
            </w:r>
            <w:proofErr w:type="spellStart"/>
            <w:r w:rsidR="001B5FD3" w:rsidRPr="001B5FD3">
              <w:rPr>
                <w:rFonts w:ascii="Times New Roman" w:hAnsi="Times New Roman" w:cs="Times New Roman"/>
                <w:sz w:val="20"/>
                <w:szCs w:val="20"/>
              </w:rPr>
              <w:t>passu</w:t>
            </w:r>
            <w:proofErr w:type="spellEnd"/>
            <w:r w:rsidR="003C6535" w:rsidRPr="001B5FD3">
              <w:rPr>
                <w:rFonts w:ascii="Times New Roman" w:hAnsi="Times New Roman" w:cs="Times New Roman"/>
                <w:sz w:val="20"/>
                <w:szCs w:val="20"/>
              </w:rPr>
              <w:t>,</w:t>
            </w:r>
            <w:r w:rsidR="003C6535" w:rsidRPr="003C6535">
              <w:rPr>
                <w:rFonts w:ascii="Times New Roman" w:hAnsi="Times New Roman" w:cs="Times New Roman"/>
                <w:sz w:val="20"/>
                <w:szCs w:val="20"/>
              </w:rPr>
              <w:t xml:space="preserve"> virtualizuje sa zoznam veriteľov a zjednodušujú sa procesy súvisiace s prihlasovaním pohľadávok. V súlade s požiadavkami smernice s cieľom odstrániť prekážky na ďalšie podnikanie sa výslovne zavádza možnosť dlžníka, ktorý bol oddlžený, pokračovať vo výkone podnikateľskej činnosti alebo získať živnosť. Súčasne dochádza k potrebným zmenám pri úprave </w:t>
            </w:r>
            <w:r w:rsidR="001A48CF">
              <w:rPr>
                <w:rFonts w:ascii="Times New Roman" w:hAnsi="Times New Roman" w:cs="Times New Roman"/>
                <w:sz w:val="20"/>
                <w:szCs w:val="20"/>
              </w:rPr>
              <w:t>súdnych poplatkov</w:t>
            </w:r>
            <w:r w:rsidR="003C6535" w:rsidRPr="003C6535">
              <w:rPr>
                <w:rFonts w:ascii="Times New Roman" w:hAnsi="Times New Roman" w:cs="Times New Roman"/>
                <w:sz w:val="20"/>
                <w:szCs w:val="20"/>
              </w:rPr>
              <w:t>. Je potrebné uviesť, že akékoľvek iné návrhy, oznámenia alebo žiadosti adresované súdu v preventívnom konaní sú oslobodené od úhrady súdneho poplatku, pokiaľ nie sú spoplatnené v súvislosti s iným konaním.</w:t>
            </w:r>
          </w:p>
          <w:p w:rsidR="001B23B7" w:rsidRDefault="009F2711" w:rsidP="001A48CF">
            <w:pPr>
              <w:jc w:val="both"/>
              <w:rPr>
                <w:rStyle w:val="Zstupntext"/>
                <w:rFonts w:ascii="Times New Roman" w:hAnsi="Times New Roman" w:cs="Times New Roman"/>
                <w:iCs/>
                <w:color w:val="000000"/>
                <w:sz w:val="20"/>
                <w:szCs w:val="20"/>
              </w:rPr>
            </w:pPr>
            <w:r w:rsidRPr="009F2711">
              <w:rPr>
                <w:rFonts w:ascii="Times New Roman" w:hAnsi="Times New Roman" w:cs="Times New Roman"/>
                <w:sz w:val="20"/>
                <w:szCs w:val="20"/>
              </w:rPr>
              <w:t>Nová právna úprava</w:t>
            </w:r>
            <w:r w:rsidRPr="009F2711">
              <w:rPr>
                <w:rStyle w:val="Zstupntext"/>
                <w:rFonts w:ascii="Times New Roman" w:hAnsi="Times New Roman" w:cs="Times New Roman"/>
                <w:iCs/>
                <w:color w:val="000000"/>
                <w:sz w:val="20"/>
                <w:szCs w:val="20"/>
              </w:rPr>
              <w:t xml:space="preserve"> v zákone č. 8/2005 Z. z. </w:t>
            </w:r>
            <w:r w:rsidRPr="009F2711">
              <w:rPr>
                <w:rFonts w:ascii="Times New Roman" w:hAnsi="Times New Roman" w:cs="Times New Roman"/>
                <w:sz w:val="20"/>
                <w:szCs w:val="20"/>
              </w:rPr>
              <w:t xml:space="preserve">rieši zvýšené požiadavky na odbornosť a nezávislosti správcov tým, že zavádza špeciálnu správcovskú skúšku pre správcov, ktorí budú môcť byť ustanovení do obzvlášť náročných konkurzných či reštrukturalizačných konaní, pričom títo správcovia budú vykonávať funkciu aj v tzv. preventívnych konaniach. Transparentný a nezávislý výber odborníkov pre vykonávanie tejto špecifickej správcovskej činnosti má byť zabezpečený prostredníctvom špeciálnej komisie, ktorej členov z radov odborníkov má menovať minister </w:t>
            </w:r>
            <w:r w:rsidRPr="003C6535">
              <w:rPr>
                <w:rFonts w:ascii="Times New Roman" w:hAnsi="Times New Roman" w:cs="Times New Roman"/>
                <w:sz w:val="20"/>
                <w:szCs w:val="20"/>
              </w:rPr>
              <w:t>spravodlivosti</w:t>
            </w:r>
            <w:r w:rsidR="003C6535" w:rsidRPr="003C6535">
              <w:rPr>
                <w:rFonts w:ascii="Times New Roman" w:hAnsi="Times New Roman" w:cs="Times New Roman"/>
                <w:sz w:val="20"/>
                <w:szCs w:val="20"/>
              </w:rPr>
              <w:t>, a ktorá bude mať ustanovené postupy činnosti a výberu týchto správcov tak, aby bol zabezpečený výber len tých uchádzačov, ktorí svojimi odbornými vedomosťami, zručnosťami, skúsenosťami a zodpovedným prístupom boli garanciou odborného, nezávislého a zákonného výkonu funkcie v obzvlášť náročných konkurznýc</w:t>
            </w:r>
            <w:r w:rsidR="005E33D3">
              <w:rPr>
                <w:rFonts w:ascii="Times New Roman" w:hAnsi="Times New Roman" w:cs="Times New Roman"/>
                <w:sz w:val="20"/>
                <w:szCs w:val="20"/>
              </w:rPr>
              <w:t>h či reštrukturalizačných konaniach,</w:t>
            </w:r>
            <w:r w:rsidR="003C6535" w:rsidRPr="003C6535">
              <w:rPr>
                <w:rFonts w:ascii="Times New Roman" w:hAnsi="Times New Roman" w:cs="Times New Roman"/>
                <w:sz w:val="20"/>
                <w:szCs w:val="20"/>
              </w:rPr>
              <w:t xml:space="preserve"> a aj v preventívnych konaniach. K transparentnosti výberu tzv. špeciálnych správcov má prispieť aj zverejnenie zvukového záznamu z tejto špeciálnej správcovskej skúšky. Práve v súvislosti s navrhovanou právnou úpravou týkajúcou sa výkonu správcovskej činnosti tzv. špeciálnym správcom dochádza k potrebným </w:t>
            </w:r>
            <w:r w:rsidR="003C6535" w:rsidRPr="003C6535">
              <w:rPr>
                <w:rStyle w:val="Zstupntext"/>
                <w:rFonts w:ascii="Times New Roman" w:hAnsi="Times New Roman" w:cs="Times New Roman"/>
                <w:iCs/>
                <w:color w:val="000000"/>
                <w:sz w:val="20"/>
                <w:szCs w:val="20"/>
              </w:rPr>
              <w:t>zmenám v zákone č. 8/2005 Z</w:t>
            </w:r>
            <w:r w:rsidR="003C6535" w:rsidRPr="001B5FD3">
              <w:rPr>
                <w:rStyle w:val="Zstupntext"/>
                <w:rFonts w:ascii="Times New Roman" w:hAnsi="Times New Roman" w:cs="Times New Roman"/>
                <w:iCs/>
                <w:color w:val="000000"/>
                <w:sz w:val="20"/>
                <w:szCs w:val="20"/>
              </w:rPr>
              <w:t>. z.</w:t>
            </w:r>
            <w:r w:rsidR="001B5FD3" w:rsidRPr="001B5FD3">
              <w:rPr>
                <w:rStyle w:val="Zstupntext"/>
                <w:rFonts w:ascii="Times New Roman" w:hAnsi="Times New Roman" w:cs="Times New Roman"/>
                <w:iCs/>
                <w:color w:val="000000"/>
                <w:sz w:val="20"/>
                <w:szCs w:val="20"/>
              </w:rPr>
              <w:t>,</w:t>
            </w:r>
            <w:r w:rsidR="003C6535" w:rsidRPr="001B5FD3">
              <w:rPr>
                <w:rStyle w:val="Zstupntext"/>
                <w:rFonts w:ascii="Times New Roman" w:hAnsi="Times New Roman" w:cs="Times New Roman"/>
                <w:iCs/>
                <w:color w:val="000000"/>
                <w:sz w:val="20"/>
                <w:szCs w:val="20"/>
              </w:rPr>
              <w:t xml:space="preserve"> </w:t>
            </w:r>
            <w:r w:rsidR="001B5FD3" w:rsidRPr="001B5FD3">
              <w:rPr>
                <w:rStyle w:val="Zstupntext"/>
                <w:rFonts w:ascii="Times New Roman" w:hAnsi="Times New Roman" w:cs="Times New Roman"/>
                <w:iCs/>
                <w:color w:val="000000"/>
                <w:sz w:val="20"/>
                <w:szCs w:val="20"/>
              </w:rPr>
              <w:t xml:space="preserve">zákone č. 548/2003 Z. z. o Justičnej akadémii a o zmene a doplnení niektorých zákonov v znení neskorších predpisov </w:t>
            </w:r>
            <w:r w:rsidR="003C6535" w:rsidRPr="001B5FD3">
              <w:rPr>
                <w:rStyle w:val="Zstupntext"/>
                <w:rFonts w:ascii="Times New Roman" w:hAnsi="Times New Roman" w:cs="Times New Roman"/>
                <w:iCs/>
                <w:color w:val="000000"/>
                <w:sz w:val="20"/>
                <w:szCs w:val="20"/>
              </w:rPr>
              <w:t>a rovnako k zmenám v zákone č. 145/1995 Z. z., pričom súčasne dochádza aj k zmen</w:t>
            </w:r>
            <w:r w:rsidR="003C6535" w:rsidRPr="003C6535">
              <w:rPr>
                <w:rStyle w:val="Zstupntext"/>
                <w:rFonts w:ascii="Times New Roman" w:hAnsi="Times New Roman" w:cs="Times New Roman"/>
                <w:iCs/>
                <w:color w:val="000000"/>
                <w:sz w:val="20"/>
                <w:szCs w:val="20"/>
              </w:rPr>
              <w:t>ám v</w:t>
            </w:r>
            <w:r w:rsidR="001B5FD3">
              <w:rPr>
                <w:rStyle w:val="Zstupntext"/>
                <w:rFonts w:ascii="Times New Roman" w:hAnsi="Times New Roman" w:cs="Times New Roman"/>
                <w:iCs/>
                <w:color w:val="000000"/>
                <w:sz w:val="20"/>
                <w:szCs w:val="20"/>
              </w:rPr>
              <w:t xml:space="preserve"> niektorých z </w:t>
            </w:r>
            <w:r w:rsidR="003C6535" w:rsidRPr="003C6535">
              <w:rPr>
                <w:rStyle w:val="Zstupntext"/>
                <w:rFonts w:ascii="Times New Roman" w:hAnsi="Times New Roman" w:cs="Times New Roman"/>
                <w:iCs/>
                <w:color w:val="000000"/>
                <w:sz w:val="20"/>
                <w:szCs w:val="20"/>
              </w:rPr>
              <w:t>týchto predpiso</w:t>
            </w:r>
            <w:r w:rsidR="001B5FD3">
              <w:rPr>
                <w:rStyle w:val="Zstupntext"/>
                <w:rFonts w:ascii="Times New Roman" w:hAnsi="Times New Roman" w:cs="Times New Roman"/>
                <w:iCs/>
                <w:color w:val="000000"/>
                <w:sz w:val="20"/>
                <w:szCs w:val="20"/>
              </w:rPr>
              <w:t>v</w:t>
            </w:r>
            <w:r w:rsidR="003C6535" w:rsidRPr="003C6535">
              <w:rPr>
                <w:rStyle w:val="Zstupntext"/>
                <w:rFonts w:ascii="Times New Roman" w:hAnsi="Times New Roman" w:cs="Times New Roman"/>
                <w:iCs/>
                <w:color w:val="000000"/>
                <w:sz w:val="20"/>
                <w:szCs w:val="20"/>
              </w:rPr>
              <w:t xml:space="preserve">, ktorých potreba zavedenia vyplynula z aplikačnej praxe. </w:t>
            </w:r>
          </w:p>
          <w:p w:rsidR="001A48CF" w:rsidRPr="003C6535" w:rsidRDefault="001A48CF" w:rsidP="001A48CF">
            <w:pPr>
              <w:jc w:val="both"/>
              <w:rPr>
                <w:rFonts w:ascii="Times New Roman" w:hAnsi="Times New Roman" w:cs="Times New Roman"/>
                <w:sz w:val="20"/>
                <w:szCs w:val="20"/>
              </w:rPr>
            </w:pPr>
            <w:r>
              <w:rPr>
                <w:rFonts w:ascii="Times New Roman" w:hAnsi="Times New Roman" w:cs="Times New Roman"/>
                <w:sz w:val="20"/>
                <w:szCs w:val="20"/>
              </w:rPr>
              <w:t>V súlade s</w:t>
            </w:r>
            <w:r w:rsidR="007336F1">
              <w:rPr>
                <w:rFonts w:ascii="Times New Roman" w:hAnsi="Times New Roman" w:cs="Times New Roman"/>
                <w:sz w:val="20"/>
                <w:szCs w:val="20"/>
              </w:rPr>
              <w:t> </w:t>
            </w:r>
            <w:r>
              <w:rPr>
                <w:rFonts w:ascii="Times New Roman" w:hAnsi="Times New Roman" w:cs="Times New Roman"/>
                <w:sz w:val="20"/>
                <w:szCs w:val="20"/>
              </w:rPr>
              <w:t>odporúčaniami</w:t>
            </w:r>
            <w:r w:rsidR="007336F1">
              <w:rPr>
                <w:rFonts w:ascii="Times New Roman" w:hAnsi="Times New Roman" w:cs="Times New Roman"/>
                <w:sz w:val="20"/>
                <w:szCs w:val="20"/>
              </w:rPr>
              <w:t xml:space="preserve"> a znením smernice</w:t>
            </w:r>
            <w:r>
              <w:rPr>
                <w:rFonts w:ascii="Times New Roman" w:hAnsi="Times New Roman" w:cs="Times New Roman"/>
                <w:sz w:val="20"/>
                <w:szCs w:val="20"/>
              </w:rPr>
              <w:t xml:space="preserve"> sa taktiež zavádza kauzálna príslušnosť súdov, ktoré majú riešiť obzvlášť náročné prípady konkurzných a reštrukturalizačných konaní, v Civilnom sporovom poriadku, pričom určenie kauzálnej príslušnosti súdov v prípade preventívnych konaní je obsiahnuté v čl. I návrhu zákona.</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005BF" w:rsidRDefault="00B64C17" w:rsidP="000800FC">
            <w:pPr>
              <w:rPr>
                <w:rFonts w:ascii="Times New Roman" w:eastAsia="Times New Roman" w:hAnsi="Times New Roman" w:cs="Times New Roman"/>
                <w:b/>
                <w:sz w:val="20"/>
                <w:szCs w:val="20"/>
                <w:lang w:eastAsia="sk-SK"/>
              </w:rPr>
            </w:pPr>
            <w:r w:rsidRPr="005005BF">
              <w:rPr>
                <w:rFonts w:ascii="Times New Roman" w:eastAsia="Times New Roman" w:hAnsi="Times New Roman" w:cs="Times New Roman"/>
                <w:sz w:val="20"/>
                <w:szCs w:val="20"/>
                <w:lang w:eastAsia="sk-SK"/>
              </w:rPr>
              <w:t>Právnické osoby, fyzické osoby, správcovia, štát</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87368" w:rsidRDefault="003C6535" w:rsidP="000800FC">
            <w:pPr>
              <w:jc w:val="both"/>
              <w:rPr>
                <w:rFonts w:ascii="Times New Roman" w:hAnsi="Times New Roman" w:cs="Times New Roman"/>
                <w:sz w:val="20"/>
                <w:szCs w:val="20"/>
                <w:shd w:val="clear" w:color="auto" w:fill="FFFFFF"/>
              </w:rPr>
            </w:pPr>
            <w:r w:rsidRPr="003C6535">
              <w:rPr>
                <w:rStyle w:val="Zstupntext"/>
                <w:rFonts w:ascii="Times New Roman" w:hAnsi="Times New Roman" w:cs="Times New Roman"/>
                <w:iCs/>
                <w:color w:val="000000"/>
                <w:sz w:val="20"/>
                <w:szCs w:val="20"/>
              </w:rPr>
              <w:t xml:space="preserve">Vzhľadom na rozsiahlosť a náročnosť úprav v dotknutej oblasti predkladateľ inicioval získanie podpory na úrovni Európskej komisie. Na základe uvedeného </w:t>
            </w:r>
            <w:r w:rsidRPr="003C6535">
              <w:rPr>
                <w:rFonts w:ascii="Times New Roman" w:hAnsi="Times New Roman" w:cs="Times New Roman"/>
                <w:sz w:val="20"/>
                <w:szCs w:val="20"/>
              </w:rPr>
              <w:t xml:space="preserve">Slovenská republika v rámci Programu pre podporu štrukturálnych reforiem z Generálneho riaditeľstva pre podporu štrukturálnych reforiem Európskej komisie získala rozsiahlu podporu na </w:t>
            </w:r>
            <w:r w:rsidRPr="003C6535">
              <w:rPr>
                <w:rFonts w:ascii="Times New Roman" w:hAnsi="Times New Roman" w:cs="Times New Roman"/>
                <w:sz w:val="20"/>
                <w:szCs w:val="20"/>
                <w:shd w:val="clear" w:color="auto" w:fill="FFFFFF"/>
              </w:rPr>
              <w:t xml:space="preserve">analýzu prijatia zmien v oblasti preventívnej reštrukturalizácie, prostriedkov zvýšenia efektívnosti insolvenčného konania vo všeobecnosti, ako i pre včasné nástroje varovania pre podnikateľov. Na základe tejto podpory Európska komisia vybrala subjekt PWC Slovensko, ktorý realizoval </w:t>
            </w:r>
            <w:r w:rsidRPr="003C6535">
              <w:rPr>
                <w:rFonts w:ascii="Times New Roman" w:hAnsi="Times New Roman" w:cs="Times New Roman"/>
                <w:sz w:val="20"/>
                <w:szCs w:val="20"/>
                <w:shd w:val="clear" w:color="auto" w:fill="FFFFFF"/>
              </w:rPr>
              <w:lastRenderedPageBreak/>
              <w:t xml:space="preserve">uvedené činnosti, vrátane vykonávania konzultácií so Slovenskou bankovou asociáciou, súdmi a správcami za súčinnosti predkladateľa, pričom návrh zákona je výsledkom tejto činnosti. </w:t>
            </w:r>
          </w:p>
          <w:p w:rsidR="003C6535" w:rsidRPr="003C6535" w:rsidRDefault="003C6535" w:rsidP="007336F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Na základe odporúčaní, ktoré boli predostreté vybraným subjektom, ktorý posudzoval vhodnosť novelizácie zákona č. 7/2005 Z. z. v časti reštrukturalizácie tak, aby táto zodpovedala požiadavkám smernice alebo alternatívne prijatie nového právneho predpisu upravujúceho osobitne riešenie hroziaceho úpadku, bolo vyhovené odporúčaniu k prijatiu osobitného „nového“ právneho predpisu z dôvodu, že pri prijatí tohto nového právneho predpisu sa komplexne upraví riešenie hroziaceho úpadku v súlade s požiadavkami smernice, čo je považované za najvhodnejšie riešenie danej problematiky.</w:t>
            </w:r>
            <w:r w:rsidR="00387368">
              <w:rPr>
                <w:rFonts w:ascii="Times New Roman" w:hAnsi="Times New Roman" w:cs="Times New Roman"/>
                <w:sz w:val="20"/>
                <w:szCs w:val="20"/>
                <w:shd w:val="clear" w:color="auto" w:fill="FFFFFF"/>
              </w:rPr>
              <w:t xml:space="preserve"> Právna úprava reštrukturalizácie v zákone č. 7/2005 Z. z. má byť podľa odporúčaní určená pre riešenie výlučne úpadku.</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666A0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B64C1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666A00"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731B6B" w:rsidRPr="00C41276" w:rsidRDefault="00731B6B" w:rsidP="00731B6B">
            <w:pPr>
              <w:jc w:val="both"/>
              <w:rPr>
                <w:rFonts w:ascii="Times New Roman" w:hAnsi="Times New Roman" w:cs="Times New Roman"/>
                <w:sz w:val="20"/>
                <w:szCs w:val="20"/>
              </w:rPr>
            </w:pPr>
            <w:r>
              <w:rPr>
                <w:rFonts w:ascii="Times New Roman" w:eastAsia="Times New Roman" w:hAnsi="Times New Roman" w:cs="Times New Roman"/>
                <w:sz w:val="20"/>
                <w:szCs w:val="20"/>
                <w:lang w:eastAsia="sk-SK"/>
              </w:rPr>
              <w:t>Návrh vyhlášky Ministerstva spravodlivosti Slovenskej republiky, ktorou sa mení a dopĺňa v</w:t>
            </w:r>
            <w:r w:rsidRPr="00C41276">
              <w:rPr>
                <w:rFonts w:ascii="Times New Roman" w:hAnsi="Times New Roman" w:cs="Times New Roman"/>
                <w:sz w:val="20"/>
                <w:szCs w:val="20"/>
              </w:rPr>
              <w:t xml:space="preserve">yhláška Ministerstva spravodlivosti Slovenskej republiky č. 543/2005 Z. z. </w:t>
            </w:r>
            <w:r w:rsidRPr="00C41276">
              <w:rPr>
                <w:rFonts w:ascii="Times New Roman" w:hAnsi="Times New Roman" w:cs="Times New Roman"/>
                <w:sz w:val="20"/>
                <w:szCs w:val="20"/>
              </w:rPr>
              <w:br/>
              <w:t xml:space="preserve">o Spravovacom a kancelárskom poriadku pre okresné súdy, krajské súdy, Špeciálny súd </w:t>
            </w:r>
            <w:r w:rsidRPr="00C41276">
              <w:rPr>
                <w:rFonts w:ascii="Times New Roman" w:hAnsi="Times New Roman" w:cs="Times New Roman"/>
                <w:sz w:val="20"/>
                <w:szCs w:val="20"/>
              </w:rPr>
              <w:br/>
              <w:t>a vojenské súdy v znení neskorších predpisov</w:t>
            </w:r>
            <w:r>
              <w:rPr>
                <w:rFonts w:ascii="Times New Roman" w:hAnsi="Times New Roman" w:cs="Times New Roman"/>
                <w:sz w:val="20"/>
                <w:szCs w:val="20"/>
              </w:rPr>
              <w:t xml:space="preserve"> v súvislosti s novou právnou úpravou konania o verejnej preventívnej reštrukturalizácii a konania o neverejnej preventívnej reštrukturalizácii</w:t>
            </w:r>
            <w:r w:rsidRPr="00C41276">
              <w:rPr>
                <w:rFonts w:ascii="Times New Roman" w:hAnsi="Times New Roman" w:cs="Times New Roman"/>
                <w:sz w:val="20"/>
                <w:szCs w:val="20"/>
              </w:rPr>
              <w:t>.</w:t>
            </w:r>
          </w:p>
          <w:p w:rsidR="00731B6B" w:rsidRDefault="00731B6B" w:rsidP="00C41276">
            <w:pPr>
              <w:jc w:val="both"/>
              <w:rPr>
                <w:rFonts w:ascii="Times New Roman" w:eastAsia="Times New Roman" w:hAnsi="Times New Roman" w:cs="Times New Roman"/>
                <w:sz w:val="20"/>
                <w:szCs w:val="20"/>
                <w:lang w:eastAsia="sk-SK"/>
              </w:rPr>
            </w:pPr>
          </w:p>
          <w:p w:rsidR="00874CD6" w:rsidRPr="00874CD6" w:rsidRDefault="00C41276" w:rsidP="00874CD6">
            <w:pPr>
              <w:jc w:val="both"/>
              <w:rPr>
                <w:rFonts w:ascii="Times New Roman" w:hAnsi="Times New Roman"/>
                <w:sz w:val="20"/>
                <w:szCs w:val="20"/>
              </w:rPr>
            </w:pPr>
            <w:r>
              <w:rPr>
                <w:rFonts w:ascii="Times New Roman" w:eastAsia="Times New Roman" w:hAnsi="Times New Roman" w:cs="Times New Roman"/>
                <w:sz w:val="20"/>
                <w:szCs w:val="20"/>
                <w:lang w:eastAsia="sk-SK"/>
              </w:rPr>
              <w:t xml:space="preserve">Návrh vyhlášky Ministerstva spravodlivosti Slovenskej republiky, ktorou sa mení a dopĺňa vyhláška Ministerstva spravodlivosti Slovenskej republiky č. 643/2005 Z. z., ktorou sa ustanovujú podrobnosti o spôsobe určenia platobnej </w:t>
            </w:r>
            <w:r w:rsidRPr="00874CD6">
              <w:rPr>
                <w:rFonts w:ascii="Times New Roman" w:eastAsia="Times New Roman" w:hAnsi="Times New Roman" w:cs="Times New Roman"/>
                <w:sz w:val="20"/>
                <w:szCs w:val="20"/>
                <w:lang w:eastAsia="sk-SK"/>
              </w:rPr>
              <w:t>neschopnosti a predlženia, ktorej úprava je nutná v súvislosti s novou právnou</w:t>
            </w:r>
            <w:r w:rsidR="00874CD6" w:rsidRPr="00874CD6">
              <w:rPr>
                <w:rFonts w:ascii="Times New Roman" w:eastAsia="Times New Roman" w:hAnsi="Times New Roman" w:cs="Times New Roman"/>
                <w:sz w:val="20"/>
                <w:szCs w:val="20"/>
                <w:lang w:eastAsia="sk-SK"/>
              </w:rPr>
              <w:t xml:space="preserve"> úpravou platobnej neschopnosti</w:t>
            </w:r>
            <w:r w:rsidR="005E33D3">
              <w:rPr>
                <w:rFonts w:ascii="Times New Roman" w:eastAsia="Times New Roman" w:hAnsi="Times New Roman" w:cs="Times New Roman"/>
                <w:sz w:val="20"/>
                <w:szCs w:val="20"/>
                <w:lang w:eastAsia="sk-SK"/>
              </w:rPr>
              <w:t xml:space="preserve"> a domnienky platobnej schopnosti dlžníka</w:t>
            </w:r>
            <w:r w:rsidR="00874CD6" w:rsidRPr="00874CD6">
              <w:rPr>
                <w:rFonts w:ascii="Times New Roman" w:eastAsia="Times New Roman" w:hAnsi="Times New Roman" w:cs="Times New Roman"/>
                <w:sz w:val="20"/>
                <w:szCs w:val="20"/>
                <w:lang w:eastAsia="sk-SK"/>
              </w:rPr>
              <w:t xml:space="preserve"> alternatívne </w:t>
            </w:r>
            <w:r w:rsidR="00874CD6">
              <w:rPr>
                <w:rFonts w:ascii="Times New Roman" w:eastAsia="Times New Roman" w:hAnsi="Times New Roman" w:cs="Times New Roman"/>
                <w:sz w:val="20"/>
                <w:szCs w:val="20"/>
                <w:lang w:eastAsia="sk-SK"/>
              </w:rPr>
              <w:t xml:space="preserve">vyhláška Ministerstva spravodlivosti Slovenskej republiky č. .../2022 Z. z., </w:t>
            </w:r>
            <w:r w:rsidR="00874CD6" w:rsidRPr="00874CD6">
              <w:rPr>
                <w:rFonts w:ascii="Times New Roman" w:hAnsi="Times New Roman"/>
                <w:sz w:val="20"/>
                <w:szCs w:val="20"/>
              </w:rPr>
              <w:t>ktorou sa ustanovujú podrobnosti o medzere krytia a spôsobe určenia platobnej neschopnosti, predlženia, hroziaceho úpadku a hroziacej platobnej neschopnosti</w:t>
            </w:r>
          </w:p>
          <w:p w:rsidR="00C41276" w:rsidRDefault="00C41276" w:rsidP="00C41276">
            <w:pPr>
              <w:jc w:val="both"/>
              <w:rPr>
                <w:rFonts w:ascii="Times New Roman" w:eastAsia="Times New Roman" w:hAnsi="Times New Roman" w:cs="Times New Roman"/>
                <w:sz w:val="20"/>
                <w:szCs w:val="20"/>
                <w:lang w:eastAsia="sk-SK"/>
              </w:rPr>
            </w:pPr>
          </w:p>
          <w:p w:rsidR="00C41276" w:rsidRPr="00C41276" w:rsidRDefault="00C41276" w:rsidP="00C4127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vyhlášky Ministerstva spravodlivosti Slovenskej republiky, ktorou sa mení a dopĺňa vyhláška Ministerstva spravodlivosti Sl</w:t>
            </w:r>
            <w:r w:rsidR="00523915">
              <w:rPr>
                <w:rFonts w:ascii="Times New Roman" w:eastAsia="Times New Roman" w:hAnsi="Times New Roman" w:cs="Times New Roman"/>
                <w:sz w:val="20"/>
                <w:szCs w:val="20"/>
                <w:lang w:eastAsia="sk-SK"/>
              </w:rPr>
              <w:t>ovenskej republiky č. 665/2005 Z</w:t>
            </w:r>
            <w:r>
              <w:rPr>
                <w:rFonts w:ascii="Times New Roman" w:eastAsia="Times New Roman" w:hAnsi="Times New Roman" w:cs="Times New Roman"/>
                <w:sz w:val="20"/>
                <w:szCs w:val="20"/>
                <w:lang w:eastAsia="sk-SK"/>
              </w:rPr>
              <w:t xml:space="preserve">. </w:t>
            </w:r>
            <w:r w:rsidRPr="00C41276">
              <w:rPr>
                <w:rFonts w:ascii="Times New Roman" w:eastAsia="Times New Roman" w:hAnsi="Times New Roman" w:cs="Times New Roman"/>
                <w:sz w:val="20"/>
                <w:szCs w:val="20"/>
                <w:lang w:eastAsia="sk-SK"/>
              </w:rPr>
              <w:t>z.</w:t>
            </w:r>
            <w:r w:rsidRPr="00C41276">
              <w:rPr>
                <w:rFonts w:ascii="Times New Roman" w:hAnsi="Times New Roman" w:cs="Times New Roman"/>
                <w:sz w:val="20"/>
                <w:szCs w:val="20"/>
                <w:shd w:val="clear" w:color="auto" w:fill="FAFAFA"/>
              </w:rPr>
              <w:t>, ktorou sa vykonávajú niektoré ustanovenia zákona č. 7/2005 Z. z. o konkurze a reštrukturalizácii a o zmene a doplnení niektorých zákonov</w:t>
            </w:r>
            <w:r>
              <w:rPr>
                <w:rFonts w:ascii="Times New Roman" w:hAnsi="Times New Roman" w:cs="Times New Roman"/>
                <w:sz w:val="20"/>
                <w:szCs w:val="20"/>
                <w:shd w:val="clear" w:color="auto" w:fill="FAFAFA"/>
              </w:rPr>
              <w:t xml:space="preserve"> v znení neskorších predpisov, ktorej úprava je nevyhnutná v súvislosti s elektronizáciou prihlasovania pohľadávok a podania návrhov a ostatnými navrhovanými zmenami v návrhu zákona.</w:t>
            </w:r>
          </w:p>
          <w:p w:rsidR="00C41276" w:rsidRPr="00C41276" w:rsidRDefault="00C41276" w:rsidP="00387368">
            <w:pPr>
              <w:jc w:val="both"/>
              <w:rPr>
                <w:rFonts w:ascii="Times New Roman" w:eastAsia="Times New Roman" w:hAnsi="Times New Roman" w:cs="Times New Roman"/>
                <w:sz w:val="20"/>
                <w:szCs w:val="20"/>
                <w:lang w:eastAsia="sk-SK"/>
              </w:rPr>
            </w:pPr>
          </w:p>
          <w:p w:rsidR="00C41276" w:rsidRDefault="00387368" w:rsidP="0038736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vyhlášky Ministerstva spravodlivosti Slovenskej republiky, ktorou sa mení a dopĺňa vyhláška Ministerstva spravodlivosti Slovenskej republiky č. 666/2005 </w:t>
            </w:r>
            <w:r w:rsidR="00523915">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 xml:space="preserve">. z. o Kancelárskom </w:t>
            </w:r>
            <w:r w:rsidR="00C41276">
              <w:rPr>
                <w:rFonts w:ascii="Times New Roman" w:eastAsia="Times New Roman" w:hAnsi="Times New Roman" w:cs="Times New Roman"/>
                <w:sz w:val="20"/>
                <w:szCs w:val="20"/>
                <w:lang w:eastAsia="sk-SK"/>
              </w:rPr>
              <w:t>poriadku pre správcov, ktorej úprava je nevyhnutná v súvislosti so zmenou aktuálnej právnej úpravy.</w:t>
            </w:r>
          </w:p>
          <w:p w:rsidR="00C41276" w:rsidRDefault="00C41276" w:rsidP="00387368">
            <w:pPr>
              <w:jc w:val="both"/>
              <w:rPr>
                <w:rFonts w:ascii="Times New Roman" w:eastAsia="Times New Roman" w:hAnsi="Times New Roman" w:cs="Times New Roman"/>
                <w:sz w:val="20"/>
                <w:szCs w:val="20"/>
                <w:lang w:eastAsia="sk-SK"/>
              </w:rPr>
            </w:pPr>
          </w:p>
          <w:p w:rsidR="00C41276" w:rsidRPr="00387368" w:rsidRDefault="00C41276" w:rsidP="00C41276">
            <w:pPr>
              <w:jc w:val="both"/>
              <w:rPr>
                <w:rFonts w:ascii="Times New Roman" w:hAnsi="Times New Roman"/>
                <w:sz w:val="20"/>
                <w:szCs w:val="20"/>
              </w:rPr>
            </w:pPr>
            <w:r>
              <w:rPr>
                <w:rFonts w:ascii="Times New Roman" w:eastAsia="Times New Roman" w:hAnsi="Times New Roman" w:cs="Times New Roman"/>
                <w:sz w:val="20"/>
                <w:szCs w:val="20"/>
                <w:lang w:eastAsia="sk-SK"/>
              </w:rPr>
              <w:t xml:space="preserve">Návrh vyhlášky Ministerstva spravodlivosti Slovenskej republiky, </w:t>
            </w:r>
            <w:r w:rsidRPr="00387368">
              <w:rPr>
                <w:rFonts w:ascii="Times New Roman" w:eastAsia="Times New Roman" w:hAnsi="Times New Roman" w:cs="Times New Roman"/>
                <w:sz w:val="20"/>
                <w:szCs w:val="20"/>
                <w:lang w:eastAsia="sk-SK"/>
              </w:rPr>
              <w:t xml:space="preserve">ktorou </w:t>
            </w:r>
            <w:r w:rsidRPr="00387368">
              <w:rPr>
                <w:rFonts w:ascii="Times New Roman" w:hAnsi="Times New Roman"/>
                <w:sz w:val="20"/>
                <w:szCs w:val="20"/>
              </w:rPr>
              <w:t>sa vykonávajú niektoré ustanovenia zákona č. .../2022 o riešení hroziaceho úpadku a o zmene a doplnení niektorých zákonov</w:t>
            </w:r>
            <w:r>
              <w:rPr>
                <w:rFonts w:ascii="Times New Roman" w:hAnsi="Times New Roman"/>
                <w:sz w:val="20"/>
                <w:szCs w:val="20"/>
              </w:rPr>
              <w:t>, ktorá má upraviť</w:t>
            </w:r>
            <w:r w:rsidRPr="00387368">
              <w:rPr>
                <w:rFonts w:ascii="Times New Roman" w:hAnsi="Times New Roman"/>
                <w:sz w:val="20"/>
                <w:szCs w:val="20"/>
              </w:rPr>
              <w:t xml:space="preserve"> </w:t>
            </w:r>
          </w:p>
          <w:p w:rsidR="00C41276" w:rsidRPr="00387368" w:rsidRDefault="00C41276" w:rsidP="00C41276">
            <w:pPr>
              <w:jc w:val="both"/>
              <w:rPr>
                <w:rFonts w:ascii="Times New Roman" w:hAnsi="Times New Roman" w:cs="Times New Roman"/>
                <w:sz w:val="20"/>
                <w:szCs w:val="20"/>
              </w:rPr>
            </w:pPr>
            <w:r>
              <w:rPr>
                <w:rFonts w:ascii="Times New Roman" w:hAnsi="Times New Roman" w:cs="Times New Roman"/>
                <w:sz w:val="20"/>
                <w:szCs w:val="20"/>
              </w:rPr>
              <w:t>a)</w:t>
            </w:r>
            <w:r w:rsidRPr="00387368">
              <w:rPr>
                <w:rFonts w:ascii="Times New Roman" w:hAnsi="Times New Roman" w:cs="Times New Roman"/>
                <w:sz w:val="20"/>
                <w:szCs w:val="20"/>
              </w:rPr>
              <w:t xml:space="preserve"> podrobnosti o určení najlepšieho alternatívneho scenára,</w:t>
            </w:r>
          </w:p>
          <w:p w:rsidR="00C41276" w:rsidRPr="00387368" w:rsidRDefault="007336F1" w:rsidP="00C41276">
            <w:pPr>
              <w:jc w:val="both"/>
              <w:rPr>
                <w:rFonts w:ascii="Times New Roman" w:hAnsi="Times New Roman" w:cs="Times New Roman"/>
                <w:sz w:val="20"/>
                <w:szCs w:val="20"/>
              </w:rPr>
            </w:pPr>
            <w:r>
              <w:rPr>
                <w:rFonts w:ascii="Times New Roman" w:hAnsi="Times New Roman" w:cs="Times New Roman"/>
                <w:sz w:val="20"/>
                <w:szCs w:val="20"/>
              </w:rPr>
              <w:t>b</w:t>
            </w:r>
            <w:r w:rsidR="00C41276" w:rsidRPr="00387368">
              <w:rPr>
                <w:rFonts w:ascii="Times New Roman" w:hAnsi="Times New Roman" w:cs="Times New Roman"/>
                <w:sz w:val="20"/>
                <w:szCs w:val="20"/>
              </w:rPr>
              <w:t xml:space="preserve">) prílohy návrhu a podrobnosti o ich obsahových náležitostiach, </w:t>
            </w:r>
          </w:p>
          <w:p w:rsidR="00C41276" w:rsidRPr="00387368" w:rsidRDefault="007336F1" w:rsidP="00C41276">
            <w:pPr>
              <w:jc w:val="both"/>
              <w:rPr>
                <w:rFonts w:ascii="Times New Roman" w:hAnsi="Times New Roman" w:cs="Times New Roman"/>
                <w:sz w:val="20"/>
                <w:szCs w:val="20"/>
              </w:rPr>
            </w:pPr>
            <w:r>
              <w:rPr>
                <w:rFonts w:ascii="Times New Roman" w:hAnsi="Times New Roman" w:cs="Times New Roman"/>
                <w:sz w:val="20"/>
                <w:szCs w:val="20"/>
              </w:rPr>
              <w:t>c</w:t>
            </w:r>
            <w:r w:rsidR="00C41276" w:rsidRPr="00387368">
              <w:rPr>
                <w:rFonts w:ascii="Times New Roman" w:hAnsi="Times New Roman" w:cs="Times New Roman"/>
                <w:sz w:val="20"/>
                <w:szCs w:val="20"/>
              </w:rPr>
              <w:t xml:space="preserve">) podrobnosti o zozname veriteľov a jeho obsahových náležitostiach, </w:t>
            </w:r>
          </w:p>
          <w:p w:rsidR="00C41276" w:rsidRPr="00387368" w:rsidRDefault="007336F1" w:rsidP="00C41276">
            <w:pPr>
              <w:jc w:val="both"/>
              <w:rPr>
                <w:rFonts w:ascii="Times New Roman" w:hAnsi="Times New Roman" w:cs="Times New Roman"/>
                <w:sz w:val="20"/>
                <w:szCs w:val="20"/>
              </w:rPr>
            </w:pPr>
            <w:r>
              <w:rPr>
                <w:rFonts w:ascii="Times New Roman" w:hAnsi="Times New Roman" w:cs="Times New Roman"/>
                <w:sz w:val="20"/>
                <w:szCs w:val="20"/>
              </w:rPr>
              <w:t>d</w:t>
            </w:r>
            <w:r w:rsidR="00C41276" w:rsidRPr="00387368">
              <w:rPr>
                <w:rFonts w:ascii="Times New Roman" w:hAnsi="Times New Roman" w:cs="Times New Roman"/>
                <w:sz w:val="20"/>
                <w:szCs w:val="20"/>
              </w:rPr>
              <w:t>) podrobnosti o náležitostiach verejného plánu, jeho prílohách,</w:t>
            </w:r>
          </w:p>
          <w:p w:rsidR="00C41276" w:rsidRPr="00387368" w:rsidRDefault="007336F1" w:rsidP="00C41276">
            <w:pPr>
              <w:jc w:val="both"/>
              <w:rPr>
                <w:rFonts w:ascii="Times New Roman" w:hAnsi="Times New Roman" w:cs="Times New Roman"/>
                <w:sz w:val="20"/>
                <w:szCs w:val="20"/>
              </w:rPr>
            </w:pPr>
            <w:r>
              <w:rPr>
                <w:rFonts w:ascii="Times New Roman" w:hAnsi="Times New Roman" w:cs="Times New Roman"/>
                <w:sz w:val="20"/>
                <w:szCs w:val="20"/>
              </w:rPr>
              <w:t>e</w:t>
            </w:r>
            <w:r w:rsidR="00C41276" w:rsidRPr="00387368">
              <w:rPr>
                <w:rFonts w:ascii="Times New Roman" w:hAnsi="Times New Roman" w:cs="Times New Roman"/>
                <w:sz w:val="20"/>
                <w:szCs w:val="20"/>
              </w:rPr>
              <w:t>) podrobnosti o odmene správcu a náhrade výdavkov, ktoré mu vznikli v súvislosti s výkonom funkcie,</w:t>
            </w:r>
          </w:p>
          <w:p w:rsidR="00C41276" w:rsidRPr="00387368" w:rsidRDefault="007336F1" w:rsidP="00C41276">
            <w:pPr>
              <w:jc w:val="both"/>
              <w:rPr>
                <w:rFonts w:ascii="Times New Roman" w:hAnsi="Times New Roman" w:cs="Times New Roman"/>
                <w:sz w:val="20"/>
                <w:szCs w:val="20"/>
              </w:rPr>
            </w:pPr>
            <w:r>
              <w:rPr>
                <w:rFonts w:ascii="Times New Roman" w:hAnsi="Times New Roman" w:cs="Times New Roman"/>
                <w:sz w:val="20"/>
                <w:szCs w:val="20"/>
              </w:rPr>
              <w:t>f</w:t>
            </w:r>
            <w:r w:rsidR="00C41276" w:rsidRPr="00387368">
              <w:rPr>
                <w:rFonts w:ascii="Times New Roman" w:hAnsi="Times New Roman" w:cs="Times New Roman"/>
                <w:sz w:val="20"/>
                <w:szCs w:val="20"/>
              </w:rPr>
              <w:t>) podrobnosti o informatívnej schôdzi a schvaľovacej schôdzi,</w:t>
            </w:r>
          </w:p>
          <w:p w:rsidR="00C41276" w:rsidRDefault="007336F1" w:rsidP="00C41276">
            <w:pPr>
              <w:jc w:val="both"/>
              <w:rPr>
                <w:rFonts w:ascii="Times New Roman" w:hAnsi="Times New Roman" w:cs="Times New Roman"/>
                <w:sz w:val="20"/>
                <w:szCs w:val="20"/>
              </w:rPr>
            </w:pPr>
            <w:r>
              <w:rPr>
                <w:rFonts w:ascii="Times New Roman" w:hAnsi="Times New Roman" w:cs="Times New Roman"/>
                <w:sz w:val="20"/>
                <w:szCs w:val="20"/>
              </w:rPr>
              <w:t>g</w:t>
            </w:r>
            <w:r w:rsidR="00C41276" w:rsidRPr="00387368">
              <w:rPr>
                <w:rFonts w:ascii="Times New Roman" w:hAnsi="Times New Roman" w:cs="Times New Roman"/>
                <w:sz w:val="20"/>
                <w:szCs w:val="20"/>
              </w:rPr>
              <w:t xml:space="preserve">) podrobnosti o činnosti veriteľského výboru. </w:t>
            </w:r>
          </w:p>
          <w:p w:rsidR="00C41276" w:rsidRPr="00387368" w:rsidRDefault="00C41276" w:rsidP="00C41276">
            <w:pPr>
              <w:jc w:val="both"/>
              <w:rPr>
                <w:rFonts w:ascii="Times New Roman" w:hAnsi="Times New Roman" w:cs="Times New Roman"/>
                <w:sz w:val="20"/>
                <w:szCs w:val="20"/>
              </w:rPr>
            </w:pPr>
          </w:p>
          <w:p w:rsidR="007336F1" w:rsidRDefault="00C41276" w:rsidP="00C41276">
            <w:pPr>
              <w:jc w:val="both"/>
              <w:rPr>
                <w:rFonts w:ascii="Times New Roman" w:hAnsi="Times New Roman"/>
                <w:sz w:val="20"/>
                <w:szCs w:val="20"/>
              </w:rPr>
            </w:pPr>
            <w:r>
              <w:rPr>
                <w:rFonts w:ascii="Times New Roman" w:eastAsia="Times New Roman" w:hAnsi="Times New Roman" w:cs="Times New Roman"/>
                <w:sz w:val="20"/>
                <w:szCs w:val="20"/>
                <w:lang w:eastAsia="sk-SK"/>
              </w:rPr>
              <w:t>Návrh vyhlášky Ministerstva spravodlivosti Slovenskej republiky o špeciálnej správcovskej skúške a špeciálnej komisii</w:t>
            </w:r>
            <w:r>
              <w:rPr>
                <w:rFonts w:ascii="Times New Roman" w:hAnsi="Times New Roman"/>
                <w:sz w:val="20"/>
                <w:szCs w:val="20"/>
              </w:rPr>
              <w:t>, ktorá má upraviť podrobnosti o špeciálnej správcovskej skúške a špeciálnej komisii</w:t>
            </w:r>
            <w:r w:rsidR="007336F1">
              <w:rPr>
                <w:rFonts w:ascii="Times New Roman" w:hAnsi="Times New Roman"/>
                <w:sz w:val="20"/>
                <w:szCs w:val="20"/>
              </w:rPr>
              <w:t xml:space="preserve"> alternatívne novelizácia vyhlášky Ministerstva spravodlivosti Slovenskej republiky č. 291/2005 Z. z. o vzdelávacom poriadku správcov v oblasti konkurzu a reštrukturalizácie.</w:t>
            </w:r>
          </w:p>
          <w:p w:rsidR="00523915" w:rsidRPr="00B043B4" w:rsidRDefault="00523915" w:rsidP="00523915">
            <w:pPr>
              <w:jc w:val="both"/>
              <w:rPr>
                <w:rFonts w:ascii="Times New Roman" w:eastAsia="Times New Roman" w:hAnsi="Times New Roman" w:cs="Times New Roman"/>
                <w:sz w:val="20"/>
                <w:szCs w:val="20"/>
                <w:lang w:eastAsia="sk-SK"/>
              </w:rPr>
            </w:pPr>
            <w:bookmarkStart w:id="0" w:name="_GoBack"/>
            <w:bookmarkEnd w:id="0"/>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C41276" w:rsidRDefault="00C41276"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Navrhovaná právna úprava nejde nad rámec minimálnych požiadaviek Európskej únie.</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772CF" w:rsidRDefault="00C41276"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 preskúmaniu účinnosti a účelnosti návrhu zákona bude dochádzať každoročne v súvislosti so zberom údajov o reštrukturalizačných, konkurzných a oddlžovacích konaniach</w:t>
            </w:r>
            <w:r w:rsidR="000772CF">
              <w:rPr>
                <w:rFonts w:ascii="Times New Roman" w:eastAsia="Times New Roman" w:hAnsi="Times New Roman" w:cs="Times New Roman"/>
                <w:sz w:val="20"/>
                <w:szCs w:val="20"/>
                <w:lang w:eastAsia="sk-SK"/>
              </w:rPr>
              <w:t xml:space="preserve"> k 31. decembru príslušného kalendárneho roka. </w:t>
            </w:r>
          </w:p>
          <w:p w:rsidR="000772CF" w:rsidRDefault="000772CF" w:rsidP="000772C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rámci preskúmania účelnosti sa bude preskúmavať najmä počet reštrukturalizačných, konkurzných a oddlžovacích konaní a ich ukončenie, priemerná dĺžka jednotlivých konaní, výsledok uvedených konaní podľa spôsobu ukončenia, veľkosť dlžníkov, ktorí sú právnickými osobami, v rámci oddlženia rozdelenie konaní podľa dlžníka, t.</w:t>
            </w:r>
            <w:r w:rsidR="0052391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j. či ide o fyzickú osobu alebo fyzickú osobu – podnikateľa.</w:t>
            </w:r>
          </w:p>
          <w:p w:rsidR="001B23B7" w:rsidRPr="00B043B4" w:rsidRDefault="001B23B7" w:rsidP="000772CF">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6127B5"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3B135B"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7336F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324CCA" w:rsidRDefault="007336F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324CCA" w:rsidRDefault="001B23B7" w:rsidP="00203EE3">
            <w:pPr>
              <w:rPr>
                <w:rFonts w:ascii="Times New Roman" w:eastAsia="Times New Roman" w:hAnsi="Times New Roman" w:cs="Times New Roman"/>
                <w:sz w:val="20"/>
                <w:szCs w:val="20"/>
                <w:lang w:eastAsia="sk-SK"/>
              </w:rPr>
            </w:pPr>
            <w:r w:rsidRPr="00324CC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BF601E"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F601E">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6127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6127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6127B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6127B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7336F1"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7336F1"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046CC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046CC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046CC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64C1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6127B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B64C1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B64C1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B64C17"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F601E" w:rsidRDefault="00BF601E"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predpokladá vplyvy na rozpočet, na podnikateľské prostredie</w:t>
            </w:r>
            <w:r w:rsidR="005E33D3">
              <w:rPr>
                <w:rFonts w:ascii="Times New Roman" w:eastAsia="Times New Roman" w:hAnsi="Times New Roman" w:cs="Times New Roman"/>
                <w:sz w:val="20"/>
                <w:szCs w:val="20"/>
                <w:lang w:eastAsia="sk-SK"/>
              </w:rPr>
              <w:t>, sociálne vplyvy a vplyvy</w:t>
            </w:r>
            <w:r>
              <w:rPr>
                <w:rFonts w:ascii="Times New Roman" w:eastAsia="Times New Roman" w:hAnsi="Times New Roman" w:cs="Times New Roman"/>
                <w:sz w:val="20"/>
                <w:szCs w:val="20"/>
                <w:lang w:eastAsia="sk-SK"/>
              </w:rPr>
              <w:t> na informatizáciu, pričom vplyvy sú zhodnotené v jednotlivých analýzach k doložke vplyvov. Je potrebné uviesť, že vzhľadom na to, že ide o novú právnu úpravu, ako aj vzhľadom na absenciu niektorých údajov nebolo možné vyčísliť všetky vplyvy na rozpočet</w:t>
            </w:r>
            <w:r w:rsidR="005E33D3">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na podnikateľské prostredie</w:t>
            </w:r>
            <w:r w:rsidR="005E33D3">
              <w:rPr>
                <w:rFonts w:ascii="Times New Roman" w:eastAsia="Times New Roman" w:hAnsi="Times New Roman" w:cs="Times New Roman"/>
                <w:sz w:val="20"/>
                <w:szCs w:val="20"/>
                <w:lang w:eastAsia="sk-SK"/>
              </w:rPr>
              <w:t xml:space="preserve"> a sociálne vplyvy</w:t>
            </w:r>
            <w:r>
              <w:rPr>
                <w:rFonts w:ascii="Times New Roman" w:eastAsia="Times New Roman" w:hAnsi="Times New Roman" w:cs="Times New Roman"/>
                <w:sz w:val="20"/>
                <w:szCs w:val="20"/>
                <w:lang w:eastAsia="sk-SK"/>
              </w:rPr>
              <w:t xml:space="preserve"> jednoznačným spôsobom na obdob</w:t>
            </w:r>
            <w:r w:rsidR="00626E1D">
              <w:rPr>
                <w:rFonts w:ascii="Times New Roman" w:eastAsia="Times New Roman" w:hAnsi="Times New Roman" w:cs="Times New Roman"/>
                <w:sz w:val="20"/>
                <w:szCs w:val="20"/>
                <w:lang w:eastAsia="sk-SK"/>
              </w:rPr>
              <w:t>ie nasledujúcich štyroch rokov</w:t>
            </w:r>
            <w:r>
              <w:rPr>
                <w:rFonts w:ascii="Times New Roman" w:eastAsia="Times New Roman" w:hAnsi="Times New Roman" w:cs="Times New Roman"/>
                <w:sz w:val="20"/>
                <w:szCs w:val="20"/>
                <w:lang w:eastAsia="sk-SK"/>
              </w:rPr>
              <w:t>, nakoľko na tieto vplyvy má dopad aj množstvo rôznorodých skutočností, ktoré nie je možné odhadnúť, napr. správanie sa podnikateľských subjektov a aj správcov vzhľadom na novú právnu úpravu, využitie preventívnych konaní, uplatňovanie práva podať námietku zaujatosti a pod. Aj napriek tomu bolo vykonané vyčíslenie vplyvov aspoň v rozsahu, ktorý bol možný (aj s prípadnými odhadmi).</w:t>
            </w:r>
          </w:p>
          <w:p w:rsidR="001B23B7" w:rsidRPr="00BF601E"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127B5" w:rsidRPr="006127B5" w:rsidRDefault="006127B5" w:rsidP="006127B5">
            <w:pPr>
              <w:rPr>
                <w:rFonts w:ascii="Times New Roman" w:eastAsiaTheme="minorEastAsia" w:hAnsi="Times New Roman" w:cs="Times New Roman"/>
                <w:noProof/>
                <w:sz w:val="20"/>
                <w:szCs w:val="20"/>
              </w:rPr>
            </w:pPr>
            <w:r w:rsidRPr="006127B5">
              <w:rPr>
                <w:rFonts w:ascii="Times New Roman" w:eastAsiaTheme="minorEastAsia" w:hAnsi="Times New Roman" w:cs="Times New Roman"/>
                <w:noProof/>
                <w:sz w:val="20"/>
                <w:szCs w:val="20"/>
              </w:rPr>
              <w:t>JUDr. Alena Hambáleková</w:t>
            </w:r>
          </w:p>
          <w:p w:rsidR="006127B5" w:rsidRPr="006127B5" w:rsidRDefault="006127B5" w:rsidP="006127B5">
            <w:pPr>
              <w:rPr>
                <w:rFonts w:ascii="Times New Roman" w:eastAsiaTheme="minorEastAsia" w:hAnsi="Times New Roman" w:cs="Times New Roman"/>
                <w:noProof/>
                <w:sz w:val="20"/>
                <w:szCs w:val="20"/>
              </w:rPr>
            </w:pPr>
            <w:r w:rsidRPr="006127B5">
              <w:rPr>
                <w:rFonts w:ascii="Times New Roman" w:eastAsiaTheme="minorEastAsia" w:hAnsi="Times New Roman" w:cs="Times New Roman"/>
                <w:noProof/>
                <w:sz w:val="20"/>
                <w:szCs w:val="20"/>
              </w:rPr>
              <w:t>Sekcia legislatívy občianskeho a obchodného práva</w:t>
            </w:r>
          </w:p>
          <w:p w:rsidR="006127B5" w:rsidRPr="006127B5" w:rsidRDefault="006127B5" w:rsidP="006127B5">
            <w:pPr>
              <w:rPr>
                <w:rFonts w:ascii="Times New Roman" w:eastAsiaTheme="minorEastAsia" w:hAnsi="Times New Roman" w:cs="Times New Roman"/>
                <w:noProof/>
                <w:sz w:val="20"/>
                <w:szCs w:val="20"/>
              </w:rPr>
            </w:pPr>
            <w:r w:rsidRPr="006127B5">
              <w:rPr>
                <w:rFonts w:ascii="Times New Roman" w:eastAsiaTheme="minorEastAsia" w:hAnsi="Times New Roman" w:cs="Times New Roman"/>
                <w:noProof/>
                <w:sz w:val="20"/>
                <w:szCs w:val="20"/>
              </w:rPr>
              <w:t>Ministerstvo spravodlivosti Slovenskej republiky</w:t>
            </w:r>
          </w:p>
          <w:p w:rsidR="006127B5" w:rsidRPr="006127B5" w:rsidRDefault="006127B5" w:rsidP="006127B5">
            <w:pPr>
              <w:rPr>
                <w:rFonts w:ascii="Times New Roman" w:eastAsiaTheme="minorEastAsia" w:hAnsi="Times New Roman" w:cs="Times New Roman"/>
                <w:noProof/>
                <w:sz w:val="20"/>
                <w:szCs w:val="20"/>
              </w:rPr>
            </w:pPr>
            <w:r w:rsidRPr="006127B5">
              <w:rPr>
                <w:rFonts w:ascii="Times New Roman" w:eastAsiaTheme="minorEastAsia" w:hAnsi="Times New Roman" w:cs="Times New Roman"/>
                <w:noProof/>
                <w:sz w:val="20"/>
                <w:szCs w:val="20"/>
              </w:rPr>
              <w:t>Tel.: 02/ 888 91 117</w:t>
            </w:r>
          </w:p>
          <w:p w:rsidR="006127B5" w:rsidRPr="006127B5" w:rsidRDefault="006127B5" w:rsidP="006127B5">
            <w:pPr>
              <w:rPr>
                <w:rFonts w:ascii="Times New Roman" w:eastAsiaTheme="minorEastAsia" w:hAnsi="Times New Roman" w:cs="Times New Roman"/>
                <w:noProof/>
                <w:sz w:val="20"/>
                <w:szCs w:val="20"/>
              </w:rPr>
            </w:pPr>
            <w:r w:rsidRPr="006127B5">
              <w:rPr>
                <w:rFonts w:ascii="Times New Roman" w:eastAsiaTheme="minorEastAsia" w:hAnsi="Times New Roman" w:cs="Times New Roman"/>
                <w:noProof/>
                <w:sz w:val="20"/>
                <w:szCs w:val="20"/>
              </w:rPr>
              <w:t xml:space="preserve">Mail: </w:t>
            </w:r>
            <w:hyperlink r:id="rId8" w:history="1">
              <w:r w:rsidRPr="006127B5">
                <w:rPr>
                  <w:rStyle w:val="Hypertextovprepojenie"/>
                  <w:rFonts w:ascii="Times New Roman" w:eastAsiaTheme="minorEastAsia" w:hAnsi="Times New Roman"/>
                  <w:sz w:val="20"/>
                  <w:szCs w:val="20"/>
                </w:rPr>
                <w:t>alena.hambalekova</w:t>
              </w:r>
              <w:r w:rsidRPr="006127B5">
                <w:rPr>
                  <w:rStyle w:val="Hypertextovprepojenie"/>
                  <w:rFonts w:ascii="Times New Roman" w:eastAsiaTheme="minorEastAsia" w:hAnsi="Times New Roman"/>
                  <w:noProof/>
                  <w:sz w:val="20"/>
                  <w:szCs w:val="20"/>
                </w:rPr>
                <w:t>@justice.sk</w:t>
              </w:r>
            </w:hyperlink>
          </w:p>
          <w:p w:rsidR="001B23B7" w:rsidRPr="006127B5"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6127B5" w:rsidRDefault="006127B5"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Informačné systémy Ministerstva spravodlivosti Slovenskej republiky.</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7336F1">
              <w:rPr>
                <w:rFonts w:ascii="Times New Roman" w:eastAsia="Calibri" w:hAnsi="Times New Roman" w:cs="Times New Roman"/>
                <w:b/>
              </w:rPr>
              <w:t>144/2021</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66A0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66A0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66A0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7336F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b/>
                <w:bCs/>
                <w:sz w:val="20"/>
                <w:szCs w:val="20"/>
              </w:rPr>
              <w:t>K doložke vybraných vplyvov</w:t>
            </w:r>
          </w:p>
          <w:p w:rsidR="00B94917" w:rsidRPr="00B94917" w:rsidRDefault="00B94917" w:rsidP="00B94917">
            <w:pPr>
              <w:contextualSpacing/>
              <w:jc w:val="both"/>
              <w:rPr>
                <w:rFonts w:ascii="Times New Roman" w:hAnsi="Times New Roman" w:cs="Times New Roman"/>
                <w:bCs/>
                <w:sz w:val="20"/>
                <w:szCs w:val="20"/>
                <w:lang w:eastAsia="sk-SK"/>
              </w:rPr>
            </w:pPr>
            <w:r w:rsidRPr="00B94917">
              <w:rPr>
                <w:rFonts w:ascii="Times New Roman" w:hAnsi="Times New Roman" w:cs="Times New Roman"/>
                <w:bCs/>
                <w:sz w:val="20"/>
                <w:szCs w:val="20"/>
              </w:rPr>
              <w:t>Komisia žiada predkladateľa o doplnenie bodu 9. Doložky vybraných vplyvov  a vyznačenie, či sa uplatňuje mechanizmus znižovania byrokracie a nákladov.</w:t>
            </w:r>
          </w:p>
          <w:p w:rsidR="00B94917" w:rsidRPr="00B94917" w:rsidRDefault="00B94917" w:rsidP="00B94917">
            <w:pPr>
              <w:jc w:val="both"/>
              <w:rPr>
                <w:rFonts w:ascii="Times New Roman" w:hAnsi="Times New Roman" w:cs="Times New Roman"/>
                <w:sz w:val="20"/>
                <w:szCs w:val="20"/>
              </w:rPr>
            </w:pP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 xml:space="preserve">K dotknutým subjektom, ktoré ovplyvní schválenie predloženého materiálu patria okrem iného „fyzické osoby“. Zároveň predkladateľ uvádza, že základným cieľom návrhu zákona je poskytnúť dlžníkom dostatočný priestor na účinnú, efektívnu, rýchlu a transparentnú preventívnu reštrukturalizáciu v počiatočnom štádiu, kedy úpadok „hrozí“, a zabrániť tak úpadku dlžníka, čím by sa súčasne malo </w:t>
            </w:r>
            <w:r w:rsidRPr="00B94917">
              <w:rPr>
                <w:rFonts w:ascii="Times New Roman" w:hAnsi="Times New Roman" w:cs="Times New Roman"/>
                <w:i/>
                <w:iCs/>
                <w:sz w:val="20"/>
                <w:szCs w:val="20"/>
              </w:rPr>
              <w:t>„zabrániť strate pracovných miest“</w:t>
            </w:r>
            <w:r w:rsidRPr="00B94917">
              <w:rPr>
                <w:rFonts w:ascii="Times New Roman" w:hAnsi="Times New Roman" w:cs="Times New Roman"/>
                <w:sz w:val="20"/>
                <w:szCs w:val="20"/>
              </w:rPr>
              <w:t xml:space="preserve">. Ďalej návrh zákona definuje viaceré reštrukturalizačné opatrenia, medzi inými aj </w:t>
            </w:r>
            <w:r w:rsidRPr="00B94917">
              <w:rPr>
                <w:rFonts w:ascii="Times New Roman" w:hAnsi="Times New Roman" w:cs="Times New Roman"/>
                <w:i/>
                <w:iCs/>
                <w:sz w:val="20"/>
                <w:szCs w:val="20"/>
              </w:rPr>
              <w:t>„reštrukturalizácia ľudských zdrojov podniku, najmä prepustenie zamestnancov, prijatie nových zamestnancov alebo úprava pracovnoprávnych vzťahov najmä pracovného času, pracovnej náplne, druhu práce“.</w:t>
            </w:r>
            <w:r w:rsidRPr="00B94917">
              <w:rPr>
                <w:rFonts w:ascii="Times New Roman" w:hAnsi="Times New Roman" w:cs="Times New Roman"/>
                <w:sz w:val="20"/>
                <w:szCs w:val="20"/>
              </w:rPr>
              <w:t xml:space="preserve"> Zároveň návrh počíta aj s výberom </w:t>
            </w:r>
            <w:r w:rsidRPr="00B94917">
              <w:rPr>
                <w:rFonts w:ascii="Times New Roman" w:hAnsi="Times New Roman" w:cs="Times New Roman"/>
                <w:i/>
                <w:iCs/>
                <w:sz w:val="20"/>
                <w:szCs w:val="20"/>
              </w:rPr>
              <w:t>„odborníkov pre vykonávanie správcovskej činnosti“.</w:t>
            </w:r>
          </w:p>
          <w:p w:rsidR="00B94917" w:rsidRPr="00B94917" w:rsidRDefault="00B94917" w:rsidP="00B94917">
            <w:pPr>
              <w:jc w:val="both"/>
              <w:rPr>
                <w:rFonts w:ascii="Times New Roman" w:hAnsi="Times New Roman" w:cs="Times New Roman"/>
                <w:b/>
                <w:bCs/>
                <w:sz w:val="20"/>
                <w:szCs w:val="20"/>
              </w:rPr>
            </w:pPr>
            <w:r w:rsidRPr="00B94917">
              <w:rPr>
                <w:rFonts w:ascii="Times New Roman" w:hAnsi="Times New Roman" w:cs="Times New Roman"/>
                <w:sz w:val="20"/>
                <w:szCs w:val="20"/>
              </w:rPr>
              <w:t xml:space="preserve">Na základe vyššie uvádzaného sa Komisia domnieva, že predložený materiál zakladá sociálne vplyvy, ktoré je potrebné označiť v bode 9. Doložky vybraných vplyvov a vypracovať separátnu Analýzu sociálnych vplyvov. </w:t>
            </w:r>
          </w:p>
          <w:p w:rsidR="00B94917" w:rsidRPr="00B94917" w:rsidRDefault="00B94917" w:rsidP="00B94917">
            <w:pPr>
              <w:tabs>
                <w:tab w:val="center" w:pos="6379"/>
              </w:tabs>
              <w:ind w:right="-2"/>
              <w:jc w:val="both"/>
              <w:rPr>
                <w:rFonts w:ascii="Times New Roman" w:hAnsi="Times New Roman" w:cs="Times New Roman"/>
                <w:b/>
                <w:bCs/>
                <w:sz w:val="20"/>
                <w:szCs w:val="20"/>
              </w:rPr>
            </w:pPr>
          </w:p>
          <w:p w:rsidR="00B94917" w:rsidRPr="00A92FD2" w:rsidRDefault="00B94917" w:rsidP="00B9491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B94917" w:rsidRPr="00A92FD2" w:rsidRDefault="00B94917" w:rsidP="00B94917">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bCs/>
                <w:sz w:val="20"/>
                <w:szCs w:val="20"/>
                <w:lang w:eastAsia="ar-SA"/>
              </w:rPr>
              <w:t xml:space="preserve">Doložka </w:t>
            </w:r>
            <w:r>
              <w:rPr>
                <w:rFonts w:ascii="Times New Roman" w:eastAsia="Times New Roman" w:hAnsi="Times New Roman" w:cs="Times New Roman"/>
                <w:bCs/>
                <w:sz w:val="20"/>
                <w:szCs w:val="20"/>
                <w:lang w:eastAsia="ar-SA"/>
              </w:rPr>
              <w:t xml:space="preserve">vybraných </w:t>
            </w:r>
            <w:r w:rsidRPr="00A92FD2">
              <w:rPr>
                <w:rFonts w:ascii="Times New Roman" w:eastAsia="Times New Roman" w:hAnsi="Times New Roman" w:cs="Times New Roman"/>
                <w:bCs/>
                <w:sz w:val="20"/>
                <w:szCs w:val="20"/>
                <w:lang w:eastAsia="ar-SA"/>
              </w:rPr>
              <w:t>vplyvov bola upravená v súlade s </w:t>
            </w:r>
            <w:r>
              <w:rPr>
                <w:rFonts w:ascii="Times New Roman" w:eastAsia="Times New Roman" w:hAnsi="Times New Roman" w:cs="Times New Roman"/>
                <w:bCs/>
                <w:sz w:val="20"/>
                <w:szCs w:val="20"/>
                <w:lang w:eastAsia="ar-SA"/>
              </w:rPr>
              <w:t>pripomienkami</w:t>
            </w:r>
            <w:r w:rsidRPr="00A92FD2">
              <w:rPr>
                <w:rFonts w:ascii="Times New Roman" w:eastAsia="Times New Roman" w:hAnsi="Times New Roman" w:cs="Times New Roman"/>
                <w:bCs/>
                <w:sz w:val="20"/>
                <w:szCs w:val="20"/>
                <w:lang w:eastAsia="ar-SA"/>
              </w:rPr>
              <w:t xml:space="preserve"> Komisie.</w:t>
            </w:r>
          </w:p>
          <w:p w:rsidR="00B94917" w:rsidRPr="00B94917" w:rsidRDefault="00B94917" w:rsidP="00B94917">
            <w:pPr>
              <w:tabs>
                <w:tab w:val="center" w:pos="6379"/>
              </w:tabs>
              <w:ind w:right="-2"/>
              <w:jc w:val="both"/>
              <w:rPr>
                <w:rFonts w:ascii="Times New Roman" w:hAnsi="Times New Roman" w:cs="Times New Roman"/>
                <w:b/>
                <w:bCs/>
                <w:sz w:val="20"/>
                <w:szCs w:val="20"/>
              </w:rPr>
            </w:pP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b/>
                <w:bCs/>
                <w:sz w:val="20"/>
                <w:szCs w:val="20"/>
              </w:rPr>
              <w:t>K vplyvom na rozpočet verejnej správy</w:t>
            </w:r>
          </w:p>
          <w:p w:rsidR="00B94917" w:rsidRPr="00B94917" w:rsidRDefault="00B94917" w:rsidP="00B94917">
            <w:pPr>
              <w:autoSpaceDE w:val="0"/>
              <w:autoSpaceDN w:val="0"/>
              <w:jc w:val="both"/>
              <w:rPr>
                <w:rFonts w:ascii="Times New Roman" w:hAnsi="Times New Roman" w:cs="Times New Roman"/>
                <w:sz w:val="20"/>
                <w:szCs w:val="20"/>
              </w:rPr>
            </w:pPr>
            <w:r w:rsidRPr="00B94917">
              <w:rPr>
                <w:rFonts w:ascii="Times New Roman" w:hAnsi="Times New Roman" w:cs="Times New Roman"/>
                <w:sz w:val="20"/>
                <w:szCs w:val="20"/>
              </w:rPr>
              <w:t>V doložke vybraných vplyvov je označený pozitívny aj negatívny, rozpočtovo nezabezpečený vplyv na rozpočet verejnej správy. V analýze vplyvov je v tabuľke č. 1 kvantifikovaný negatívny vplyv v sume 79 340 eur na rok 2022 (príprava nových elektronických formulárov a úprav IT systémov), ktorý nie je zabezpečený v rozpočte Ministerstva spravodlivosti SR.</w:t>
            </w: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sz w:val="20"/>
                <w:szCs w:val="20"/>
              </w:rPr>
              <w:t>Všetky negatívne vplyvy na rozpočet verejnej správy vyplývajúce z návrhu žiada Komisia zabezpečiť v jednotlivých rokoch v rámci schválených limitov dotknutých subjektov verejnej správy bez dodatočných požiadaviek na štátny rozpočet a v tomto zmysle prepracovať doložku a analýzu vplyvov na rozpočet</w:t>
            </w:r>
          </w:p>
          <w:p w:rsidR="00B94917" w:rsidRPr="00B94917" w:rsidRDefault="00B94917" w:rsidP="00B94917">
            <w:pPr>
              <w:tabs>
                <w:tab w:val="center" w:pos="6379"/>
              </w:tabs>
              <w:ind w:right="-2"/>
              <w:jc w:val="both"/>
              <w:rPr>
                <w:rFonts w:ascii="Times New Roman" w:hAnsi="Times New Roman" w:cs="Times New Roman"/>
                <w:b/>
                <w:bCs/>
                <w:sz w:val="20"/>
                <w:szCs w:val="20"/>
              </w:rPr>
            </w:pPr>
          </w:p>
          <w:p w:rsidR="00B94917" w:rsidRPr="00A92FD2" w:rsidRDefault="00B94917" w:rsidP="00B9491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B94917" w:rsidRPr="00A92FD2" w:rsidRDefault="007336F1" w:rsidP="00B94917">
            <w:pPr>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Pripomienka bola akceptovaná aj na základe rozporových konaní s Ministerstvom financií Slovenskej republiky, pričom došlo k dopracovaniu analýzy vplyvov na rozpočet verejnej správy aj na základe požiadavky Ministerstva financií Slovenskej republiky.</w:t>
            </w:r>
          </w:p>
          <w:p w:rsidR="00B94917" w:rsidRPr="00B94917" w:rsidRDefault="00B94917" w:rsidP="00B94917">
            <w:pPr>
              <w:tabs>
                <w:tab w:val="center" w:pos="6379"/>
              </w:tabs>
              <w:ind w:right="-2"/>
              <w:jc w:val="both"/>
              <w:rPr>
                <w:rFonts w:ascii="Times New Roman" w:hAnsi="Times New Roman" w:cs="Times New Roman"/>
                <w:b/>
                <w:bCs/>
                <w:sz w:val="20"/>
                <w:szCs w:val="20"/>
              </w:rPr>
            </w:pP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b/>
                <w:bCs/>
                <w:sz w:val="20"/>
                <w:szCs w:val="20"/>
              </w:rPr>
              <w:t>K vplyvom na podnikateľské prostredie</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 xml:space="preserve">Komisia žiada predkladateľa v Analýze vplyvov na podnikateľské prostredie v časti 3.1.2 pri opatrení (opise regulácie) č. 1 použiť na kvantifikáciu modelový príklad. </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b/>
                <w:sz w:val="20"/>
                <w:szCs w:val="20"/>
                <w:u w:val="single"/>
              </w:rPr>
              <w:t>Odôvodnenie:</w:t>
            </w:r>
            <w:r w:rsidRPr="00B94917">
              <w:rPr>
                <w:rFonts w:ascii="Times New Roman" w:hAnsi="Times New Roman" w:cs="Times New Roman"/>
                <w:sz w:val="20"/>
                <w:szCs w:val="20"/>
                <w:u w:val="single"/>
              </w:rPr>
              <w:t xml:space="preserve"> </w:t>
            </w:r>
            <w:r w:rsidRPr="00B94917">
              <w:rPr>
                <w:rFonts w:ascii="Times New Roman" w:hAnsi="Times New Roman" w:cs="Times New Roman"/>
                <w:sz w:val="20"/>
                <w:szCs w:val="20"/>
              </w:rPr>
              <w:t xml:space="preserve">Náklady na podnikateľské prostredie je možné kvantifikovať na základe modelového príkladu napr. na 100 € výťažku zo speňaženého majetku. </w:t>
            </w:r>
          </w:p>
          <w:p w:rsidR="00B94917" w:rsidRPr="00B94917" w:rsidRDefault="00B94917" w:rsidP="00B94917">
            <w:pPr>
              <w:jc w:val="both"/>
              <w:rPr>
                <w:rFonts w:ascii="Times New Roman" w:hAnsi="Times New Roman" w:cs="Times New Roman"/>
                <w:sz w:val="20"/>
                <w:szCs w:val="20"/>
              </w:rPr>
            </w:pP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 xml:space="preserve">Komisia žiada predkladateľa v Analýze vplyvov na podnikateľské prostredie v časti 3.1.2 pri opatrení č. 3 a opatrení č. 4 použiť na kvantifikáciu modelový príklad. </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b/>
                <w:sz w:val="20"/>
                <w:szCs w:val="20"/>
                <w:u w:val="single"/>
              </w:rPr>
              <w:t>Odôvodnenie:</w:t>
            </w:r>
            <w:r w:rsidRPr="00B94917">
              <w:rPr>
                <w:rFonts w:ascii="Times New Roman" w:hAnsi="Times New Roman" w:cs="Times New Roman"/>
                <w:sz w:val="20"/>
                <w:szCs w:val="20"/>
              </w:rPr>
              <w:t xml:space="preserve"> Náklady na podnikateľské prostredie je možné kvantifikovať na základe modelového príkladu na 1 podnikateľský subjekt.</w:t>
            </w:r>
          </w:p>
          <w:p w:rsidR="00B94917" w:rsidRPr="00B94917" w:rsidRDefault="00B94917" w:rsidP="00B94917">
            <w:pPr>
              <w:jc w:val="both"/>
              <w:rPr>
                <w:rFonts w:ascii="Times New Roman" w:hAnsi="Times New Roman" w:cs="Times New Roman"/>
                <w:sz w:val="20"/>
                <w:szCs w:val="20"/>
              </w:rPr>
            </w:pP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Komisia žiada predkladateľa v Analýze vplyvov na podnikateľské prostredie v časti 3.1.2 pri opatrení č. 6 a č. 7 objasniť spôsob výpočtu.</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b/>
                <w:sz w:val="20"/>
                <w:szCs w:val="20"/>
                <w:u w:val="single"/>
              </w:rPr>
              <w:t>Odôvodnenie:</w:t>
            </w:r>
            <w:r w:rsidRPr="00B94917">
              <w:rPr>
                <w:rFonts w:ascii="Times New Roman" w:hAnsi="Times New Roman" w:cs="Times New Roman"/>
                <w:sz w:val="20"/>
                <w:szCs w:val="20"/>
              </w:rPr>
              <w:t xml:space="preserve"> Predkladateľ v časti pre doplňujúce informácie k spôsobu výpočtu vplyvov popísal len to, ako kvantifikoval počet dotknutých subjektov, ale nepopísal spôsob výpočtu nákladov. </w:t>
            </w:r>
          </w:p>
          <w:p w:rsidR="00B94917" w:rsidRPr="00B94917" w:rsidRDefault="00B94917" w:rsidP="00B94917">
            <w:pPr>
              <w:jc w:val="both"/>
              <w:rPr>
                <w:rFonts w:ascii="Times New Roman" w:hAnsi="Times New Roman" w:cs="Times New Roman"/>
                <w:sz w:val="20"/>
                <w:szCs w:val="20"/>
              </w:rPr>
            </w:pP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 xml:space="preserve">Komisia žiada predkladateľa v Analýze vplyvov na podnikateľské prostredie v časti 3.1.1 a 3.1.2 identifikovať a kvantifikovať všetky administratívne vplyvy, ktoré návrh zákona ukladá. V prípade, ak nie je možné kvantifikovať vplyvy jednoznačne, Komisia žiada predkladateľa použiť modelový príklad. </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b/>
                <w:sz w:val="20"/>
                <w:szCs w:val="20"/>
                <w:u w:val="single"/>
              </w:rPr>
              <w:t>Odôvodnenie:</w:t>
            </w:r>
            <w:r w:rsidRPr="00B94917">
              <w:rPr>
                <w:rFonts w:ascii="Times New Roman" w:hAnsi="Times New Roman" w:cs="Times New Roman"/>
                <w:sz w:val="20"/>
                <w:szCs w:val="20"/>
              </w:rPr>
              <w:t xml:space="preserve"> Predkladateľ v rámci vplyvov na podnikateľské prostredie nezahrnul niektoré administratívne náklady, ako napr.:</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Informatívna povinnosť dlžníka voči veriteľom pri využití služieb poradcu a pri každej zmene poradcu, ako aj o jeho odmene;</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Návrh dlžníka o využitie verejnej preventívnej reštrukturalizácie;</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Podanie žiadosti o predĺženie dočasnej ochrany;</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Informačná povinnosť správcu pri zisťovaní dôvodov pre zastavenie konania o verejnej preventívnej reštrukturalizácií;</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Povinnosť správcu preskúmať zodpovednosť štatutárneho orgánu, úkonov dlžníka, ktoré mohli spôsobiť úpadok dlžníka;</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t>Poskytovanie súčinnosti dlžníka správcovi pri výkone činnosti vo verejnej preventívnej reštrukturalizácií</w:t>
            </w:r>
          </w:p>
          <w:p w:rsidR="00B94917" w:rsidRPr="00B94917" w:rsidRDefault="00B94917" w:rsidP="00B94917">
            <w:pPr>
              <w:pStyle w:val="Odsekzoznamu"/>
              <w:numPr>
                <w:ilvl w:val="0"/>
                <w:numId w:val="2"/>
              </w:numPr>
              <w:jc w:val="both"/>
              <w:rPr>
                <w:rFonts w:ascii="Times New Roman" w:hAnsi="Times New Roman" w:cs="Times New Roman"/>
                <w:sz w:val="20"/>
                <w:szCs w:val="20"/>
              </w:rPr>
            </w:pPr>
            <w:r w:rsidRPr="00B94917">
              <w:rPr>
                <w:rFonts w:ascii="Times New Roman" w:hAnsi="Times New Roman" w:cs="Times New Roman"/>
                <w:sz w:val="20"/>
                <w:szCs w:val="20"/>
              </w:rPr>
              <w:lastRenderedPageBreak/>
              <w:t>a ďalšie.</w:t>
            </w:r>
          </w:p>
          <w:p w:rsidR="00B94917" w:rsidRPr="00B94917" w:rsidRDefault="00B94917" w:rsidP="00B94917">
            <w:pPr>
              <w:jc w:val="both"/>
              <w:rPr>
                <w:rFonts w:ascii="Times New Roman" w:hAnsi="Times New Roman" w:cs="Times New Roman"/>
                <w:sz w:val="20"/>
                <w:szCs w:val="20"/>
              </w:rPr>
            </w:pPr>
          </w:p>
          <w:p w:rsidR="00B94917" w:rsidRPr="00A92FD2" w:rsidRDefault="00B94917" w:rsidP="00B9491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B94917" w:rsidRDefault="00B94917" w:rsidP="00B94917">
            <w:pPr>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Analýza vplyvov na podnikateľské prostredie bola doplnená v súlade </w:t>
            </w:r>
            <w:r w:rsidRPr="00A92FD2">
              <w:rPr>
                <w:rFonts w:ascii="Times New Roman" w:eastAsia="Times New Roman" w:hAnsi="Times New Roman" w:cs="Times New Roman"/>
                <w:bCs/>
                <w:sz w:val="20"/>
                <w:szCs w:val="20"/>
                <w:lang w:eastAsia="ar-SA"/>
              </w:rPr>
              <w:t>s </w:t>
            </w:r>
            <w:r>
              <w:rPr>
                <w:rFonts w:ascii="Times New Roman" w:eastAsia="Times New Roman" w:hAnsi="Times New Roman" w:cs="Times New Roman"/>
                <w:bCs/>
                <w:sz w:val="20"/>
                <w:szCs w:val="20"/>
                <w:lang w:eastAsia="ar-SA"/>
              </w:rPr>
              <w:t>pripomienkami</w:t>
            </w:r>
            <w:r w:rsidRPr="00A92FD2">
              <w:rPr>
                <w:rFonts w:ascii="Times New Roman" w:eastAsia="Times New Roman" w:hAnsi="Times New Roman" w:cs="Times New Roman"/>
                <w:bCs/>
                <w:sz w:val="20"/>
                <w:szCs w:val="20"/>
                <w:lang w:eastAsia="ar-SA"/>
              </w:rPr>
              <w:t xml:space="preserve"> Komisie.</w:t>
            </w:r>
            <w:r w:rsidR="00037F68">
              <w:rPr>
                <w:rFonts w:ascii="Times New Roman" w:eastAsia="Times New Roman" w:hAnsi="Times New Roman" w:cs="Times New Roman"/>
                <w:bCs/>
                <w:sz w:val="20"/>
                <w:szCs w:val="20"/>
                <w:lang w:eastAsia="ar-SA"/>
              </w:rPr>
              <w:t xml:space="preserve"> </w:t>
            </w:r>
          </w:p>
          <w:p w:rsidR="007336F1" w:rsidRDefault="007336F1" w:rsidP="00B94917">
            <w:pPr>
              <w:tabs>
                <w:tab w:val="center" w:pos="6379"/>
              </w:tabs>
              <w:ind w:right="-2"/>
              <w:jc w:val="both"/>
              <w:rPr>
                <w:rFonts w:ascii="Times New Roman" w:hAnsi="Times New Roman" w:cs="Times New Roman"/>
                <w:b/>
                <w:bCs/>
                <w:sz w:val="20"/>
                <w:szCs w:val="20"/>
              </w:rPr>
            </w:pP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b/>
                <w:bCs/>
                <w:sz w:val="20"/>
                <w:szCs w:val="20"/>
              </w:rPr>
              <w:t>K sociálnym vplyvom</w:t>
            </w:r>
          </w:p>
          <w:p w:rsidR="00B94917" w:rsidRPr="00B94917" w:rsidRDefault="00B94917" w:rsidP="00B94917">
            <w:pPr>
              <w:jc w:val="both"/>
              <w:rPr>
                <w:rFonts w:ascii="Times New Roman" w:hAnsi="Times New Roman" w:cs="Times New Roman"/>
                <w:sz w:val="20"/>
                <w:szCs w:val="20"/>
              </w:rPr>
            </w:pPr>
            <w:r w:rsidRPr="00B94917">
              <w:rPr>
                <w:rFonts w:ascii="Times New Roman" w:hAnsi="Times New Roman" w:cs="Times New Roman"/>
                <w:sz w:val="20"/>
                <w:szCs w:val="20"/>
              </w:rPr>
              <w:t>Je potrebné vypracovať separátnu Analýzu sociálnych vplyvov a komisia predovšetkým odporúča zhodnotiť vplyvy na hospodárenie domácnosti dotknutých fyzických osôb v bode 4.1 - vplyvy na zamestnanosť a na trh práce v bode 4.4 - prípadne aj v bode 4.2 – vplyvy na prístup k zdrojom, právam, tovarom a službám.</w:t>
            </w:r>
          </w:p>
          <w:p w:rsidR="00B94917" w:rsidRPr="00B94917" w:rsidRDefault="00B94917" w:rsidP="00B94917">
            <w:pPr>
              <w:tabs>
                <w:tab w:val="center" w:pos="6379"/>
              </w:tabs>
              <w:ind w:right="-2"/>
              <w:jc w:val="both"/>
              <w:rPr>
                <w:rFonts w:ascii="Times New Roman" w:hAnsi="Times New Roman" w:cs="Times New Roman"/>
                <w:b/>
                <w:bCs/>
                <w:sz w:val="20"/>
                <w:szCs w:val="20"/>
              </w:rPr>
            </w:pPr>
          </w:p>
          <w:p w:rsidR="00B94917" w:rsidRPr="00A92FD2" w:rsidRDefault="00B94917" w:rsidP="00B9491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B94917" w:rsidRPr="00A92FD2" w:rsidRDefault="00B94917" w:rsidP="00B94917">
            <w:pPr>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Analýzy sociálnych vplyvov bola dopracovaná v súlade s pripomienkami</w:t>
            </w:r>
            <w:r w:rsidRPr="00A92FD2">
              <w:rPr>
                <w:rFonts w:ascii="Times New Roman" w:eastAsia="Times New Roman" w:hAnsi="Times New Roman" w:cs="Times New Roman"/>
                <w:bCs/>
                <w:sz w:val="20"/>
                <w:szCs w:val="20"/>
                <w:lang w:eastAsia="ar-SA"/>
              </w:rPr>
              <w:t xml:space="preserve"> Komisie.</w:t>
            </w:r>
          </w:p>
          <w:p w:rsidR="00B94917" w:rsidRPr="00B94917" w:rsidRDefault="00B94917" w:rsidP="00B94917">
            <w:pPr>
              <w:rPr>
                <w:rFonts w:ascii="Times New Roman" w:hAnsi="Times New Roman" w:cs="Times New Roman"/>
                <w:b/>
                <w:sz w:val="20"/>
                <w:szCs w:val="20"/>
              </w:rPr>
            </w:pPr>
          </w:p>
          <w:p w:rsidR="00B94917" w:rsidRPr="00B94917" w:rsidRDefault="00B94917" w:rsidP="00B94917">
            <w:pPr>
              <w:rPr>
                <w:rFonts w:ascii="Times New Roman" w:hAnsi="Times New Roman" w:cs="Times New Roman"/>
                <w:b/>
                <w:sz w:val="20"/>
                <w:szCs w:val="20"/>
              </w:rPr>
            </w:pPr>
            <w:r w:rsidRPr="00B94917">
              <w:rPr>
                <w:rFonts w:ascii="Times New Roman" w:hAnsi="Times New Roman" w:cs="Times New Roman"/>
                <w:b/>
                <w:sz w:val="20"/>
                <w:szCs w:val="20"/>
              </w:rPr>
              <w:t>K vplyvom na informatizáciu spoločnosti </w:t>
            </w:r>
          </w:p>
          <w:p w:rsidR="00B94917" w:rsidRPr="00B94917" w:rsidRDefault="00B94917" w:rsidP="00B94917">
            <w:pPr>
              <w:tabs>
                <w:tab w:val="center" w:pos="6379"/>
              </w:tabs>
              <w:ind w:right="-2"/>
              <w:jc w:val="both"/>
              <w:rPr>
                <w:rFonts w:ascii="Times New Roman" w:hAnsi="Times New Roman" w:cs="Times New Roman"/>
                <w:b/>
                <w:bCs/>
                <w:sz w:val="20"/>
                <w:szCs w:val="20"/>
              </w:rPr>
            </w:pPr>
            <w:r w:rsidRPr="00B94917">
              <w:rPr>
                <w:rFonts w:ascii="Times New Roman" w:hAnsi="Times New Roman" w:cs="Times New Roman"/>
                <w:color w:val="212121"/>
                <w:sz w:val="20"/>
                <w:szCs w:val="20"/>
                <w:lang w:eastAsia="sk-SK"/>
              </w:rPr>
              <w:t>V bode 6.1. pri novej elektronickej službe  </w:t>
            </w:r>
            <w:r w:rsidRPr="00B94917">
              <w:rPr>
                <w:rFonts w:ascii="Times New Roman" w:hAnsi="Times New Roman" w:cs="Times New Roman"/>
                <w:sz w:val="20"/>
                <w:szCs w:val="20"/>
              </w:rPr>
              <w:t>ks_340610 je nutné uviesť presný názov tak, ako je uvedený/zapísaný v </w:t>
            </w:r>
            <w:proofErr w:type="spellStart"/>
            <w:r w:rsidRPr="00B94917">
              <w:rPr>
                <w:rFonts w:ascii="Times New Roman" w:hAnsi="Times New Roman" w:cs="Times New Roman"/>
                <w:sz w:val="20"/>
                <w:szCs w:val="20"/>
              </w:rPr>
              <w:t>MetaIS</w:t>
            </w:r>
            <w:proofErr w:type="spellEnd"/>
            <w:r w:rsidRPr="00B94917">
              <w:rPr>
                <w:rFonts w:ascii="Times New Roman" w:hAnsi="Times New Roman" w:cs="Times New Roman"/>
                <w:sz w:val="20"/>
                <w:szCs w:val="20"/>
              </w:rPr>
              <w:t>.</w:t>
            </w:r>
          </w:p>
          <w:p w:rsidR="00B94917" w:rsidRDefault="00B94917" w:rsidP="00B94917">
            <w:pPr>
              <w:pStyle w:val="norm00e1lny"/>
              <w:spacing w:line="240" w:lineRule="atLeast"/>
              <w:jc w:val="both"/>
              <w:rPr>
                <w:rStyle w:val="norm00e1lnychar1"/>
                <w:b/>
                <w:bCs/>
                <w:color w:val="000000"/>
                <w:lang w:eastAsia="ar-SA"/>
              </w:rPr>
            </w:pPr>
          </w:p>
          <w:p w:rsidR="00B94917" w:rsidRPr="00A92FD2" w:rsidRDefault="00B94917" w:rsidP="00B9491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B94917" w:rsidRPr="00A92FD2" w:rsidRDefault="00B94917" w:rsidP="00B94917">
            <w:pPr>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Analýza vplyvov na informatizáciou spoločnosti bola opravená v sú</w:t>
            </w:r>
            <w:r w:rsidRPr="00A92FD2">
              <w:rPr>
                <w:rFonts w:ascii="Times New Roman" w:eastAsia="Times New Roman" w:hAnsi="Times New Roman" w:cs="Times New Roman"/>
                <w:bCs/>
                <w:sz w:val="20"/>
                <w:szCs w:val="20"/>
                <w:lang w:eastAsia="ar-SA"/>
              </w:rPr>
              <w:t>lade s </w:t>
            </w:r>
            <w:r>
              <w:rPr>
                <w:rFonts w:ascii="Times New Roman" w:eastAsia="Times New Roman" w:hAnsi="Times New Roman" w:cs="Times New Roman"/>
                <w:bCs/>
                <w:sz w:val="20"/>
                <w:szCs w:val="20"/>
                <w:lang w:eastAsia="ar-SA"/>
              </w:rPr>
              <w:t>pripomienkou</w:t>
            </w:r>
            <w:r w:rsidRPr="00A92FD2">
              <w:rPr>
                <w:rFonts w:ascii="Times New Roman" w:eastAsia="Times New Roman" w:hAnsi="Times New Roman" w:cs="Times New Roman"/>
                <w:bCs/>
                <w:sz w:val="20"/>
                <w:szCs w:val="20"/>
                <w:lang w:eastAsia="ar-SA"/>
              </w:rPr>
              <w:t xml:space="preserve"> Komisie</w:t>
            </w:r>
            <w:r w:rsidR="007336F1">
              <w:rPr>
                <w:rFonts w:ascii="Times New Roman" w:eastAsia="Times New Roman" w:hAnsi="Times New Roman" w:cs="Times New Roman"/>
                <w:bCs/>
                <w:sz w:val="20"/>
                <w:szCs w:val="20"/>
                <w:lang w:eastAsia="ar-SA"/>
              </w:rPr>
              <w:t xml:space="preserve"> a následne aj v súlade s uplatnenými pripomienkami v medzirezortnom pripomienkovom konaní</w:t>
            </w:r>
            <w:r w:rsidRPr="00A92FD2">
              <w:rPr>
                <w:rFonts w:ascii="Times New Roman" w:eastAsia="Times New Roman" w:hAnsi="Times New Roman" w:cs="Times New Roman"/>
                <w:bCs/>
                <w:sz w:val="20"/>
                <w:szCs w:val="20"/>
                <w:lang w:eastAsia="ar-SA"/>
              </w:rPr>
              <w:t>.</w:t>
            </w:r>
          </w:p>
          <w:p w:rsidR="00B94917" w:rsidRPr="00B94917" w:rsidRDefault="00B94917" w:rsidP="00B94917">
            <w:pPr>
              <w:pStyle w:val="norm00e1lny"/>
              <w:spacing w:line="240" w:lineRule="atLeast"/>
              <w:jc w:val="both"/>
              <w:rPr>
                <w:rStyle w:val="norm00e1lnychar1"/>
                <w:b/>
                <w:bCs/>
                <w:color w:val="000000"/>
                <w:lang w:eastAsia="ar-SA"/>
              </w:rPr>
            </w:pPr>
          </w:p>
          <w:p w:rsidR="00B94917" w:rsidRPr="00B94917" w:rsidRDefault="00B94917" w:rsidP="00B94917">
            <w:pPr>
              <w:pStyle w:val="norm00e1lny"/>
              <w:spacing w:line="240" w:lineRule="atLeast"/>
              <w:jc w:val="both"/>
              <w:rPr>
                <w:rStyle w:val="norm00e1lnychar1"/>
              </w:rPr>
            </w:pPr>
            <w:r w:rsidRPr="00B94917">
              <w:rPr>
                <w:rStyle w:val="norm00e1lnychar1"/>
                <w:b/>
                <w:bCs/>
              </w:rPr>
              <w:t xml:space="preserve">Záver: </w:t>
            </w:r>
            <w:r w:rsidRPr="00B94917">
              <w:rPr>
                <w:rStyle w:val="norm00e1lnychar1"/>
              </w:rPr>
              <w:t xml:space="preserve">Stála pracovná komisia na posudzovanie vybraných vplyvov vyjadruje </w:t>
            </w:r>
          </w:p>
          <w:p w:rsidR="00B94917" w:rsidRPr="00B94917" w:rsidRDefault="00B94917" w:rsidP="00B94917">
            <w:pPr>
              <w:pStyle w:val="norm00e1lny"/>
              <w:spacing w:line="240" w:lineRule="atLeast"/>
              <w:jc w:val="center"/>
              <w:rPr>
                <w:rStyle w:val="norm00e1lnychar1"/>
              </w:rPr>
            </w:pPr>
            <w:r w:rsidRPr="00B94917">
              <w:rPr>
                <w:rStyle w:val="norm00e1lnychar1"/>
                <w:b/>
                <w:bCs/>
              </w:rPr>
              <w:t>nesúhlasné stanovisko</w:t>
            </w:r>
          </w:p>
          <w:p w:rsidR="00B94917" w:rsidRPr="00B94917" w:rsidRDefault="00B94917" w:rsidP="00B94917">
            <w:pPr>
              <w:pStyle w:val="norm00e1lny"/>
              <w:spacing w:line="240" w:lineRule="atLeast"/>
              <w:jc w:val="both"/>
            </w:pPr>
            <w:r w:rsidRPr="00B94917">
              <w:rPr>
                <w:rStyle w:val="norm00e1lnychar1"/>
              </w:rPr>
              <w:t>s materiálom predloženým na predbežné pripomienkové konanie s odporúčaním na jeho dopracovanie podľa pripomienok v bode II.</w:t>
            </w:r>
          </w:p>
          <w:p w:rsidR="00B94917" w:rsidRPr="00B94917" w:rsidRDefault="00B94917" w:rsidP="00B94917">
            <w:pPr>
              <w:pStyle w:val="norm00e1lny"/>
            </w:pPr>
          </w:p>
          <w:p w:rsidR="00B94917" w:rsidRPr="00B94917" w:rsidRDefault="00B94917" w:rsidP="00B94917">
            <w:pPr>
              <w:pStyle w:val="norm00e1lny"/>
              <w:spacing w:line="240" w:lineRule="atLeast"/>
              <w:jc w:val="both"/>
            </w:pPr>
            <w:r w:rsidRPr="00B94917">
              <w:rPr>
                <w:rStyle w:val="norm00e1lnychar1"/>
              </w:rPr>
              <w:t>Predkladateľ zapracuje pripomienky a odporúčania na úpravu uvedené v bode II a uvedie stanovisko Komisie do doložky vybraných vplyvov spolu s vyhodnotením pripomienok.</w:t>
            </w:r>
          </w:p>
          <w:p w:rsidR="00B94917" w:rsidRPr="00B94917" w:rsidRDefault="00B94917" w:rsidP="00B94917">
            <w:pPr>
              <w:pStyle w:val="norm00e1lny"/>
            </w:pPr>
          </w:p>
          <w:p w:rsidR="00B94917" w:rsidRDefault="00B94917" w:rsidP="00B94917">
            <w:pPr>
              <w:pStyle w:val="z00e1kladn00fd0020text"/>
              <w:spacing w:after="0" w:line="240" w:lineRule="atLeast"/>
              <w:jc w:val="both"/>
            </w:pPr>
            <w:r w:rsidRPr="00B94917">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Style w:val="z00e1kladn00fd0020textchar1"/>
                <w:rFonts w:ascii="Arial" w:hAnsi="Arial" w:cs="Arial"/>
                <w:sz w:val="24"/>
                <w:szCs w:val="24"/>
              </w:rPr>
              <w:t>.</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523915">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523915">
              <w:rPr>
                <w:rFonts w:ascii="Times New Roman" w:eastAsia="Calibri" w:hAnsi="Times New Roman" w:cs="Times New Roman"/>
                <w:b/>
              </w:rPr>
              <w:t>144_2/2021</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66A0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66A0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66A0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523915">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523915" w:rsidRDefault="001B23B7" w:rsidP="000800FC">
            <w:pPr>
              <w:jc w:val="both"/>
              <w:rPr>
                <w:rFonts w:ascii="Times New Roman" w:eastAsia="Times New Roman" w:hAnsi="Times New Roman" w:cs="Times New Roman"/>
                <w:b/>
                <w:sz w:val="20"/>
                <w:szCs w:val="20"/>
                <w:lang w:eastAsia="sk-SK"/>
              </w:rPr>
            </w:pPr>
            <w:r w:rsidRPr="00523915">
              <w:rPr>
                <w:rFonts w:ascii="Times New Roman" w:eastAsia="Times New Roman" w:hAnsi="Times New Roman" w:cs="Times New Roman"/>
                <w:b/>
                <w:sz w:val="20"/>
                <w:szCs w:val="20"/>
                <w:lang w:eastAsia="sk-SK"/>
              </w:rPr>
              <w:t>Uveďte pripomienky zo stanoviska Komisie z časti II. spolu s Vaším vyhodnotením:</w:t>
            </w:r>
          </w:p>
          <w:p w:rsidR="00523915" w:rsidRPr="00523915" w:rsidRDefault="00523915" w:rsidP="000800FC">
            <w:pPr>
              <w:jc w:val="both"/>
              <w:rPr>
                <w:rFonts w:ascii="Times New Roman" w:eastAsia="Times New Roman" w:hAnsi="Times New Roman" w:cs="Times New Roman"/>
                <w:b/>
                <w:sz w:val="20"/>
                <w:szCs w:val="20"/>
                <w:lang w:eastAsia="sk-SK"/>
              </w:rPr>
            </w:pPr>
          </w:p>
          <w:p w:rsidR="00523915" w:rsidRPr="00523915" w:rsidRDefault="00523915" w:rsidP="00523915">
            <w:pPr>
              <w:suppressAutoHyphens/>
              <w:spacing w:line="100" w:lineRule="atLeast"/>
              <w:jc w:val="both"/>
              <w:rPr>
                <w:rFonts w:ascii="Times New Roman" w:eastAsia="Times New Roman" w:hAnsi="Times New Roman" w:cs="Times New Roman"/>
                <w:b/>
                <w:bCs/>
                <w:sz w:val="20"/>
                <w:szCs w:val="20"/>
                <w:lang w:eastAsia="ar-SA"/>
              </w:rPr>
            </w:pPr>
            <w:r w:rsidRPr="00523915">
              <w:rPr>
                <w:rFonts w:ascii="Times New Roman" w:eastAsia="Times New Roman" w:hAnsi="Times New Roman" w:cs="Times New Roman"/>
                <w:b/>
                <w:bCs/>
                <w:sz w:val="20"/>
                <w:szCs w:val="20"/>
                <w:lang w:eastAsia="ar-SA"/>
              </w:rPr>
              <w:t>K doložke vybraných vplyvov</w:t>
            </w:r>
          </w:p>
          <w:p w:rsidR="00523915" w:rsidRPr="00523915" w:rsidRDefault="00523915" w:rsidP="00523915">
            <w:pPr>
              <w:jc w:val="both"/>
              <w:rPr>
                <w:rFonts w:ascii="Times New Roman" w:eastAsia="Times New Roman" w:hAnsi="Times New Roman" w:cs="Times New Roman"/>
                <w:bCs/>
                <w:sz w:val="20"/>
                <w:szCs w:val="20"/>
                <w:lang w:eastAsia="ar-SA"/>
              </w:rPr>
            </w:pPr>
            <w:r w:rsidRPr="00523915">
              <w:rPr>
                <w:rFonts w:ascii="Times New Roman" w:eastAsia="Times New Roman" w:hAnsi="Times New Roman" w:cs="Times New Roman"/>
                <w:bCs/>
                <w:sz w:val="20"/>
                <w:szCs w:val="20"/>
                <w:lang w:eastAsia="ar-SA"/>
              </w:rPr>
              <w:t>V časti 2. „Definovanie problému“ doložky vybraných vplyvov je v predposlednej vete nesprávny slovosled. Správne má byť uvedené “.... týkajúce sa ročných správnych poplatkov správcov.“</w:t>
            </w:r>
          </w:p>
          <w:p w:rsidR="00443670" w:rsidRDefault="00443670" w:rsidP="00443670">
            <w:pPr>
              <w:jc w:val="both"/>
              <w:rPr>
                <w:rFonts w:ascii="Times New Roman" w:eastAsia="Times New Roman" w:hAnsi="Times New Roman" w:cs="Times New Roman"/>
                <w:b/>
                <w:bCs/>
                <w:sz w:val="20"/>
                <w:szCs w:val="20"/>
                <w:lang w:eastAsia="ar-SA"/>
              </w:rPr>
            </w:pPr>
          </w:p>
          <w:p w:rsidR="00443670" w:rsidRPr="00A92FD2" w:rsidRDefault="00443670" w:rsidP="00443670">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443670" w:rsidRPr="00A92FD2" w:rsidRDefault="00443670" w:rsidP="00443670">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bCs/>
                <w:sz w:val="20"/>
                <w:szCs w:val="20"/>
                <w:lang w:eastAsia="ar-SA"/>
              </w:rPr>
              <w:t xml:space="preserve">Doložka </w:t>
            </w:r>
            <w:r>
              <w:rPr>
                <w:rFonts w:ascii="Times New Roman" w:eastAsia="Times New Roman" w:hAnsi="Times New Roman" w:cs="Times New Roman"/>
                <w:bCs/>
                <w:sz w:val="20"/>
                <w:szCs w:val="20"/>
                <w:lang w:eastAsia="ar-SA"/>
              </w:rPr>
              <w:t xml:space="preserve">vybraných </w:t>
            </w:r>
            <w:r w:rsidRPr="00A92FD2">
              <w:rPr>
                <w:rFonts w:ascii="Times New Roman" w:eastAsia="Times New Roman" w:hAnsi="Times New Roman" w:cs="Times New Roman"/>
                <w:bCs/>
                <w:sz w:val="20"/>
                <w:szCs w:val="20"/>
                <w:lang w:eastAsia="ar-SA"/>
              </w:rPr>
              <w:t>vplyvov bola upravená v súlade s </w:t>
            </w:r>
            <w:r>
              <w:rPr>
                <w:rFonts w:ascii="Times New Roman" w:eastAsia="Times New Roman" w:hAnsi="Times New Roman" w:cs="Times New Roman"/>
                <w:bCs/>
                <w:sz w:val="20"/>
                <w:szCs w:val="20"/>
                <w:lang w:eastAsia="ar-SA"/>
              </w:rPr>
              <w:t>pripomienkou</w:t>
            </w:r>
            <w:r w:rsidRPr="00A92FD2">
              <w:rPr>
                <w:rFonts w:ascii="Times New Roman" w:eastAsia="Times New Roman" w:hAnsi="Times New Roman" w:cs="Times New Roman"/>
                <w:bCs/>
                <w:sz w:val="20"/>
                <w:szCs w:val="20"/>
                <w:lang w:eastAsia="ar-SA"/>
              </w:rPr>
              <w:t xml:space="preserve"> Komisie.</w:t>
            </w:r>
          </w:p>
          <w:p w:rsidR="00523915" w:rsidRPr="00523915" w:rsidRDefault="00523915" w:rsidP="00523915">
            <w:pPr>
              <w:jc w:val="both"/>
              <w:rPr>
                <w:rFonts w:ascii="Times New Roman" w:eastAsia="Times New Roman" w:hAnsi="Times New Roman" w:cs="Times New Roman"/>
                <w:bCs/>
                <w:sz w:val="20"/>
                <w:szCs w:val="20"/>
                <w:lang w:eastAsia="ar-SA"/>
              </w:rPr>
            </w:pPr>
          </w:p>
          <w:p w:rsidR="00523915" w:rsidRPr="00523915" w:rsidRDefault="00523915" w:rsidP="00523915">
            <w:pPr>
              <w:jc w:val="both"/>
              <w:rPr>
                <w:rFonts w:ascii="Times New Roman" w:eastAsia="Times New Roman" w:hAnsi="Times New Roman" w:cs="Times New Roman"/>
                <w:b/>
                <w:bCs/>
                <w:sz w:val="20"/>
                <w:szCs w:val="20"/>
                <w:lang w:eastAsia="ar-SA"/>
              </w:rPr>
            </w:pPr>
            <w:r w:rsidRPr="00523915">
              <w:rPr>
                <w:rFonts w:ascii="Times New Roman" w:eastAsia="Times New Roman" w:hAnsi="Times New Roman" w:cs="Times New Roman"/>
                <w:b/>
                <w:bCs/>
                <w:sz w:val="20"/>
                <w:szCs w:val="20"/>
                <w:lang w:eastAsia="ar-SA"/>
              </w:rPr>
              <w:t>K vplyvom na rozpočet verejnej správy</w:t>
            </w:r>
          </w:p>
          <w:p w:rsidR="00523915" w:rsidRPr="00523915" w:rsidRDefault="00523915" w:rsidP="00523915">
            <w:pPr>
              <w:jc w:val="both"/>
              <w:rPr>
                <w:rFonts w:ascii="Times New Roman" w:eastAsia="Times New Roman" w:hAnsi="Times New Roman" w:cs="Times New Roman"/>
                <w:bCs/>
                <w:sz w:val="20"/>
                <w:szCs w:val="20"/>
                <w:lang w:eastAsia="ar-SA"/>
              </w:rPr>
            </w:pPr>
            <w:r w:rsidRPr="00523915">
              <w:rPr>
                <w:rFonts w:ascii="Times New Roman" w:eastAsia="Times New Roman" w:hAnsi="Times New Roman" w:cs="Times New Roman"/>
                <w:bCs/>
                <w:sz w:val="20"/>
                <w:szCs w:val="20"/>
                <w:lang w:eastAsia="ar-SA"/>
              </w:rPr>
              <w:t xml:space="preserve">V rámci MPK MF SR uplatnilo nasledovnú zásadnú pripomienku „Všetky negatívne vplyvy na rozpočet verejnej správy vyplývajúce z návrhu žiadame zabezpečiť v jednotlivých rokoch v rámci schválených limitov dotknutých subjektov verejnej správy bez dodatočných požiadaviek na štátny rozpočet a v tomto zmysle prepracovať </w:t>
            </w:r>
            <w:r w:rsidRPr="00523915">
              <w:rPr>
                <w:rFonts w:ascii="Times New Roman" w:eastAsia="Times New Roman" w:hAnsi="Times New Roman" w:cs="Times New Roman"/>
                <w:bCs/>
                <w:sz w:val="20"/>
                <w:szCs w:val="20"/>
                <w:lang w:eastAsia="ar-SA"/>
              </w:rPr>
              <w:lastRenderedPageBreak/>
              <w:t>doložku a analýzu vplyvov na rozpočet. Predmetné konštatovanie je potrebné uviesť v časti 2.1.1. analýzy vplyvov na rozpočet verejnej správy.“ Analýza vplyvov je prepracovaná tak, že vplyv na kapitolu MS SR je rozpočtovo krytý a po MPK bol doplnený vplyv na kapitolu MF SR, ktorý je v analýze uvádzaný ako krytý, čo Komisia berie na vedomie. Konštatovanie, ktoré MF SR žiadalo uviesť v časti 2.1.1. analýzy vplyvov však uvedené nie je.</w:t>
            </w:r>
          </w:p>
          <w:p w:rsidR="00523915" w:rsidRPr="00523915" w:rsidRDefault="00523915" w:rsidP="00523915">
            <w:pPr>
              <w:jc w:val="both"/>
              <w:rPr>
                <w:rFonts w:ascii="Times New Roman" w:eastAsia="Times New Roman" w:hAnsi="Times New Roman" w:cs="Times New Roman"/>
                <w:bCs/>
                <w:sz w:val="20"/>
                <w:szCs w:val="20"/>
                <w:lang w:eastAsia="ar-SA"/>
              </w:rPr>
            </w:pPr>
          </w:p>
          <w:p w:rsidR="00523915" w:rsidRPr="00523915" w:rsidRDefault="00523915" w:rsidP="00523915">
            <w:pPr>
              <w:jc w:val="both"/>
              <w:rPr>
                <w:rFonts w:ascii="Times New Roman" w:eastAsia="Times New Roman" w:hAnsi="Times New Roman" w:cs="Times New Roman"/>
                <w:bCs/>
                <w:sz w:val="20"/>
                <w:szCs w:val="20"/>
                <w:lang w:eastAsia="ar-SA"/>
              </w:rPr>
            </w:pPr>
            <w:r w:rsidRPr="00523915">
              <w:rPr>
                <w:rFonts w:ascii="Times New Roman" w:eastAsia="Times New Roman" w:hAnsi="Times New Roman" w:cs="Times New Roman"/>
                <w:bCs/>
                <w:sz w:val="20"/>
                <w:szCs w:val="20"/>
                <w:lang w:eastAsia="ar-SA"/>
              </w:rPr>
              <w:t>V nadväznosti na tvrdenie z doložky vybraných vplyvov z časti 10. Poznámky, že „vzhľadom na to, že ide o novú právnu úpravu, ako aj vzhľadom na absenciu niektorých údajov, nebolo možné vyčísliť všetky vplyvy na rozpočet“, Komisia naďalej zásadne žiada v analýze vplyvov v časti 2.1.1. uviesť konštatovanie, že „Všetky negatívne vplyvy na rozpočet verejnej správy vyplývajúce z návrhu žiada Komisia zabezpečiť v jednotlivých rokoch v rámci schválených limitov dotknutých subjektov verejnej správy bez dodatočných požiadaviek na štátny rozpočet“.</w:t>
            </w:r>
          </w:p>
          <w:p w:rsidR="00523915" w:rsidRPr="00B043B4" w:rsidRDefault="00523915" w:rsidP="000800FC">
            <w:pPr>
              <w:jc w:val="both"/>
              <w:rPr>
                <w:rFonts w:ascii="Times New Roman" w:eastAsia="Times New Roman" w:hAnsi="Times New Roman" w:cs="Times New Roman"/>
                <w:b/>
                <w:sz w:val="20"/>
                <w:szCs w:val="20"/>
                <w:lang w:eastAsia="sk-SK"/>
              </w:rPr>
            </w:pPr>
          </w:p>
          <w:p w:rsidR="00443670" w:rsidRPr="00A92FD2" w:rsidRDefault="00443670" w:rsidP="00443670">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rsidR="001B23B7" w:rsidRPr="00B043B4" w:rsidRDefault="00443670" w:rsidP="00443670">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Cs/>
                <w:sz w:val="20"/>
                <w:szCs w:val="20"/>
                <w:lang w:eastAsia="ar-SA"/>
              </w:rPr>
              <w:t>Požadované konštatovanie bolo doplnené v časti 2.1.1. analýzy vplyvov na rozpočet verejnej správy</w:t>
            </w:r>
            <w:r w:rsidRPr="00A92FD2">
              <w:rPr>
                <w:rFonts w:ascii="Times New Roman" w:eastAsia="Times New Roman" w:hAnsi="Times New Roman" w:cs="Times New Roman"/>
                <w:bCs/>
                <w:sz w:val="20"/>
                <w:szCs w:val="20"/>
                <w:lang w:eastAsia="ar-SA"/>
              </w:rPr>
              <w:t>.</w:t>
            </w:r>
          </w:p>
        </w:tc>
      </w:tr>
    </w:tbl>
    <w:p w:rsidR="00274130" w:rsidRDefault="00666A00"/>
    <w:sectPr w:rsidR="00274130" w:rsidSect="001B5FD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00" w:rsidRDefault="00666A00" w:rsidP="001B23B7">
      <w:pPr>
        <w:spacing w:after="0" w:line="240" w:lineRule="auto"/>
      </w:pPr>
      <w:r>
        <w:separator/>
      </w:r>
    </w:p>
  </w:endnote>
  <w:endnote w:type="continuationSeparator" w:id="0">
    <w:p w:rsidR="00666A00" w:rsidRDefault="00666A0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752DB">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00" w:rsidRDefault="00666A00" w:rsidP="001B23B7">
      <w:pPr>
        <w:spacing w:after="0" w:line="240" w:lineRule="auto"/>
      </w:pPr>
      <w:r>
        <w:separator/>
      </w:r>
    </w:p>
  </w:footnote>
  <w:footnote w:type="continuationSeparator" w:id="0">
    <w:p w:rsidR="00666A00" w:rsidRDefault="00666A0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9CD"/>
    <w:multiLevelType w:val="hybridMultilevel"/>
    <w:tmpl w:val="DD407AE0"/>
    <w:lvl w:ilvl="0" w:tplc="D0921F3E">
      <w:start w:val="4"/>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7F68"/>
    <w:rsid w:val="00043706"/>
    <w:rsid w:val="00046CC5"/>
    <w:rsid w:val="000772CF"/>
    <w:rsid w:val="00097069"/>
    <w:rsid w:val="000F2BE9"/>
    <w:rsid w:val="00115DC7"/>
    <w:rsid w:val="00163F8A"/>
    <w:rsid w:val="00173DF0"/>
    <w:rsid w:val="001A48CF"/>
    <w:rsid w:val="001B23B7"/>
    <w:rsid w:val="001B5FD3"/>
    <w:rsid w:val="001B72EF"/>
    <w:rsid w:val="001E3562"/>
    <w:rsid w:val="00203EE3"/>
    <w:rsid w:val="0023360B"/>
    <w:rsid w:val="00243652"/>
    <w:rsid w:val="002774FF"/>
    <w:rsid w:val="002D0B52"/>
    <w:rsid w:val="00324CCA"/>
    <w:rsid w:val="0033084C"/>
    <w:rsid w:val="00387368"/>
    <w:rsid w:val="003A057B"/>
    <w:rsid w:val="003B135B"/>
    <w:rsid w:val="003C6535"/>
    <w:rsid w:val="00443670"/>
    <w:rsid w:val="004752DB"/>
    <w:rsid w:val="0049476D"/>
    <w:rsid w:val="004A4383"/>
    <w:rsid w:val="004E2680"/>
    <w:rsid w:val="005005BF"/>
    <w:rsid w:val="00511157"/>
    <w:rsid w:val="00523915"/>
    <w:rsid w:val="00576956"/>
    <w:rsid w:val="00591EC6"/>
    <w:rsid w:val="005D514F"/>
    <w:rsid w:val="005E33D3"/>
    <w:rsid w:val="006127B5"/>
    <w:rsid w:val="00626E1D"/>
    <w:rsid w:val="00651605"/>
    <w:rsid w:val="00666A00"/>
    <w:rsid w:val="006D150D"/>
    <w:rsid w:val="006F678E"/>
    <w:rsid w:val="00720322"/>
    <w:rsid w:val="00731B6B"/>
    <w:rsid w:val="007336F1"/>
    <w:rsid w:val="0075197E"/>
    <w:rsid w:val="00761208"/>
    <w:rsid w:val="00775CDF"/>
    <w:rsid w:val="007B40C1"/>
    <w:rsid w:val="007C19CD"/>
    <w:rsid w:val="00802457"/>
    <w:rsid w:val="008463E8"/>
    <w:rsid w:val="008550B8"/>
    <w:rsid w:val="00865E81"/>
    <w:rsid w:val="00874CD6"/>
    <w:rsid w:val="008801B5"/>
    <w:rsid w:val="008B222D"/>
    <w:rsid w:val="008C3D9D"/>
    <w:rsid w:val="008C79B7"/>
    <w:rsid w:val="008F3B01"/>
    <w:rsid w:val="009431E3"/>
    <w:rsid w:val="009475F5"/>
    <w:rsid w:val="009717F5"/>
    <w:rsid w:val="009734A4"/>
    <w:rsid w:val="0098659D"/>
    <w:rsid w:val="009C424C"/>
    <w:rsid w:val="009E09F7"/>
    <w:rsid w:val="009F2711"/>
    <w:rsid w:val="009F4832"/>
    <w:rsid w:val="00A340BB"/>
    <w:rsid w:val="00A60B8E"/>
    <w:rsid w:val="00A73D4D"/>
    <w:rsid w:val="00AB28B7"/>
    <w:rsid w:val="00AC30D6"/>
    <w:rsid w:val="00B3059E"/>
    <w:rsid w:val="00B547F5"/>
    <w:rsid w:val="00B64C17"/>
    <w:rsid w:val="00B71DE1"/>
    <w:rsid w:val="00B77627"/>
    <w:rsid w:val="00B84F87"/>
    <w:rsid w:val="00B94917"/>
    <w:rsid w:val="00BA2BF4"/>
    <w:rsid w:val="00BF601E"/>
    <w:rsid w:val="00C41276"/>
    <w:rsid w:val="00CA4BF1"/>
    <w:rsid w:val="00CE4664"/>
    <w:rsid w:val="00CE6AAE"/>
    <w:rsid w:val="00CF1A25"/>
    <w:rsid w:val="00CF3A45"/>
    <w:rsid w:val="00D2313B"/>
    <w:rsid w:val="00D7630B"/>
    <w:rsid w:val="00DB634D"/>
    <w:rsid w:val="00DF357C"/>
    <w:rsid w:val="00E0319C"/>
    <w:rsid w:val="00E45EDC"/>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link w:val="Nadpis1Char"/>
    <w:uiPriority w:val="9"/>
    <w:qFormat/>
    <w:rsid w:val="00387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38736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38736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1">
    <w:name w:val="awspan1"/>
    <w:basedOn w:val="Predvolenpsmoodseku"/>
    <w:rsid w:val="00B64C17"/>
    <w:rPr>
      <w:color w:val="000000"/>
      <w:sz w:val="24"/>
      <w:szCs w:val="24"/>
    </w:rPr>
  </w:style>
  <w:style w:type="character" w:styleId="Zstupntext">
    <w:name w:val="Placeholder Text"/>
    <w:basedOn w:val="Predvolenpsmoodseku"/>
    <w:uiPriority w:val="99"/>
    <w:rsid w:val="00115DC7"/>
    <w:rPr>
      <w:color w:val="808080"/>
    </w:rPr>
  </w:style>
  <w:style w:type="paragraph" w:styleId="Normlnywebov">
    <w:name w:val="Normal (Web)"/>
    <w:basedOn w:val="Normlny"/>
    <w:uiPriority w:val="99"/>
    <w:semiHidden/>
    <w:unhideWhenUsed/>
    <w:rsid w:val="00115D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8736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38736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387368"/>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6127B5"/>
    <w:rPr>
      <w:rFonts w:cs="Times New Roman"/>
      <w:color w:val="0000FF"/>
      <w:u w:val="single"/>
    </w:rPr>
  </w:style>
  <w:style w:type="character" w:customStyle="1" w:styleId="norm00e1lnychar1">
    <w:name w:val="norm_00e1lny__char1"/>
    <w:rsid w:val="00B94917"/>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B9491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94917"/>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B94917"/>
    <w:pPr>
      <w:spacing w:after="12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B949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5152">
      <w:bodyDiv w:val="1"/>
      <w:marLeft w:val="0"/>
      <w:marRight w:val="0"/>
      <w:marTop w:val="0"/>
      <w:marBottom w:val="0"/>
      <w:divBdr>
        <w:top w:val="none" w:sz="0" w:space="0" w:color="auto"/>
        <w:left w:val="none" w:sz="0" w:space="0" w:color="auto"/>
        <w:bottom w:val="none" w:sz="0" w:space="0" w:color="auto"/>
        <w:right w:val="none" w:sz="0" w:space="0" w:color="auto"/>
      </w:divBdr>
    </w:div>
    <w:div w:id="1023481973">
      <w:bodyDiv w:val="1"/>
      <w:marLeft w:val="0"/>
      <w:marRight w:val="0"/>
      <w:marTop w:val="0"/>
      <w:marBottom w:val="0"/>
      <w:divBdr>
        <w:top w:val="none" w:sz="0" w:space="0" w:color="auto"/>
        <w:left w:val="none" w:sz="0" w:space="0" w:color="auto"/>
        <w:bottom w:val="none" w:sz="0" w:space="0" w:color="auto"/>
        <w:right w:val="none" w:sz="0" w:space="0" w:color="auto"/>
      </w:divBdr>
      <w:divsChild>
        <w:div w:id="1812017109">
          <w:marLeft w:val="0"/>
          <w:marRight w:val="0"/>
          <w:marTop w:val="0"/>
          <w:marBottom w:val="0"/>
          <w:divBdr>
            <w:top w:val="none" w:sz="0" w:space="0" w:color="auto"/>
            <w:left w:val="none" w:sz="0" w:space="0" w:color="auto"/>
            <w:bottom w:val="none" w:sz="0" w:space="0" w:color="auto"/>
            <w:right w:val="none" w:sz="0" w:space="0" w:color="auto"/>
          </w:divBdr>
        </w:div>
        <w:div w:id="909463552">
          <w:marLeft w:val="0"/>
          <w:marRight w:val="0"/>
          <w:marTop w:val="0"/>
          <w:marBottom w:val="0"/>
          <w:divBdr>
            <w:top w:val="none" w:sz="0" w:space="0" w:color="auto"/>
            <w:left w:val="none" w:sz="0" w:space="0" w:color="auto"/>
            <w:bottom w:val="none" w:sz="0" w:space="0" w:color="auto"/>
            <w:right w:val="none" w:sz="0" w:space="0" w:color="auto"/>
          </w:divBdr>
          <w:divsChild>
            <w:div w:id="89814522">
              <w:marLeft w:val="0"/>
              <w:marRight w:val="0"/>
              <w:marTop w:val="0"/>
              <w:marBottom w:val="240"/>
              <w:divBdr>
                <w:top w:val="none" w:sz="0" w:space="0" w:color="auto"/>
                <w:left w:val="none" w:sz="0" w:space="0" w:color="auto"/>
                <w:bottom w:val="none" w:sz="0" w:space="0" w:color="auto"/>
                <w:right w:val="none" w:sz="0" w:space="0" w:color="auto"/>
              </w:divBdr>
            </w:div>
            <w:div w:id="563444416">
              <w:marLeft w:val="0"/>
              <w:marRight w:val="0"/>
              <w:marTop w:val="100"/>
              <w:marBottom w:val="100"/>
              <w:divBdr>
                <w:top w:val="none" w:sz="0" w:space="0" w:color="auto"/>
                <w:left w:val="none" w:sz="0" w:space="0" w:color="auto"/>
                <w:bottom w:val="none" w:sz="0" w:space="0" w:color="auto"/>
                <w:right w:val="none" w:sz="0" w:space="0" w:color="auto"/>
              </w:divBdr>
            </w:div>
            <w:div w:id="1083453528">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238828204">
      <w:bodyDiv w:val="1"/>
      <w:marLeft w:val="0"/>
      <w:marRight w:val="0"/>
      <w:marTop w:val="0"/>
      <w:marBottom w:val="0"/>
      <w:divBdr>
        <w:top w:val="none" w:sz="0" w:space="0" w:color="auto"/>
        <w:left w:val="none" w:sz="0" w:space="0" w:color="auto"/>
        <w:bottom w:val="none" w:sz="0" w:space="0" w:color="auto"/>
        <w:right w:val="none" w:sz="0" w:space="0" w:color="auto"/>
      </w:divBdr>
    </w:div>
    <w:div w:id="1265844602">
      <w:bodyDiv w:val="1"/>
      <w:marLeft w:val="0"/>
      <w:marRight w:val="0"/>
      <w:marTop w:val="0"/>
      <w:marBottom w:val="0"/>
      <w:divBdr>
        <w:top w:val="none" w:sz="0" w:space="0" w:color="auto"/>
        <w:left w:val="none" w:sz="0" w:space="0" w:color="auto"/>
        <w:bottom w:val="none" w:sz="0" w:space="0" w:color="auto"/>
        <w:right w:val="none" w:sz="0" w:space="0" w:color="auto"/>
      </w:divBdr>
      <w:divsChild>
        <w:div w:id="233593744">
          <w:marLeft w:val="0"/>
          <w:marRight w:val="0"/>
          <w:marTop w:val="0"/>
          <w:marBottom w:val="0"/>
          <w:divBdr>
            <w:top w:val="none" w:sz="0" w:space="0" w:color="auto"/>
            <w:left w:val="none" w:sz="0" w:space="0" w:color="auto"/>
            <w:bottom w:val="none" w:sz="0" w:space="0" w:color="auto"/>
            <w:right w:val="none" w:sz="0" w:space="0" w:color="auto"/>
          </w:divBdr>
        </w:div>
        <w:div w:id="1015494088">
          <w:marLeft w:val="0"/>
          <w:marRight w:val="0"/>
          <w:marTop w:val="0"/>
          <w:marBottom w:val="0"/>
          <w:divBdr>
            <w:top w:val="none" w:sz="0" w:space="0" w:color="auto"/>
            <w:left w:val="none" w:sz="0" w:space="0" w:color="auto"/>
            <w:bottom w:val="none" w:sz="0" w:space="0" w:color="auto"/>
            <w:right w:val="none" w:sz="0" w:space="0" w:color="auto"/>
          </w:divBdr>
          <w:divsChild>
            <w:div w:id="1417899902">
              <w:marLeft w:val="0"/>
              <w:marRight w:val="0"/>
              <w:marTop w:val="0"/>
              <w:marBottom w:val="240"/>
              <w:divBdr>
                <w:top w:val="none" w:sz="0" w:space="0" w:color="auto"/>
                <w:left w:val="none" w:sz="0" w:space="0" w:color="auto"/>
                <w:bottom w:val="none" w:sz="0" w:space="0" w:color="auto"/>
                <w:right w:val="none" w:sz="0" w:space="0" w:color="auto"/>
              </w:divBdr>
            </w:div>
            <w:div w:id="1571845361">
              <w:marLeft w:val="0"/>
              <w:marRight w:val="0"/>
              <w:marTop w:val="100"/>
              <w:marBottom w:val="100"/>
              <w:divBdr>
                <w:top w:val="none" w:sz="0" w:space="0" w:color="auto"/>
                <w:left w:val="none" w:sz="0" w:space="0" w:color="auto"/>
                <w:bottom w:val="none" w:sz="0" w:space="0" w:color="auto"/>
                <w:right w:val="none" w:sz="0" w:space="0" w:color="auto"/>
              </w:divBdr>
            </w:div>
            <w:div w:id="2102678232">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283263015">
      <w:bodyDiv w:val="1"/>
      <w:marLeft w:val="0"/>
      <w:marRight w:val="0"/>
      <w:marTop w:val="0"/>
      <w:marBottom w:val="0"/>
      <w:divBdr>
        <w:top w:val="none" w:sz="0" w:space="0" w:color="auto"/>
        <w:left w:val="none" w:sz="0" w:space="0" w:color="auto"/>
        <w:bottom w:val="none" w:sz="0" w:space="0" w:color="auto"/>
        <w:right w:val="none" w:sz="0" w:space="0" w:color="auto"/>
      </w:divBdr>
      <w:divsChild>
        <w:div w:id="153499881">
          <w:marLeft w:val="0"/>
          <w:marRight w:val="0"/>
          <w:marTop w:val="0"/>
          <w:marBottom w:val="0"/>
          <w:divBdr>
            <w:top w:val="none" w:sz="0" w:space="0" w:color="auto"/>
            <w:left w:val="none" w:sz="0" w:space="0" w:color="auto"/>
            <w:bottom w:val="none" w:sz="0" w:space="0" w:color="auto"/>
            <w:right w:val="none" w:sz="0" w:space="0" w:color="auto"/>
          </w:divBdr>
        </w:div>
        <w:div w:id="1702197832">
          <w:marLeft w:val="0"/>
          <w:marRight w:val="0"/>
          <w:marTop w:val="0"/>
          <w:marBottom w:val="0"/>
          <w:divBdr>
            <w:top w:val="none" w:sz="0" w:space="0" w:color="auto"/>
            <w:left w:val="none" w:sz="0" w:space="0" w:color="auto"/>
            <w:bottom w:val="none" w:sz="0" w:space="0" w:color="auto"/>
            <w:right w:val="none" w:sz="0" w:space="0" w:color="auto"/>
          </w:divBdr>
          <w:divsChild>
            <w:div w:id="1382633709">
              <w:marLeft w:val="0"/>
              <w:marRight w:val="0"/>
              <w:marTop w:val="0"/>
              <w:marBottom w:val="240"/>
              <w:divBdr>
                <w:top w:val="none" w:sz="0" w:space="0" w:color="auto"/>
                <w:left w:val="none" w:sz="0" w:space="0" w:color="auto"/>
                <w:bottom w:val="none" w:sz="0" w:space="0" w:color="auto"/>
                <w:right w:val="none" w:sz="0" w:space="0" w:color="auto"/>
              </w:divBdr>
            </w:div>
            <w:div w:id="1187329159">
              <w:marLeft w:val="0"/>
              <w:marRight w:val="0"/>
              <w:marTop w:val="100"/>
              <w:marBottom w:val="100"/>
              <w:divBdr>
                <w:top w:val="none" w:sz="0" w:space="0" w:color="auto"/>
                <w:left w:val="none" w:sz="0" w:space="0" w:color="auto"/>
                <w:bottom w:val="none" w:sz="0" w:space="0" w:color="auto"/>
                <w:right w:val="none" w:sz="0" w:space="0" w:color="auto"/>
              </w:divBdr>
            </w:div>
            <w:div w:id="117638710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991516507">
      <w:bodyDiv w:val="1"/>
      <w:marLeft w:val="0"/>
      <w:marRight w:val="0"/>
      <w:marTop w:val="0"/>
      <w:marBottom w:val="0"/>
      <w:divBdr>
        <w:top w:val="none" w:sz="0" w:space="0" w:color="auto"/>
        <w:left w:val="none" w:sz="0" w:space="0" w:color="auto"/>
        <w:bottom w:val="none" w:sz="0" w:space="0" w:color="auto"/>
        <w:right w:val="none" w:sz="0" w:space="0" w:color="auto"/>
      </w:divBdr>
      <w:divsChild>
        <w:div w:id="947083455">
          <w:marLeft w:val="0"/>
          <w:marRight w:val="0"/>
          <w:marTop w:val="0"/>
          <w:marBottom w:val="0"/>
          <w:divBdr>
            <w:top w:val="none" w:sz="0" w:space="0" w:color="auto"/>
            <w:left w:val="none" w:sz="0" w:space="0" w:color="auto"/>
            <w:bottom w:val="none" w:sz="0" w:space="0" w:color="auto"/>
            <w:right w:val="none" w:sz="0" w:space="0" w:color="auto"/>
          </w:divBdr>
        </w:div>
        <w:div w:id="1932355494">
          <w:marLeft w:val="0"/>
          <w:marRight w:val="0"/>
          <w:marTop w:val="0"/>
          <w:marBottom w:val="0"/>
          <w:divBdr>
            <w:top w:val="none" w:sz="0" w:space="0" w:color="auto"/>
            <w:left w:val="none" w:sz="0" w:space="0" w:color="auto"/>
            <w:bottom w:val="none" w:sz="0" w:space="0" w:color="auto"/>
            <w:right w:val="none" w:sz="0" w:space="0" w:color="auto"/>
          </w:divBdr>
          <w:divsChild>
            <w:div w:id="810633335">
              <w:marLeft w:val="0"/>
              <w:marRight w:val="0"/>
              <w:marTop w:val="0"/>
              <w:marBottom w:val="240"/>
              <w:divBdr>
                <w:top w:val="none" w:sz="0" w:space="0" w:color="auto"/>
                <w:left w:val="none" w:sz="0" w:space="0" w:color="auto"/>
                <w:bottom w:val="none" w:sz="0" w:space="0" w:color="auto"/>
                <w:right w:val="none" w:sz="0" w:space="0" w:color="auto"/>
              </w:divBdr>
            </w:div>
            <w:div w:id="670572423">
              <w:marLeft w:val="0"/>
              <w:marRight w:val="0"/>
              <w:marTop w:val="100"/>
              <w:marBottom w:val="100"/>
              <w:divBdr>
                <w:top w:val="none" w:sz="0" w:space="0" w:color="auto"/>
                <w:left w:val="none" w:sz="0" w:space="0" w:color="auto"/>
                <w:bottom w:val="none" w:sz="0" w:space="0" w:color="auto"/>
                <w:right w:val="none" w:sz="0" w:space="0" w:color="auto"/>
              </w:divBdr>
            </w:div>
            <w:div w:id="2452512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a.meszarosova@just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B063-B7D4-443A-B37C-37BBDF66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3740</Words>
  <Characters>21320</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2021-11-15T13:52:00Z</dcterms:created>
  <dcterms:modified xsi:type="dcterms:W3CDTF">2021-11-29T09:13:00Z</dcterms:modified>
</cp:coreProperties>
</file>