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A93" w:rsidRDefault="00D74A93" w:rsidP="00D74A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bookmarkStart w:id="0" w:name="_GoBack"/>
      <w:bookmarkEnd w:id="0"/>
      <w:r w:rsidRPr="00CF38E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DOLOŽKA ZLUČITEĽNOSTI</w:t>
      </w:r>
    </w:p>
    <w:p w:rsidR="00B612A8" w:rsidRPr="00CF38ED" w:rsidRDefault="00B612A8" w:rsidP="00D74A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74A93" w:rsidRPr="00CF38ED" w:rsidRDefault="00D74A93" w:rsidP="00D74A93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CF38E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návrhu zákona s právom Európskej únie</w:t>
      </w:r>
    </w:p>
    <w:p w:rsidR="00D74A93" w:rsidRPr="00CF38ED" w:rsidRDefault="00D74A93" w:rsidP="00D74A9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F38E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Navrhovateľ zákona</w:t>
      </w:r>
      <w:r w:rsidRPr="00CF38ED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D74A93" w:rsidRPr="00CF38ED" w:rsidRDefault="00D74A93" w:rsidP="00D74A93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F38ED">
        <w:rPr>
          <w:rFonts w:ascii="Times New Roman" w:eastAsia="Times New Roman" w:hAnsi="Times New Roman" w:cs="Times New Roman"/>
          <w:sz w:val="24"/>
          <w:szCs w:val="24"/>
          <w:lang w:eastAsia="sk-SK"/>
        </w:rPr>
        <w:t>Ministerstvo hospodárstva Slovenskej republiky</w:t>
      </w:r>
    </w:p>
    <w:p w:rsidR="00D74A93" w:rsidRPr="00CF38ED" w:rsidRDefault="00D74A93" w:rsidP="00D74A93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74A93" w:rsidRPr="00CF38ED" w:rsidRDefault="00D74A93" w:rsidP="00D74A9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F38E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Názov návrhu zákona</w:t>
      </w:r>
      <w:r w:rsidRPr="00CF38ED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D74A93" w:rsidRPr="00CF38ED" w:rsidRDefault="00D74A93" w:rsidP="00D74A93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F38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Návrh zákona, ktorým sa mení a dopĺňa zákon č. 262/2014 Z. z. o pôsobnosti orgánov </w:t>
      </w:r>
      <w:r w:rsidRPr="00CF38E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štátnej správy vo veciach prekurzorov výbušnín a o zmene a doplnení niektorých zákonov.</w:t>
      </w:r>
    </w:p>
    <w:p w:rsidR="00D74A93" w:rsidRPr="00CF38ED" w:rsidRDefault="00D74A93" w:rsidP="00D74A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D74A93" w:rsidRPr="00CF38ED" w:rsidRDefault="00D74A93" w:rsidP="00D74A9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F38E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Predmet návrhu zákona je upravený v práve Európskej únie</w:t>
      </w:r>
      <w:r w:rsidRPr="00CF38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</w:p>
    <w:p w:rsidR="00D74A93" w:rsidRPr="00CF38ED" w:rsidRDefault="00D74A93" w:rsidP="00D74A9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F38ED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v primárnom práve</w:t>
      </w:r>
    </w:p>
    <w:p w:rsidR="00D74A93" w:rsidRPr="00CF38ED" w:rsidRDefault="00D74A93" w:rsidP="00D74A9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F38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Zmluva o fungovaní Európskej únie – článok 207 (SPOLOČNÁ OBCHODNÁ POLITIKA) </w:t>
      </w:r>
    </w:p>
    <w:p w:rsidR="00D74A93" w:rsidRPr="00CF38ED" w:rsidRDefault="00D74A93" w:rsidP="00D74A9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F38ED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v sekundárnom práve</w:t>
      </w:r>
    </w:p>
    <w:p w:rsidR="00D74A93" w:rsidRPr="00CF38ED" w:rsidRDefault="00D74A93" w:rsidP="00D74A9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F38ED">
        <w:rPr>
          <w:rFonts w:ascii="Times New Roman" w:eastAsia="Times New Roman" w:hAnsi="Times New Roman" w:cs="Times New Roman"/>
          <w:sz w:val="24"/>
          <w:szCs w:val="24"/>
          <w:lang w:eastAsia="sk-SK"/>
        </w:rPr>
        <w:t>Nariadenie Európskeho parlamentu a Rady (EÚ) 2019/1148 z 20. júna 2019</w:t>
      </w:r>
      <w:r w:rsidR="00FB487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CF38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 uvádzaní prekurzorov výbušnín na trh a ich používaní, ktorým sa mení nariadenie (ES) č. 1907/2006 a ktorým sa zrušuje nariadenie (EÚ) č. 98/2013. </w:t>
      </w:r>
      <w:r w:rsidR="00D8180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CF38ED">
        <w:rPr>
          <w:rFonts w:ascii="Times New Roman" w:eastAsia="Times New Roman" w:hAnsi="Times New Roman" w:cs="Times New Roman"/>
          <w:sz w:val="24"/>
          <w:szCs w:val="24"/>
          <w:lang w:eastAsia="sk-SK"/>
        </w:rPr>
        <w:t>(Ú. v. EÚ L 186, 11. 07. 2019</w:t>
      </w:r>
      <w:r w:rsidRPr="00CF38ED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).</w:t>
      </w:r>
      <w:r w:rsidRPr="00CF38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D74A93" w:rsidRPr="00CF38ED" w:rsidRDefault="00D74A93" w:rsidP="00D74A93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F38ED">
        <w:rPr>
          <w:rFonts w:ascii="Times New Roman" w:eastAsia="Times New Roman" w:hAnsi="Times New Roman" w:cs="Times New Roman"/>
          <w:sz w:val="24"/>
          <w:szCs w:val="24"/>
          <w:lang w:eastAsia="sk-SK"/>
        </w:rPr>
        <w:t>(gestor: MH SR)</w:t>
      </w:r>
    </w:p>
    <w:p w:rsidR="00D74A93" w:rsidRPr="00CF38ED" w:rsidRDefault="00D74A93" w:rsidP="00D74A9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CF38ED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v judikatúre Súdneho dvora Európskej únie</w:t>
      </w:r>
    </w:p>
    <w:p w:rsidR="00D74A93" w:rsidRPr="00CF38ED" w:rsidRDefault="00D74A93" w:rsidP="00D74A9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F38ED">
        <w:rPr>
          <w:rFonts w:ascii="Times New Roman" w:eastAsia="Times New Roman" w:hAnsi="Times New Roman" w:cs="Times New Roman"/>
          <w:sz w:val="24"/>
          <w:szCs w:val="24"/>
          <w:lang w:eastAsia="sk-SK"/>
        </w:rPr>
        <w:t>- nie je upraven</w:t>
      </w:r>
      <w:r w:rsidRPr="00CF38E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ý</w:t>
      </w:r>
    </w:p>
    <w:p w:rsidR="00D74A93" w:rsidRPr="00CF38ED" w:rsidRDefault="00D74A93" w:rsidP="00D74A9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74A93" w:rsidRPr="00CF38ED" w:rsidRDefault="00D74A93" w:rsidP="00D74A9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F38E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Záväzky Slovenskej republiky vo vzťahu k Európskej únii:</w:t>
      </w:r>
    </w:p>
    <w:p w:rsidR="00D74A93" w:rsidRPr="00CF38ED" w:rsidRDefault="00D74A93" w:rsidP="00D74A9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F38ED">
        <w:rPr>
          <w:rFonts w:ascii="Times New Roman" w:eastAsia="Times New Roman" w:hAnsi="Times New Roman" w:cs="Times New Roman"/>
          <w:sz w:val="24"/>
          <w:szCs w:val="24"/>
          <w:lang w:eastAsia="sk-SK"/>
        </w:rPr>
        <w:t>lehota na prebranie príslušného právneho aktu Európskej únie, príp. aj osobitná lehota účinnosti jeho ustanovení:</w:t>
      </w:r>
    </w:p>
    <w:p w:rsidR="00D74A93" w:rsidRPr="00CF38ED" w:rsidRDefault="00796A12" w:rsidP="00D74A9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96A12">
        <w:rPr>
          <w:rFonts w:ascii="Times New Roman" w:eastAsia="Times New Roman" w:hAnsi="Times New Roman" w:cs="Times New Roman"/>
          <w:sz w:val="24"/>
          <w:szCs w:val="24"/>
          <w:lang w:eastAsia="sk-SK"/>
        </w:rPr>
        <w:t>1. február 2021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/</w:t>
      </w:r>
      <w:r w:rsidRPr="00796A12">
        <w:t xml:space="preserve"> </w:t>
      </w:r>
      <w:r w:rsidRPr="00796A12">
        <w:rPr>
          <w:rFonts w:ascii="Times New Roman" w:eastAsia="Times New Roman" w:hAnsi="Times New Roman" w:cs="Times New Roman"/>
          <w:sz w:val="24"/>
          <w:szCs w:val="24"/>
          <w:lang w:eastAsia="sk-SK"/>
        </w:rPr>
        <w:t>2. február 2022</w:t>
      </w:r>
    </w:p>
    <w:p w:rsidR="00D74A93" w:rsidRPr="00CF38ED" w:rsidRDefault="00D74A93" w:rsidP="00D74A9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F38ED">
        <w:rPr>
          <w:rFonts w:ascii="Times New Roman" w:eastAsia="Times New Roman" w:hAnsi="Times New Roman" w:cs="Times New Roman"/>
          <w:sz w:val="24"/>
          <w:szCs w:val="24"/>
          <w:lang w:eastAsia="sk-SK"/>
        </w:rPr>
        <w:t>informácia o začatí konania v rámci „EÚ Pilot“ alebo o začatí postupu Európskej komisie, alebo o konaní Súdneho dvora Európskej únie proti Slovenskej republike podľa čl. 258 a 260 Zmluvy o fungovaní Európskej únie v jej platnom znení, spolu s uvedení konkrétnych vytýkaných nedostatkov a požiadaviek na zabezpečenie nápravy so zreteľom na nariadenie Európskeho parlamentu a Rady (ES) č. 1049/2001 z 30. mája 2001 o prístupe verejnosti k dokumentom Európskeho parlamentu, Rady a Komisie:</w:t>
      </w:r>
    </w:p>
    <w:p w:rsidR="00D74A93" w:rsidRPr="00CF38ED" w:rsidRDefault="00D74A93" w:rsidP="00D74A9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F38ED">
        <w:rPr>
          <w:rFonts w:ascii="Times New Roman" w:eastAsia="Times New Roman" w:hAnsi="Times New Roman" w:cs="Times New Roman"/>
          <w:sz w:val="24"/>
          <w:szCs w:val="24"/>
          <w:lang w:eastAsia="sk-SK"/>
        </w:rPr>
        <w:t>bezpredmetné</w:t>
      </w:r>
    </w:p>
    <w:p w:rsidR="00D74A93" w:rsidRPr="00CF38ED" w:rsidRDefault="00D74A93" w:rsidP="00D74A9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F38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informácia o právnych predpisoch, v ktorých sú uvádzané právne akty Európskej únie </w:t>
      </w:r>
      <w:r w:rsidRPr="00CF38E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už prebrané, spolu s uvedením rozsahu ich prebrania, príp. potreby prijatia ďalších úprav:</w:t>
      </w:r>
    </w:p>
    <w:p w:rsidR="00D74A93" w:rsidRPr="00CF38ED" w:rsidRDefault="00D74A93" w:rsidP="00D74A9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F38ED">
        <w:rPr>
          <w:rFonts w:ascii="Times New Roman" w:eastAsia="Times New Roman" w:hAnsi="Times New Roman" w:cs="Times New Roman"/>
          <w:sz w:val="24"/>
          <w:szCs w:val="24"/>
          <w:lang w:eastAsia="sk-SK"/>
        </w:rPr>
        <w:t>bezpredmetné.</w:t>
      </w:r>
    </w:p>
    <w:p w:rsidR="00D74A93" w:rsidRPr="00CF38ED" w:rsidRDefault="00D74A93" w:rsidP="00D74A93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74A93" w:rsidRPr="00CF38ED" w:rsidRDefault="00D74A93" w:rsidP="00D74A9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CF38E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Návrh zákona je zlučiteľný s právom Európskej únie:</w:t>
      </w:r>
    </w:p>
    <w:p w:rsidR="00D74A93" w:rsidRPr="00CF38ED" w:rsidRDefault="00D74A93" w:rsidP="00D74A93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CF38ED">
        <w:rPr>
          <w:rFonts w:ascii="Times New Roman" w:eastAsia="Times New Roman" w:hAnsi="Times New Roman" w:cs="Times New Roman"/>
          <w:sz w:val="24"/>
          <w:szCs w:val="24"/>
          <w:lang w:eastAsia="sk-SK"/>
        </w:rPr>
        <w:t>úplne</w:t>
      </w:r>
    </w:p>
    <w:sectPr w:rsidR="00D74A93" w:rsidRPr="00CF38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123A7"/>
    <w:multiLevelType w:val="hybridMultilevel"/>
    <w:tmpl w:val="4F82A38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DA20DA0"/>
    <w:multiLevelType w:val="hybridMultilevel"/>
    <w:tmpl w:val="43FC8894"/>
    <w:lvl w:ilvl="0" w:tplc="08B09C58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8CE4E28"/>
    <w:multiLevelType w:val="hybridMultilevel"/>
    <w:tmpl w:val="4F82A38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BC065F7"/>
    <w:multiLevelType w:val="hybridMultilevel"/>
    <w:tmpl w:val="C14E7FC0"/>
    <w:lvl w:ilvl="0" w:tplc="903A8F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A93"/>
    <w:rsid w:val="001D6521"/>
    <w:rsid w:val="005D1288"/>
    <w:rsid w:val="00796A12"/>
    <w:rsid w:val="009F0E35"/>
    <w:rsid w:val="00B612A8"/>
    <w:rsid w:val="00C11B15"/>
    <w:rsid w:val="00D74A93"/>
    <w:rsid w:val="00D81801"/>
    <w:rsid w:val="00DB65E9"/>
    <w:rsid w:val="00E662A0"/>
    <w:rsid w:val="00FB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74A9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D6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65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74A9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D6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65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1513</Characters>
  <Application>Microsoft Office Word</Application>
  <DocSecurity>4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hospodárstva Slovenskej republiky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</dc:creator>
  <cp:lastModifiedBy>Hajdu Ladislav</cp:lastModifiedBy>
  <cp:revision>2</cp:revision>
  <cp:lastPrinted>2021-07-12T05:28:00Z</cp:lastPrinted>
  <dcterms:created xsi:type="dcterms:W3CDTF">2021-10-15T06:00:00Z</dcterms:created>
  <dcterms:modified xsi:type="dcterms:W3CDTF">2021-10-15T06:00:00Z</dcterms:modified>
</cp:coreProperties>
</file>