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A2" w:rsidRPr="007F3AB9" w:rsidRDefault="00026EA2" w:rsidP="0002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7F3AB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026EA2" w:rsidRDefault="00026EA2" w:rsidP="00026EA2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  <w:sz w:val="20"/>
          <w:szCs w:val="20"/>
          <w:lang w:eastAsia="sk-SK"/>
        </w:rPr>
      </w:pPr>
    </w:p>
    <w:p w:rsidR="0068584D" w:rsidRPr="007F3AB9" w:rsidRDefault="0068584D" w:rsidP="00026EA2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026EA2" w:rsidRPr="007F3AB9" w:rsidTr="0077571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Základné údaje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Názov materiálu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262/2014 Z. z. o pôsobnosti orgánov štátnej správy vo veciach prekurzorov výbušnín a o zmene a doplnení niektorých zákonov.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Predkladateľ (a spolupredkladateľ)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Slovenskej republiky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26EA2" w:rsidRPr="007F3AB9" w:rsidTr="0077571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Wingdings 2" w:eastAsia="Times New Roman" w:hAnsi="Wingdings 2" w:cs="Times"/>
                    <w:sz w:val="20"/>
                    <w:szCs w:val="20"/>
                    <w:lang w:eastAsia="sk-SK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26EA2" w:rsidRPr="007F3AB9" w:rsidTr="0077571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Wingdings 2" w:eastAsia="Times New Roman" w:hAnsi="Wingdings 2" w:cs="Times"/>
                    <w:sz w:val="20"/>
                    <w:szCs w:val="20"/>
                    <w:lang w:eastAsia="sk-SK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2" w:rsidRPr="007F3AB9" w:rsidRDefault="004D36B9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24.6.</w:t>
            </w:r>
            <w:r w:rsidR="00026EA2"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6.7.2021</w:t>
            </w:r>
          </w:p>
        </w:tc>
      </w:tr>
      <w:tr w:rsidR="00026EA2" w:rsidRPr="007F3AB9" w:rsidTr="0077571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2021</w:t>
            </w:r>
          </w:p>
        </w:tc>
      </w:tr>
      <w:tr w:rsidR="00026EA2" w:rsidRPr="007F3AB9" w:rsidTr="0077571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Predpokladaný termín začiatku a ukončenia ZP**</w:t>
            </w:r>
            <w:r w:rsidRPr="007F3AB9">
              <w:rPr>
                <w:rFonts w:ascii="Calibri" w:eastAsia="Calibri" w:hAnsi="Calibri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Definovanie problému</w:t>
            </w:r>
          </w:p>
        </w:tc>
      </w:tr>
      <w:tr w:rsidR="00026EA2" w:rsidRPr="007F3AB9" w:rsidTr="00775716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5144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Implementácia Nariadenia (EÚ)2019/1148, ktorého cieľom je zabezpečenie zjednotenia fungovania vnútorného trhu prostredníctvom jednotnej aplikácie členskými štátmi (ČŠ). Nové nariadenie ruší jednu z troch možností sprístupňovania prekurzorov výbušnín členom širokej verejnosti, a to režim registrácie. Tento režim má SR doteraz v platnosti prostredníctvom zákona č. 262/2014 Z.z. ČŠ majú na výber z dvoch možností. Môžu ponechať alebo stanoviť režim povoľovania, alebo zaviesť režim zákazu.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Ciele a výsledný stav</w:t>
            </w:r>
          </w:p>
        </w:tc>
      </w:tr>
      <w:tr w:rsidR="00026EA2" w:rsidRPr="007F3AB9" w:rsidTr="00775716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Navrhovaná právna úprava má za cieľ implementovať povinnosti priamo aplikovaného nariadenia (EÚ)                         2019/1148, to zn. stanoviť vhodné pravidlá regulácie prekurzorov výbušnín. V prípade SR to zn. zrušenie doteraz platného režimu registrácie pre člena širokej verejnosti a zavedenie režimu zákazu podľa čl. 5 ods. 1. nariadenia 2019/1148. Stanoviť vhodné pravidlá pre daný systém regulácie a zaviesť kontrolné a sankčné mechanizmy.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Dotknuté subjekty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C96F9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Člen širokej verejnosti, hospodársky subjekt, profesionálny používateľ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Alternatívne riešenia</w:t>
            </w:r>
          </w:p>
        </w:tc>
      </w:tr>
      <w:tr w:rsidR="00026EA2" w:rsidRPr="007F3AB9" w:rsidTr="00775716">
        <w:trPr>
          <w:trHeight w:val="101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znamená nestanoviť žiadny konkrétny režim pre prístup členov širokej verejnosti k prekurzorom výbušnín podliehajúcim obmedzeniu. </w:t>
            </w:r>
          </w:p>
          <w:p w:rsidR="00026EA2" w:rsidRPr="007F3AB9" w:rsidRDefault="00026EA2" w:rsidP="0077571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 dáva členským štátom na vyber z 2 alternatív: 1. zákaz, 2. licencie. Keďže obe alternatívy sú spojené so zvyšujúcimi sa nákladmi, SR sa prikláňa k alternatíve  1. (zákaz), ktorá je spojená s nižšími zavádzanými nákladmi ako na štátnu správu, tak aj na hospodárske subjekty.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Vykonávacie predpisy</w:t>
            </w:r>
          </w:p>
        </w:tc>
      </w:tr>
      <w:tr w:rsidR="00026EA2" w:rsidRPr="007F3AB9" w:rsidTr="0077571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26EA2" w:rsidRPr="007F3AB9" w:rsidRDefault="00A15677" w:rsidP="006C14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-1848240518"/>
                    <w:showingPlcHdr/>
                  </w:sdtPr>
                  <w:sdtEndPr/>
                  <w:sdtContent>
                    <w:r w:rsidR="006C14C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t xml:space="preserve">     </w:t>
                    </w:r>
                  </w:sdtContent>
                </w:sdt>
              </w:sdtContent>
            </w:sdt>
            <w:r w:rsidR="00026EA2"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26EA2" w:rsidRPr="007F3AB9" w:rsidRDefault="00A15677" w:rsidP="007757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r w:rsidR="00026EA2"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26EA2"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6C1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Transpozícia práva EÚ </w:t>
            </w:r>
          </w:p>
        </w:tc>
      </w:tr>
      <w:tr w:rsidR="00026EA2" w:rsidRPr="007F3AB9" w:rsidTr="0077571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68584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Nariadenie Európskeho parlamentu a Rady (EU) 2019/1148 z</w:t>
            </w:r>
            <w:r w:rsidR="006858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20. júna 2019 o uvádzaní prekurzorov výbušnín na trh a ich používaní, ktorým </w:t>
            </w:r>
            <w:r w:rsidR="006858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 mení nariadenie (ES)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858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č.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1907/2006 a ktor</w:t>
            </w:r>
            <w:r w:rsidR="006858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ým sa zrušuje nariadenie (EÚ) č.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98/2013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5E38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Predmetným transpozičným návrhom nedochádza ku efektu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platingu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Preskúmanie účelnosti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Každé dva roky do konca mája. Kontrola počtu činností zameraných na zvyšovanie informovanosti, počet inšpekcií a hospodárskych subjektov, na ktoré sa </w:t>
            </w:r>
            <w:r w:rsidR="006858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povinnosti 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vzťahujú. </w:t>
            </w:r>
          </w:p>
        </w:tc>
      </w:tr>
      <w:tr w:rsidR="00026EA2" w:rsidRPr="007F3AB9" w:rsidTr="0077571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EA2" w:rsidRPr="007F3AB9" w:rsidRDefault="00026EA2" w:rsidP="00775716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26EA2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lastRenderedPageBreak/>
              <w:t>Vybrané vplyvy  materiálu</w:t>
            </w:r>
          </w:p>
        </w:tc>
      </w:tr>
      <w:tr w:rsidR="00026EA2" w:rsidRPr="007F3AB9" w:rsidTr="007757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77065478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7372912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4388876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45578140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280489783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93193809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01785249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dotted" w:sz="4" w:space="0" w:color="auto"/>
                      <w:left w:val="single" w:sz="4" w:space="0" w:color="000000"/>
                      <w:bottom w:val="dotted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7176502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752663946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4264377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2025209006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dotted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831329118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529076225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26EA2" w:rsidRPr="007F3AB9" w:rsidRDefault="00026EA2" w:rsidP="007757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7F3AB9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1942536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988468636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742684961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26EA2" w:rsidRPr="007F3AB9" w:rsidRDefault="00026EA2" w:rsidP="007757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7F3AB9">
                          <w:rPr>
                            <w:rFonts w:ascii="Wingdings 2" w:eastAsia="Times New Roman" w:hAnsi="Wingdings 2" w:cs="Times"/>
                            <w:sz w:val="20"/>
                            <w:szCs w:val="20"/>
                            <w:lang w:eastAsia="sk-SK"/>
                          </w:rPr>
                          <w:t>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918947647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74245719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26EA2" w:rsidRPr="007F3AB9" w:rsidRDefault="00026EA2" w:rsidP="007757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7F3AB9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555007422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730741448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2063055378"/>
                  </w:sdtPr>
                  <w:sdtEndPr/>
                  <w:sdtContent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26EA2" w:rsidRPr="007F3AB9" w:rsidRDefault="00026EA2" w:rsidP="007757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7F3AB9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84808944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26EA2" w:rsidRPr="007F3AB9" w:rsidTr="0077571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26EA2" w:rsidRPr="007F3AB9" w:rsidRDefault="00026EA2" w:rsidP="0077571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882361380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tcBorders>
                      <w:top w:val="nil"/>
                      <w:left w:val="nil"/>
                      <w:bottom w:val="dotted" w:sz="4" w:space="0" w:color="auto"/>
                      <w:right w:val="nil"/>
                    </w:tcBorders>
                    <w:shd w:val="clear" w:color="auto" w:fill="auto"/>
                  </w:tcPr>
                  <w:p w:rsidR="00026EA2" w:rsidRPr="007F3AB9" w:rsidRDefault="00026EA2" w:rsidP="0077571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26EA2" w:rsidRPr="007F3AB9" w:rsidRDefault="00026EA2" w:rsidP="0077571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26EA2" w:rsidRPr="007F3AB9" w:rsidTr="0077571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26EA2" w:rsidRPr="007F3AB9" w:rsidRDefault="00026EA2" w:rsidP="0077571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98707622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tcBorders>
                      <w:top w:val="dotted" w:sz="4" w:space="0" w:color="auto"/>
                      <w:left w:val="nil"/>
                      <w:bottom w:val="dotted" w:sz="4" w:space="0" w:color="auto"/>
                      <w:right w:val="nil"/>
                    </w:tcBorders>
                    <w:shd w:val="clear" w:color="auto" w:fill="auto"/>
                  </w:tcPr>
                  <w:p w:rsidR="00026EA2" w:rsidRPr="007F3AB9" w:rsidRDefault="00026EA2" w:rsidP="0077571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26EA2" w:rsidRPr="007F3AB9" w:rsidRDefault="00026EA2" w:rsidP="0077571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26EA2" w:rsidRPr="007F3AB9" w:rsidRDefault="00026EA2" w:rsidP="0077571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26EA2" w:rsidRPr="007F3AB9" w:rsidTr="0077571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18776989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026EA2" w:rsidRPr="007F3AB9" w:rsidRDefault="00026EA2" w:rsidP="0077571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7F3AB9">
                      <w:rPr>
                        <w:rFonts w:ascii="Wingdings 2" w:eastAsia="Times New Roman" w:hAnsi="Wingdings 2" w:cs="Times"/>
                        <w:sz w:val="20"/>
                        <w:szCs w:val="20"/>
                        <w:lang w:eastAsia="sk-SK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26EA2" w:rsidRPr="007F3AB9" w:rsidRDefault="00026EA2" w:rsidP="0077571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7F3AB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EA2" w:rsidRPr="007F3AB9" w:rsidRDefault="00026EA2" w:rsidP="0077571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026EA2" w:rsidRPr="007F3AB9" w:rsidRDefault="00026EA2" w:rsidP="00026EA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26EA2" w:rsidRPr="007F3AB9" w:rsidTr="007757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Poznámky</w:t>
            </w:r>
          </w:p>
        </w:tc>
      </w:tr>
      <w:tr w:rsidR="00026EA2" w:rsidRPr="007F3AB9" w:rsidTr="00775716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84F74" w:rsidRPr="00084F74" w:rsidRDefault="00084F74" w:rsidP="00084F7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84F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 súvislosti s úpravou sankcií sa v súčasnosti nedá odhadnúť počet subjektov, ktorým budú sankcie udelené, preto nevieme kvantifikovať predpokladaný možný pozitívny vplyv na rozpočet verejnej správy.</w:t>
            </w:r>
          </w:p>
          <w:p w:rsidR="00026EA2" w:rsidRPr="007F3AB9" w:rsidRDefault="00084F74" w:rsidP="00084F7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084F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Navrhovaný materiál nepredpokladá negatívny vplyv na rozpočet verejnej správy, úlohy vyplývajúce z návrhu zákona budú riešené v rámci existujúcich personálnych a prevádzkových výdavkov jednotlivých subjektov verejnej správy. Prípadný negatívny vplyv bude riešený v rámci schváleného rozpočtu dotknutých subjektov verejnej správy na jednotlivé roky.</w:t>
            </w:r>
            <w:r w:rsidR="00026EA2" w:rsidRPr="004D36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26EA2" w:rsidRPr="007F3AB9" w:rsidTr="007757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Kontakt na spracovateľa</w:t>
            </w:r>
          </w:p>
        </w:tc>
      </w:tr>
      <w:tr w:rsidR="00026EA2" w:rsidRPr="007F3AB9" w:rsidTr="0077571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JUDr. Vladimír Riška, LLM, PVF riaditeľ odboru priemyselnej politiky, e-mail: </w:t>
            </w:r>
            <w:hyperlink r:id="rId8" w:history="1">
              <w:r w:rsidRPr="007F3AB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sk-SK"/>
                </w:rPr>
                <w:t>vladimir.riska@mhsr.sk</w:t>
              </w:r>
            </w:hyperlink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Božena Brinzová, odbor priemyselnej politiky, e-mail: </w:t>
            </w:r>
            <w:hyperlink r:id="rId9" w:history="1">
              <w:r w:rsidRPr="007F3AB9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sk-SK"/>
                </w:rPr>
                <w:t>bozena.brinzova@mhsr.sk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</w:tr>
      <w:tr w:rsidR="00026EA2" w:rsidRPr="007F3AB9" w:rsidTr="007757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Zdroje</w:t>
            </w:r>
          </w:p>
        </w:tc>
      </w:tr>
      <w:tr w:rsidR="00026EA2" w:rsidRPr="007F3AB9" w:rsidTr="0077571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7F3AB9" w:rsidRDefault="00026EA2" w:rsidP="0077571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 spracúvaní návrhu zákona ako aj doložky a jednotlivých analýz vplyvov boli za účelom získania relevantných údajov použité všetky dostupné zdroje, štatistiky, konzultácie s dotknutými subjektmi a spolupráca  s relevantnými </w:t>
            </w:r>
            <w:r w:rsidRPr="007F3A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dotknutými zväzmi.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Všetky použité zdroje sú popísané v častiach v ktorých sa s príslušnými informáciami pracuje a pod.</w:t>
            </w:r>
          </w:p>
        </w:tc>
      </w:tr>
      <w:tr w:rsidR="00026EA2" w:rsidRPr="007F3AB9" w:rsidTr="0077571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Stanovisko Komisie na posudzovanie vybraných vplyvov z PPK č.</w:t>
            </w:r>
            <w:r w:rsidR="004D36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114/2021</w:t>
            </w:r>
            <w:r w:rsidRPr="007F3AB9">
              <w:rPr>
                <w:rFonts w:ascii="Calibri" w:eastAsia="Calibri" w:hAnsi="Calibri" w:cs="Times New Roman"/>
                <w:sz w:val="20"/>
                <w:szCs w:val="20"/>
                <w:lang w:eastAsia="sk-SK"/>
              </w:rPr>
              <w:t xml:space="preserve"> </w:t>
            </w:r>
          </w:p>
          <w:p w:rsidR="00026EA2" w:rsidRPr="007F3AB9" w:rsidRDefault="00026EA2" w:rsidP="00775716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(v prípade, ak sa uskutočnilo v zmysle bodu 8.1 Jednotnej metodiky)</w:t>
            </w:r>
          </w:p>
        </w:tc>
      </w:tr>
      <w:tr w:rsidR="00026EA2" w:rsidRPr="007F3AB9" w:rsidTr="00775716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EA2" w:rsidRPr="003E6FCC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E6FCC" w:rsidRPr="003E6FCC" w:rsidTr="00775716">
              <w:trPr>
                <w:trHeight w:val="396"/>
              </w:trPr>
              <w:tc>
                <w:tcPr>
                  <w:tcW w:w="2552" w:type="dxa"/>
                </w:tcPr>
                <w:p w:rsidR="003E6FCC" w:rsidRPr="00233B23" w:rsidRDefault="00A15677" w:rsidP="003E6FC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FCC" w:rsidRPr="00233B2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6FCC" w:rsidRPr="00233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3E6FCC" w:rsidRPr="00233B23" w:rsidRDefault="00A15677" w:rsidP="003E6FC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FCC" w:rsidRPr="00233B2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E6FCC" w:rsidRPr="00233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3E6FCC" w:rsidRPr="00233B23" w:rsidRDefault="00A15677" w:rsidP="003E6FCC">
                  <w:pPr>
                    <w:ind w:right="45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6FC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3E6FCC" w:rsidRPr="00233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26EA2" w:rsidRPr="003E6FCC" w:rsidRDefault="00026EA2" w:rsidP="0077571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26EA2" w:rsidRPr="003E6FCC" w:rsidRDefault="00026EA2" w:rsidP="0077571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26EA2" w:rsidRPr="003E6FCC" w:rsidRDefault="00026EA2" w:rsidP="00775716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 doložke vybraných vplyvov</w:t>
            </w:r>
          </w:p>
          <w:p w:rsid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V predloženej doložke vybraných vplyvov je potrebné uviesť povinné informácie v bode 8. Preskúmanie účelnosti a v bode 12. Zdroje tak, aby boli v súlade s požiadavkami upravenými v časti II. Obsahové požiadavky doložky v rámci Jednotnej metodiky na posudzovanie vybraných vplyvov. </w:t>
            </w:r>
          </w:p>
          <w:p w:rsidR="00026EA2" w:rsidRPr="003E6FCC" w:rsidRDefault="003E6FCC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Pripomienky boli akceptované a </w:t>
            </w:r>
            <w:r w:rsidR="00026EA2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zapracované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Komisia si dovoľuje upozorniť na potrebu úpravy </w:t>
            </w:r>
            <w:r w:rsidRPr="003E6F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3.1.1 Súhrnnej tabuľky nákladov regulácie,</w:t>
            </w: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dôvodu, že kalkulačka vplyvov obsahovala chybu a automaticky zle vyplnila tabuľku nákladov analýzy vplyvov na PP. </w:t>
            </w: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Keďže sa jedná o transpozíciu, celkové  náklady by sa mali objaviť v riadku „F“ namiesto v riadku „G“, kde by mala ostať nula. 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Pripomienky 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akceptované, zapracované)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026EA2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Komisia odporúča vo všeobecnej časti dôvodovej správy uviesť informáciu o všetkých vybraných vplyvoch predloženého návrhu podľa bodu 9.Vybrané vplyvy materiálu doložky vybraných vplyvov. 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Pripomienka akceptovaná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dop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lnená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  <w:r w:rsidR="00ED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:rsidR="00ED1301" w:rsidRPr="003E6FCC" w:rsidRDefault="00ED1301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E6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Komisia žiada predkladateľa, aby okrem uvedenia transponovaného nariadenia uviedol v časti 7. Transpozícia práva EÚ</w:t>
            </w:r>
            <w:r w:rsidRPr="003E6F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3E6F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Doložky vybraných vplyvov</w:t>
            </w:r>
            <w:r w:rsidRPr="003E6F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3E6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aj skutočnosť, či návrh nejde nad rámec minimálnej transpozičnej povinnosti - tzv. </w:t>
            </w:r>
            <w:r w:rsidRPr="003E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identifikácia efektu </w:t>
            </w:r>
            <w:proofErr w:type="spellStart"/>
            <w:r w:rsidRPr="003E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gold-platingu</w:t>
            </w:r>
            <w:proofErr w:type="spellEnd"/>
            <w:r w:rsidRPr="003E6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a to najmä z hľadiska odôvodnenosti, resp. neodôvodnenosti jeho existencie v prípade jeho identifikácie.</w:t>
            </w: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Pripomienka akceptovaná</w:t>
            </w:r>
            <w:r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 </w:t>
            </w:r>
            <w:r w:rsidR="003E6FCC" w:rsidRP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doplnená</w:t>
            </w:r>
            <w:r w:rsidR="003E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 vplyvom na rozpočet verejnej správy</w:t>
            </w: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 bode 7 sa upravuje Slovenskej obchodnej inšpekcii povinnosť vykonávať kontrolu zákazu sprístupňovania obmedzených prekurzorov výbušnín a zároveň sa jej pridáva povinnosť kontrolovať plnenie informačnej povinnosti podľa čl. 7 a čl. 9. Nariadenia EÚ 2019/1148. V doložke vybraných vplyvov sa však uvádza, že predmetný návrh zákona nebude mať vplyv na rozpočet verejnej správy. V tejto súvislosti je potrebné jednoznačne uviesť, či táto povinnosť nevyvolá zvýšené vplyvy na rozpočet tejto rozpočtovej organizácie MH SR.  V prípade identifikácie negatívneho vplyvu je potrebné tento vplyv uviesť v analýze vplyvov na rozpočet a zabezpečiť v rámci záväzných limitov výdavkov rozpočtovej kapitoly MH SR na jednotlivé roky.</w:t>
            </w:r>
          </w:p>
          <w:p w:rsidR="00026EA2" w:rsidRPr="003E6FCC" w:rsidRDefault="00026EA2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Taktiež je potrebné uviesť, či predkladateľ v súvislosti s úpravou sankcií za porušenie povinností v zmysle bodu 12 (zvýšenie sankcií až do výšky 50 000 eur)  predpokladá aj pozitívny vplyv na rozpočet verejnej správy.</w:t>
            </w:r>
          </w:p>
          <w:p w:rsidR="00026EA2" w:rsidRDefault="005D7933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Upravené inak, s</w:t>
            </w:r>
            <w:r w:rsidR="00C96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tanovisko k pripomienkam bolo vysvetlené v položke č. 10 Poznámky.</w:t>
            </w:r>
          </w:p>
          <w:p w:rsidR="00C96F93" w:rsidRDefault="00C96F93" w:rsidP="00775716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3E6FCC" w:rsidRPr="00347F6C" w:rsidRDefault="003E6FCC" w:rsidP="003E6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47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Pripomienky boli </w:t>
            </w:r>
            <w:r w:rsidR="00C96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akceptované,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347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zapracované</w:t>
            </w:r>
            <w:r w:rsidR="00C96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a doplnené</w:t>
            </w:r>
            <w:r w:rsidRPr="00347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:rsidR="00026EA2" w:rsidRPr="003E6FCC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26EA2" w:rsidRPr="007F3AB9" w:rsidTr="0077571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026EA2" w:rsidRPr="007F3AB9" w:rsidRDefault="00026EA2" w:rsidP="00775716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lastRenderedPageBreak/>
              <w:t>Stanovisko Komisie na posudzovanie vybraných vplyvov zo záverečného posúdenia č. ..........</w:t>
            </w:r>
            <w:r w:rsidRPr="007F3AB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(v prípade, ak sa uskutočnilo v zmysle bodu 9.1. Jednotnej metodiky) </w:t>
            </w:r>
          </w:p>
        </w:tc>
      </w:tr>
      <w:tr w:rsidR="00026EA2" w:rsidRPr="007F3AB9" w:rsidTr="0077571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26EA2" w:rsidRPr="007F3AB9" w:rsidTr="00775716">
              <w:trPr>
                <w:trHeight w:val="396"/>
              </w:trPr>
              <w:tc>
                <w:tcPr>
                  <w:tcW w:w="2552" w:type="dxa"/>
                </w:tcPr>
                <w:p w:rsidR="00026EA2" w:rsidRPr="007F3AB9" w:rsidRDefault="00A15677" w:rsidP="0077571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026EA2" w:rsidRPr="007F3AB9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26EA2" w:rsidRPr="007F3A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026EA2" w:rsidRPr="007F3AB9" w:rsidRDefault="00A15677" w:rsidP="0077571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026EA2" w:rsidRPr="007F3AB9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26EA2" w:rsidRPr="007F3A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026EA2" w:rsidRPr="007F3AB9" w:rsidRDefault="00A15677" w:rsidP="0077571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026EA2" w:rsidRPr="007F3AB9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26EA2" w:rsidRPr="007F3A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026EA2" w:rsidRPr="007F3AB9" w:rsidRDefault="00026EA2" w:rsidP="0077571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26EA2" w:rsidRPr="007F3AB9" w:rsidRDefault="00026EA2" w:rsidP="007757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026EA2" w:rsidRDefault="00026EA2" w:rsidP="00C96F93"/>
    <w:sectPr w:rsidR="00026E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5F" w:rsidRDefault="00ED455F">
      <w:pPr>
        <w:spacing w:after="0" w:line="240" w:lineRule="auto"/>
      </w:pPr>
      <w:r>
        <w:separator/>
      </w:r>
    </w:p>
  </w:endnote>
  <w:endnote w:type="continuationSeparator" w:id="0">
    <w:p w:rsidR="00ED455F" w:rsidRDefault="00ED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B" w:rsidRPr="006045CB" w:rsidRDefault="00A15677" w:rsidP="00AB3845">
    <w:pPr>
      <w:pStyle w:val="Pta"/>
      <w:jc w:val="right"/>
    </w:pPr>
  </w:p>
  <w:p w:rsidR="00CA6D1B" w:rsidRPr="00FF7125" w:rsidRDefault="00A15677" w:rsidP="00AB3845">
    <w:pPr>
      <w:pStyle w:val="Pta"/>
    </w:pPr>
  </w:p>
  <w:p w:rsidR="00CA6D1B" w:rsidRDefault="00A1567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5F" w:rsidRDefault="00ED455F">
      <w:pPr>
        <w:spacing w:after="0" w:line="240" w:lineRule="auto"/>
      </w:pPr>
      <w:r>
        <w:separator/>
      </w:r>
    </w:p>
  </w:footnote>
  <w:footnote w:type="continuationSeparator" w:id="0">
    <w:p w:rsidR="00ED455F" w:rsidRDefault="00ED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A2"/>
    <w:rsid w:val="00026EA2"/>
    <w:rsid w:val="00084F74"/>
    <w:rsid w:val="002269C2"/>
    <w:rsid w:val="003E6FCC"/>
    <w:rsid w:val="004D36B9"/>
    <w:rsid w:val="0051447D"/>
    <w:rsid w:val="005D7933"/>
    <w:rsid w:val="005E3805"/>
    <w:rsid w:val="0068584D"/>
    <w:rsid w:val="006C14C2"/>
    <w:rsid w:val="008C7A39"/>
    <w:rsid w:val="008E668A"/>
    <w:rsid w:val="009A683F"/>
    <w:rsid w:val="00A15677"/>
    <w:rsid w:val="00A74E71"/>
    <w:rsid w:val="00B86714"/>
    <w:rsid w:val="00C53445"/>
    <w:rsid w:val="00C96F93"/>
    <w:rsid w:val="00EA38ED"/>
    <w:rsid w:val="00ED1301"/>
    <w:rsid w:val="00ED455F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2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6EA2"/>
  </w:style>
  <w:style w:type="table" w:customStyle="1" w:styleId="Mriekatabuky1">
    <w:name w:val="Mriežka tabuľky1"/>
    <w:basedOn w:val="Normlnatabuka"/>
    <w:next w:val="Mriekatabuky"/>
    <w:uiPriority w:val="59"/>
    <w:rsid w:val="0002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2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36B9"/>
  </w:style>
  <w:style w:type="paragraph" w:styleId="Textbubliny">
    <w:name w:val="Balloon Text"/>
    <w:basedOn w:val="Normlny"/>
    <w:link w:val="TextbublinyChar"/>
    <w:uiPriority w:val="99"/>
    <w:semiHidden/>
    <w:unhideWhenUsed/>
    <w:rsid w:val="00B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2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6EA2"/>
  </w:style>
  <w:style w:type="table" w:customStyle="1" w:styleId="Mriekatabuky1">
    <w:name w:val="Mriežka tabuľky1"/>
    <w:basedOn w:val="Normlnatabuka"/>
    <w:next w:val="Mriekatabuky"/>
    <w:uiPriority w:val="59"/>
    <w:rsid w:val="0002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2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D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36B9"/>
  </w:style>
  <w:style w:type="paragraph" w:styleId="Textbubliny">
    <w:name w:val="Balloon Text"/>
    <w:basedOn w:val="Normlny"/>
    <w:link w:val="TextbublinyChar"/>
    <w:uiPriority w:val="99"/>
    <w:semiHidden/>
    <w:unhideWhenUsed/>
    <w:rsid w:val="00B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riska@mhsr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zena.brinzova@mh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7238</Characters>
  <Application>Microsoft Office Word</Application>
  <DocSecurity>4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Hajdu Ladislav</cp:lastModifiedBy>
  <cp:revision>2</cp:revision>
  <cp:lastPrinted>2021-07-12T05:38:00Z</cp:lastPrinted>
  <dcterms:created xsi:type="dcterms:W3CDTF">2021-10-15T05:59:00Z</dcterms:created>
  <dcterms:modified xsi:type="dcterms:W3CDTF">2021-10-15T05:59:00Z</dcterms:modified>
</cp:coreProperties>
</file>