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E69C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64F4E7FB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66544CAD" w14:textId="77777777" w:rsidTr="0049043E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2746506" w14:textId="77777777" w:rsidR="001B23B7" w:rsidRPr="00B043B4" w:rsidRDefault="001B23B7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05E65DD5" w14:textId="77777777" w:rsidTr="0049043E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B0E7D36" w14:textId="77777777" w:rsidR="001B23B7" w:rsidRPr="00B043B4" w:rsidRDefault="001B23B7" w:rsidP="0049043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EF7D46" w:rsidRPr="00B043B4" w14:paraId="4B34D690" w14:textId="77777777" w:rsidTr="0049043E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71AA665A" w14:textId="77777777" w:rsidR="00443DE7" w:rsidRDefault="00443DE7" w:rsidP="0049043E">
            <w:pPr>
              <w:rPr>
                <w:rFonts w:ascii="Times" w:hAnsi="Times" w:cs="Times"/>
                <w:sz w:val="20"/>
                <w:szCs w:val="20"/>
              </w:rPr>
            </w:pPr>
          </w:p>
          <w:p w14:paraId="312590D1" w14:textId="77777777" w:rsidR="00EF7D46" w:rsidRDefault="00EF7D46" w:rsidP="004904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185/2015 Z. z. Autorský zákon v znení neskorších predpisov</w:t>
            </w:r>
          </w:p>
          <w:p w14:paraId="0931812A" w14:textId="77777777" w:rsidR="00443DE7" w:rsidRDefault="00443DE7" w:rsidP="0049043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F7D46" w:rsidRPr="00B043B4" w14:paraId="4CD85507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51835E4" w14:textId="77777777" w:rsidR="00EF7D46" w:rsidRPr="00B043B4" w:rsidRDefault="00EF7D46" w:rsidP="0049043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EF7D46" w:rsidRPr="00B043B4" w14:paraId="42997306" w14:textId="77777777" w:rsidTr="0049043E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2C849" w14:textId="77777777" w:rsidR="00443DE7" w:rsidRDefault="00443DE7" w:rsidP="0049043E">
            <w:pPr>
              <w:rPr>
                <w:rFonts w:ascii="Times" w:hAnsi="Times" w:cs="Times"/>
                <w:sz w:val="20"/>
                <w:szCs w:val="20"/>
              </w:rPr>
            </w:pPr>
          </w:p>
          <w:p w14:paraId="770A4AB8" w14:textId="77777777" w:rsidR="00EF7D46" w:rsidRDefault="00EF7D46" w:rsidP="004904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kultúry Slovenskej republiky</w:t>
            </w:r>
          </w:p>
          <w:p w14:paraId="60E16981" w14:textId="77777777" w:rsidR="00443DE7" w:rsidRDefault="00443DE7" w:rsidP="0049043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F7D46" w:rsidRPr="00B043B4" w14:paraId="334EB8E4" w14:textId="77777777" w:rsidTr="0049043E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13DE7C02" w14:textId="77777777" w:rsidR="00EF7D46" w:rsidRPr="00B043B4" w:rsidRDefault="00EF7D46" w:rsidP="0049043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9480F7F" w14:textId="77777777" w:rsidR="00EF7D46" w:rsidRPr="00B043B4" w:rsidRDefault="00EF7D46" w:rsidP="0049043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772DF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EF7D46" w:rsidRPr="00B043B4" w14:paraId="5C5E5FFD" w14:textId="77777777" w:rsidTr="0049043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E17E189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5343564" w14:textId="77777777" w:rsidR="00EF7D46" w:rsidRPr="00B043B4" w:rsidRDefault="00EF7D46" w:rsidP="0049043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5EF0F11A" w14:textId="77777777" w:rsidR="00EF7D46" w:rsidRPr="00B043B4" w:rsidRDefault="00EF7D46" w:rsidP="0049043E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EF7D46" w:rsidRPr="00B043B4" w14:paraId="4EDF3757" w14:textId="77777777" w:rsidTr="0049043E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2B955C2E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BFE2070" w14:textId="77777777" w:rsidR="00EF7D46" w:rsidRPr="00B043B4" w:rsidRDefault="00EF7D46" w:rsidP="0049043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7F2F265A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EF7D46" w:rsidRPr="00B043B4" w14:paraId="129ED636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645AED21" w14:textId="77777777" w:rsidR="00EF7D46" w:rsidRDefault="00EF7D46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0F47F3BE" w14:textId="77777777" w:rsidR="00A7556F" w:rsidRPr="00B043B4" w:rsidRDefault="00A7556F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65E70F3" w14:textId="77777777" w:rsidR="00CF12D1" w:rsidRDefault="00CF12D1" w:rsidP="00CF12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1. </w:t>
            </w:r>
            <w:r w:rsidRPr="00EA505F">
              <w:rPr>
                <w:rFonts w:ascii="Times" w:hAnsi="Times" w:cs="Times"/>
                <w:sz w:val="20"/>
                <w:szCs w:val="20"/>
              </w:rPr>
              <w:t>smernic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 Európskeho parlamentu a Rady (EÚ) 2019/790 zo 17. apríla 2019 o autorskom práve a právach súvisiacich s autorským právom na digitálnom jednotnom trhu a o zmene smerníc 96/9/ES a 2001/29/ES </w:t>
            </w:r>
          </w:p>
          <w:p w14:paraId="00200B93" w14:textId="77777777" w:rsidR="00EF7D46" w:rsidRDefault="00CF12D1" w:rsidP="00CF12D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2. smernica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 Európskeho parlamentu a Rady (EÚ) 2019/789 zo 17. apríla 2019, ktorou sa  stanovujú pravidlá výkonu autorského práva a práv súvisiacich s autorským právom uplatniteľné na niektoré on-line vysielania vysielateľov a retransmisie televíznych a rozhlasových programov a ktorou sa mení smernica Rady 93/83/EHS</w:t>
            </w:r>
          </w:p>
          <w:p w14:paraId="6868AC17" w14:textId="77777777" w:rsidR="00A7556F" w:rsidRPr="00B043B4" w:rsidRDefault="00A7556F" w:rsidP="00CF12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7D46" w:rsidRPr="00B043B4" w14:paraId="36723581" w14:textId="77777777" w:rsidTr="0049043E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28C8E09" w14:textId="77777777" w:rsidR="00EF7D46" w:rsidRPr="00B043B4" w:rsidRDefault="00EF7D46" w:rsidP="0049043E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6DC" w14:textId="77777777" w:rsidR="00EF7D46" w:rsidRPr="00B043B4" w:rsidRDefault="00A35CC1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...august 2021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...august 2021</w:t>
            </w:r>
          </w:p>
        </w:tc>
      </w:tr>
      <w:tr w:rsidR="00EF7D46" w:rsidRPr="00B043B4" w14:paraId="0ED1C00D" w14:textId="77777777" w:rsidTr="0049043E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67B5673" w14:textId="77777777" w:rsidR="00EF7D46" w:rsidRPr="00B043B4" w:rsidRDefault="00EF7D46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9A5" w14:textId="77777777" w:rsidR="00EF7D46" w:rsidRPr="00A35CC1" w:rsidRDefault="00A35CC1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 2021</w:t>
            </w:r>
          </w:p>
        </w:tc>
      </w:tr>
      <w:tr w:rsidR="00EF7D46" w:rsidRPr="00B043B4" w14:paraId="65647B2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FC175C9" w14:textId="77777777" w:rsidR="00EF7D46" w:rsidRPr="00B043B4" w:rsidRDefault="00EF7D46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694C" w14:textId="77777777" w:rsidR="00EF7D46" w:rsidRPr="00B043B4" w:rsidRDefault="00EF7D4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F7D46" w:rsidRPr="00B043B4" w14:paraId="073562C3" w14:textId="77777777" w:rsidTr="0049043E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AD63CC5" w14:textId="77777777" w:rsidR="00EF7D46" w:rsidRPr="00B043B4" w:rsidRDefault="00EF7D46" w:rsidP="0049043E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015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F7D46" w:rsidRPr="00B043B4" w14:paraId="6493CC98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1A935B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7D46" w:rsidRPr="00B043B4" w14:paraId="0C42A678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51CC873" w14:textId="77777777" w:rsidR="00EF7D46" w:rsidRPr="00B043B4" w:rsidRDefault="00EF7D46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EF7D46" w:rsidRPr="00B043B4" w14:paraId="73E88B72" w14:textId="77777777" w:rsidTr="0049043E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F007" w14:textId="77777777" w:rsidR="00EF7D46" w:rsidRDefault="00EF7D46" w:rsidP="004904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301D43B7" w14:textId="77777777" w:rsidR="003D6F09" w:rsidRDefault="003D6F09" w:rsidP="004904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DBB9107" w14:textId="77777777" w:rsidR="00A7556F" w:rsidRDefault="00A7556F" w:rsidP="00A7556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A505F">
              <w:rPr>
                <w:rFonts w:ascii="Times" w:hAnsi="Times" w:cs="Times"/>
                <w:sz w:val="20"/>
                <w:szCs w:val="20"/>
              </w:rPr>
              <w:t>Zmena zákonnej úpravy sa vyžaduje z dôvodu, že Slovenská republika ako členský štát Európskej únie má povinnosť v transpozičnej lehote prebrať ustanovenia smernic</w:t>
            </w:r>
            <w:r>
              <w:rPr>
                <w:rFonts w:ascii="Times" w:hAnsi="Times" w:cs="Times"/>
                <w:sz w:val="20"/>
                <w:szCs w:val="20"/>
              </w:rPr>
              <w:t>e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 Európskeho parlamentu a Rady (EÚ) 2019/790 zo 17. apríla 2019 o autorskom práve a právach súvisiacich s autorským právom na digitálnom jednotnom trhu a o zmene smerníc 96/9/ES a 2001/29/ES </w:t>
            </w:r>
            <w:r>
              <w:rPr>
                <w:rFonts w:ascii="Times" w:hAnsi="Times" w:cs="Times"/>
                <w:sz w:val="20"/>
                <w:szCs w:val="20"/>
              </w:rPr>
              <w:t>a smernice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 Európskeho parlamentu a Rady (EÚ) 2019/789 zo 17. apríla 2019, ktorou sa  stanovujú pravidlá výkonu autorského práva a práv súvisiacich s autorským právom uplatniteľné na niektoré on-line vysielania vysielateľov a retransmisie televíznych a rozhlasových programov a ktorou sa mení smernica Rady 93/83/EHS do národnej legislatívy.</w:t>
            </w:r>
          </w:p>
          <w:p w14:paraId="4FB7B9AB" w14:textId="77777777" w:rsidR="00A7556F" w:rsidRDefault="00A7556F" w:rsidP="003D6F0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565AC656" w14:textId="77777777" w:rsidR="00A7556F" w:rsidRDefault="00A7556F" w:rsidP="003D6F0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7556F">
              <w:rPr>
                <w:rFonts w:ascii="Times" w:hAnsi="Times" w:cs="Times"/>
                <w:sz w:val="20"/>
                <w:szCs w:val="20"/>
              </w:rPr>
              <w:t xml:space="preserve">Rýchly technologický rozvoj naďalej mení spôsob, akým sa diela a iné predmety ochrany vyrábajú, produkujú, distribuujú a využívajú. Stále sa objavujú nové obchodné modely a nové subjekty. Príslušné právne predpisy musia obstáť aj v budúcnosti, aby neobmedzovali technologický rozvoj. Ciele a zásady stanovené rámcom </w:t>
            </w:r>
            <w:r>
              <w:rPr>
                <w:rFonts w:ascii="Times" w:hAnsi="Times" w:cs="Times"/>
                <w:sz w:val="20"/>
                <w:szCs w:val="20"/>
              </w:rPr>
              <w:t>Európskej únie</w:t>
            </w:r>
            <w:r w:rsidRPr="00A7556F">
              <w:rPr>
                <w:rFonts w:ascii="Times" w:hAnsi="Times" w:cs="Times"/>
                <w:sz w:val="20"/>
                <w:szCs w:val="20"/>
              </w:rPr>
              <w:t xml:space="preserve"> pre autorské práva sú naďalej platné. Pretrváva však právna neistota nositeľov práv, ako aj používateľov, pokiaľ ide o niektoré spôsoby použitia vrátane cezhraničných používaní diel a iných predmetov ochrany v digitálnom prostredí. Ako sa uvádza v oznámení Komisie z 9. decembra 2015 s názvom „Kroky smerom k modernému, európskejšiemu rámcu autorských práv“, v niektorých oblastiach je potrebné prispôsobiť a doplniť existujúci rámec </w:t>
            </w:r>
            <w:r>
              <w:rPr>
                <w:rFonts w:ascii="Times" w:hAnsi="Times" w:cs="Times"/>
                <w:sz w:val="20"/>
                <w:szCs w:val="20"/>
              </w:rPr>
              <w:t>Európskej únie</w:t>
            </w:r>
            <w:r w:rsidRPr="00A7556F">
              <w:rPr>
                <w:rFonts w:ascii="Times" w:hAnsi="Times" w:cs="Times"/>
                <w:sz w:val="20"/>
                <w:szCs w:val="20"/>
              </w:rPr>
              <w:t xml:space="preserve">, ktorým sa upravujú autorské práva, pri súčasnom zachovaní vysokej miery ochrany autorského práva a práv súvisiacich s autorským právom. </w:t>
            </w:r>
          </w:p>
          <w:p w14:paraId="7377BCB0" w14:textId="519A96B2" w:rsidR="00A7556F" w:rsidRDefault="00A7556F" w:rsidP="003D6F0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</w:t>
            </w:r>
            <w:r w:rsidRPr="00A7556F">
              <w:rPr>
                <w:rFonts w:ascii="Times" w:hAnsi="Times" w:cs="Times"/>
                <w:sz w:val="20"/>
                <w:szCs w:val="20"/>
              </w:rPr>
              <w:t xml:space="preserve">mernicou </w:t>
            </w:r>
            <w:r>
              <w:rPr>
                <w:rFonts w:ascii="Times" w:hAnsi="Times" w:cs="Times"/>
                <w:sz w:val="20"/>
                <w:szCs w:val="20"/>
              </w:rPr>
              <w:t xml:space="preserve">2019/790/EÚ </w:t>
            </w:r>
            <w:r w:rsidRPr="00A7556F">
              <w:rPr>
                <w:rFonts w:ascii="Times" w:hAnsi="Times" w:cs="Times"/>
                <w:sz w:val="20"/>
                <w:szCs w:val="20"/>
              </w:rPr>
              <w:t>sa stanovujú pravidlá na prispôsobenie niektorých výnimiek a obmedzení autorského práva a práv súvisiacich s autorským právom digitálnemu a cezhraničnému prostrediu, ako aj opatrenia na uľahčenie niektorých postupov udeľovania licencií, okrem iného predovšetkým pokiaľ ide o šírenie obchodne nedostupných diel a iných predmetov ochrany a</w:t>
            </w:r>
            <w:r w:rsidR="00DC45B1">
              <w:rPr>
                <w:rFonts w:ascii="Times" w:hAnsi="Times" w:cs="Times"/>
                <w:sz w:val="20"/>
                <w:szCs w:val="20"/>
              </w:rPr>
              <w:t> </w:t>
            </w:r>
            <w:r w:rsidRPr="00A7556F">
              <w:rPr>
                <w:rFonts w:ascii="Times" w:hAnsi="Times" w:cs="Times"/>
                <w:sz w:val="20"/>
                <w:szCs w:val="20"/>
              </w:rPr>
              <w:t>on</w:t>
            </w:r>
            <w:r w:rsidR="00DC45B1">
              <w:rPr>
                <w:rFonts w:ascii="Times" w:hAnsi="Times" w:cs="Times"/>
                <w:sz w:val="20"/>
                <w:szCs w:val="20"/>
              </w:rPr>
              <w:t>-</w:t>
            </w:r>
            <w:r w:rsidRPr="00A7556F">
              <w:rPr>
                <w:rFonts w:ascii="Times" w:hAnsi="Times" w:cs="Times"/>
                <w:sz w:val="20"/>
                <w:szCs w:val="20"/>
              </w:rPr>
              <w:t xml:space="preserve">line dostupnosť audiovizuálnych diel na platformách videa na požiadanie s cieľom zabezpečiť širší prístup k obsahu. Obsahuje aj pravidlá na uľahčenie využívania voľných diel. V záujme dosiahnutia dobre fungujúceho a spravodlivého trhu autorských práv by sa mali zaviesť aj pravidlá týkajúce sa práv na publikácie používania diel alebo iných predmetov ochrany poskytovateľmi </w:t>
            </w:r>
            <w:proofErr w:type="spellStart"/>
            <w:r w:rsidRPr="00A7556F">
              <w:rPr>
                <w:rFonts w:ascii="Times" w:hAnsi="Times" w:cs="Times"/>
                <w:sz w:val="20"/>
                <w:szCs w:val="20"/>
              </w:rPr>
              <w:lastRenderedPageBreak/>
              <w:t>online</w:t>
            </w:r>
            <w:proofErr w:type="spellEnd"/>
            <w:r w:rsidRPr="00A7556F">
              <w:rPr>
                <w:rFonts w:ascii="Times" w:hAnsi="Times" w:cs="Times"/>
                <w:sz w:val="20"/>
                <w:szCs w:val="20"/>
              </w:rPr>
              <w:t xml:space="preserve"> služieb, ktorí uchovávajú a sprístupňujú obsah nahratý používateľmi, transparentnosti zmlúv autorov a výkonných umelcov, odmeňovania autorov a výkonných umelcov, ako aj mechanizmu odvolania práv, ktoré autori a výkonní umelci previedli na výhradnom základe.</w:t>
            </w:r>
          </w:p>
          <w:p w14:paraId="538E97E9" w14:textId="374F60E0" w:rsidR="00A7556F" w:rsidRDefault="00A7556F" w:rsidP="003D6F0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206695BF" w14:textId="2CF4DFCD" w:rsidR="00A7556F" w:rsidRDefault="00A7556F" w:rsidP="003D6F0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Smernica 2019/789/EÚ reaguje na </w:t>
            </w:r>
            <w:r w:rsidR="00470040">
              <w:rPr>
                <w:rFonts w:ascii="Times" w:hAnsi="Times" w:cs="Times"/>
                <w:sz w:val="20"/>
                <w:szCs w:val="20"/>
              </w:rPr>
              <w:t>v</w:t>
            </w:r>
            <w:r w:rsidRPr="00A7556F">
              <w:rPr>
                <w:rFonts w:ascii="Times" w:hAnsi="Times" w:cs="Times"/>
                <w:sz w:val="20"/>
                <w:szCs w:val="20"/>
              </w:rPr>
              <w:t>ývoj v oblasti digitálnych technológií a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Pr="00A7556F">
              <w:rPr>
                <w:rFonts w:ascii="Times" w:hAnsi="Times" w:cs="Times"/>
                <w:sz w:val="20"/>
                <w:szCs w:val="20"/>
              </w:rPr>
              <w:t>internetu</w:t>
            </w:r>
            <w:r>
              <w:rPr>
                <w:rFonts w:ascii="Times" w:hAnsi="Times" w:cs="Times"/>
                <w:sz w:val="20"/>
                <w:szCs w:val="20"/>
              </w:rPr>
              <w:t>, ktorý</w:t>
            </w:r>
            <w:r w:rsidRPr="00A7556F">
              <w:rPr>
                <w:rFonts w:ascii="Times" w:hAnsi="Times" w:cs="Times"/>
                <w:sz w:val="20"/>
                <w:szCs w:val="20"/>
              </w:rPr>
              <w:t xml:space="preserve"> zmenil rozširovanie televíznych a rozhlasových programov a prístup k nim. Používatelia čoraz viac očakávajú, že budú mať prístup k televíznym a rozhlasovým programom naživo i na požiadanie prostredníctvom tradičných kanálov, napríklad prostredníctvom satelitu alebo kábla, ale aj prostredníctvom on</w:t>
            </w:r>
            <w:r w:rsidR="00DC45B1">
              <w:rPr>
                <w:rFonts w:ascii="Times" w:hAnsi="Times" w:cs="Times"/>
                <w:sz w:val="20"/>
                <w:szCs w:val="20"/>
              </w:rPr>
              <w:t>-</w:t>
            </w:r>
            <w:r w:rsidRPr="00A7556F">
              <w:rPr>
                <w:rFonts w:ascii="Times" w:hAnsi="Times" w:cs="Times"/>
                <w:sz w:val="20"/>
                <w:szCs w:val="20"/>
              </w:rPr>
              <w:t>line služieb. Vysielatelia preto čoraz častejšie ponúkajú okrem vlastného vysielania televíznych a rozhlasových programov aj on</w:t>
            </w:r>
            <w:r w:rsidR="00DC45B1">
              <w:rPr>
                <w:rFonts w:ascii="Times" w:hAnsi="Times" w:cs="Times"/>
                <w:sz w:val="20"/>
                <w:szCs w:val="20"/>
              </w:rPr>
              <w:t>-</w:t>
            </w:r>
            <w:r w:rsidRPr="00A7556F">
              <w:rPr>
                <w:rFonts w:ascii="Times" w:hAnsi="Times" w:cs="Times"/>
                <w:sz w:val="20"/>
                <w:szCs w:val="20"/>
              </w:rPr>
              <w:t>line služby, ktoré sú doplnkom k takémuto vysielaniu, ako napríklad služby súbežného vysielania a služby spätného sledovania. Prevádzkovatelia retransmisie, ktorí spájajú vysielanie televíznych a rozhlasových programov do balíkov a poskytujú ich používateľom súbežne s pôvodným prenosom vysielania v nezmenenej a neskrátenej podobe, používajú rôzne spôsoby retransmisie, ako napríklad cez káblové, satelitné, digitálne pozemské a mobilné siete alebo siete s uzavretým okruhom založené na internetovom protokole, ako aj cez otvorený internet. Okrem toho prevádzkovatelia, ktorí distribuujú televízne a rozhlasové programy používateľom, získavajú signál vysielateľov rôznymi spôsobmi vrátane priameho vstupu. Na strane používateľov rastie dopyt po prístupe k vysielaniu televíznych a rozhlasových programov, nielen s pôvodom v ich členských štátoch, ale aj v iných členských štátoch. Preto by sa malo uľahčiť cezhraničné poskytovanie on</w:t>
            </w:r>
            <w:r w:rsidR="00DC45B1">
              <w:rPr>
                <w:rFonts w:ascii="Times" w:hAnsi="Times" w:cs="Times"/>
                <w:sz w:val="20"/>
                <w:szCs w:val="20"/>
              </w:rPr>
              <w:t>-</w:t>
            </w:r>
            <w:r w:rsidRPr="00A7556F">
              <w:rPr>
                <w:rFonts w:ascii="Times" w:hAnsi="Times" w:cs="Times"/>
                <w:sz w:val="20"/>
                <w:szCs w:val="20"/>
              </w:rPr>
              <w:t>line služieb, ktoré sú doplnkom k vysielaniu, a retransmisií televíznych a rozhlasových programov s pôvodom v iných členských štátoch, a to prispôsobením právneho rámca týkajúceho sa výkonu autorského práva a práv súvisiacich s autorským právom relevantných pre tieto činnosti.</w:t>
            </w:r>
          </w:p>
          <w:p w14:paraId="1A8B7A89" w14:textId="77777777" w:rsidR="003D6F09" w:rsidRPr="00B043B4" w:rsidRDefault="003D6F09" w:rsidP="00746D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F7D46" w:rsidRPr="00B043B4" w14:paraId="4E1A091D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3A7EAA" w14:textId="77777777" w:rsidR="00EF7D46" w:rsidRPr="00B043B4" w:rsidRDefault="00EF7D46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EF7D46" w:rsidRPr="00B043B4" w14:paraId="0247D22D" w14:textId="77777777" w:rsidTr="0049043E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C70B4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3EDC9B0F" w14:textId="77777777" w:rsidR="00EF7D46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03556FB" w14:textId="77777777" w:rsidR="007534DA" w:rsidRPr="007534DA" w:rsidRDefault="007534DA" w:rsidP="001426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s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mernice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2019/790/EÚ je 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prispie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ť 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správnemu fungovaniu vnútorného trhu a stimul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ovať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inovácie, tvorivosť, investície a výrobu nového obsahu, a to aj v digitálnom prostredí,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ako aj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zabrániť roztrieštenosti vnútorného trhu. Ochrana, ktorú poskytuje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tiež prispieva k cieľu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Európskej únie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rešpektovať a podporovať kultúrnu rozmanitosť a zároveň zdôrazňovať význam spoločného európskeho kultúrneho dedičstva.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14:paraId="0956AE6F" w14:textId="77777777" w:rsidR="007534DA" w:rsidRDefault="007534DA" w:rsidP="001426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Smernica 2019/789/EÚ si kladie za 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 prispieť k riadnemu fungovaniu vnútorného trhu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tým, že 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umožn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členských štátoch rozsiahlejšie šírenie televíznych a rozhlasových programov s pôvodom v iných členských štátoch v prospech používateľov v celej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Európskej únii</w:t>
            </w:r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uľahčením </w:t>
            </w:r>
            <w:proofErr w:type="spellStart"/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licencovania</w:t>
            </w:r>
            <w:proofErr w:type="spellEnd"/>
            <w:r w:rsidRP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autorského práva a práv súvisiacich s autorským právom k dielam a iným predmetom ochrany, ktoré sú súčasťou vysielania určitých typov televíznych a rozhlasových programov. Televízne a rozhlasové programy sú dôležitými prostriedkami podpory kultúrnej a jazykovej rozmanitosti a sociálnej súdržnosti a širšieho prístupu k informáciám.</w:t>
            </w:r>
          </w:p>
          <w:p w14:paraId="5D6E843B" w14:textId="77777777" w:rsidR="007534DA" w:rsidRDefault="007534DA" w:rsidP="001426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73D3B634" w14:textId="77777777" w:rsidR="003D6F09" w:rsidRDefault="003D6F09" w:rsidP="0014264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Cieľom návrhu zákona je </w:t>
            </w:r>
            <w:r w:rsidRPr="00EA505F">
              <w:rPr>
                <w:rFonts w:ascii="Times" w:hAnsi="Times" w:cs="Times"/>
                <w:sz w:val="20"/>
                <w:szCs w:val="20"/>
              </w:rPr>
              <w:t>predpisu je transponovať do právneho poriadku Slovenskej republiky dve nové smernice Európskej únie</w:t>
            </w:r>
            <w:r w:rsidR="007534DA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="007534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2019/790/EÚ, 2019/789/EÚ)</w:t>
            </w:r>
            <w:r>
              <w:rPr>
                <w:rFonts w:ascii="Times" w:hAnsi="Times" w:cs="Times"/>
                <w:sz w:val="20"/>
                <w:szCs w:val="20"/>
              </w:rPr>
              <w:t>, ktorými sa do slovenského právneho poriadku:</w:t>
            </w:r>
          </w:p>
          <w:p w14:paraId="1C01E2E0" w14:textId="77777777" w:rsidR="003D6F09" w:rsidRDefault="003D6F09" w:rsidP="003D6F0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EA505F">
              <w:rPr>
                <w:rFonts w:ascii="Times" w:hAnsi="Times" w:cs="Times"/>
                <w:sz w:val="20"/>
                <w:szCs w:val="20"/>
              </w:rPr>
              <w:t>zavedú nové povinné výnimky z autorského práva a práv súvisiacich s autorským právom</w:t>
            </w:r>
          </w:p>
          <w:p w14:paraId="0F697A21" w14:textId="77777777" w:rsidR="003D6F09" w:rsidRDefault="003D6F09" w:rsidP="003D6F0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EA505F">
              <w:rPr>
                <w:rFonts w:ascii="Times" w:hAnsi="Times" w:cs="Times"/>
                <w:sz w:val="20"/>
                <w:szCs w:val="20"/>
              </w:rPr>
              <w:t>doplni</w:t>
            </w:r>
            <w:r>
              <w:rPr>
                <w:rFonts w:ascii="Times" w:hAnsi="Times" w:cs="Times"/>
                <w:sz w:val="20"/>
                <w:szCs w:val="20"/>
              </w:rPr>
              <w:t>a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 ustanovenia k existujúcej úprave obchodne nedostupných diel a rozšírených hromadných licencií</w:t>
            </w:r>
          </w:p>
          <w:p w14:paraId="5C7EF3CB" w14:textId="77777777" w:rsidR="003D6F09" w:rsidRDefault="003D6F09" w:rsidP="003D6F0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EA505F">
              <w:rPr>
                <w:rFonts w:ascii="Times" w:hAnsi="Times" w:cs="Times"/>
                <w:sz w:val="20"/>
                <w:szCs w:val="20"/>
              </w:rPr>
              <w:t>vytvor</w:t>
            </w:r>
            <w:r>
              <w:rPr>
                <w:rFonts w:ascii="Times" w:hAnsi="Times" w:cs="Times"/>
                <w:sz w:val="20"/>
                <w:szCs w:val="20"/>
              </w:rPr>
              <w:t>í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 nové právo súvisiace s autorským právom špeciálne pre vydavateľov novín (tlače)</w:t>
            </w:r>
          </w:p>
          <w:p w14:paraId="0D5B883E" w14:textId="77777777" w:rsidR="003D6F09" w:rsidRDefault="003D6F09" w:rsidP="003D6F0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zavedú 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nové povinnosti pre poskytovateľov on-line služieb </w:t>
            </w:r>
            <w:proofErr w:type="spellStart"/>
            <w:r w:rsidRPr="00EA505F">
              <w:rPr>
                <w:rFonts w:ascii="Times" w:hAnsi="Times" w:cs="Times"/>
                <w:sz w:val="20"/>
                <w:szCs w:val="20"/>
              </w:rPr>
              <w:t>zdieľania</w:t>
            </w:r>
            <w:proofErr w:type="spellEnd"/>
            <w:r w:rsidRPr="00EA505F">
              <w:rPr>
                <w:rFonts w:ascii="Times" w:hAnsi="Times" w:cs="Times"/>
                <w:sz w:val="20"/>
                <w:szCs w:val="20"/>
              </w:rPr>
              <w:t xml:space="preserve"> obsahu</w:t>
            </w:r>
          </w:p>
          <w:p w14:paraId="0B866FAB" w14:textId="77777777" w:rsidR="003D6F09" w:rsidRDefault="003D6F09" w:rsidP="003D6F0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EA505F">
              <w:rPr>
                <w:rFonts w:ascii="Times" w:hAnsi="Times" w:cs="Times"/>
                <w:sz w:val="20"/>
                <w:szCs w:val="20"/>
              </w:rPr>
              <w:t>uľahč</w:t>
            </w:r>
            <w:r>
              <w:rPr>
                <w:rFonts w:ascii="Times" w:hAnsi="Times" w:cs="Times"/>
                <w:sz w:val="20"/>
                <w:szCs w:val="20"/>
              </w:rPr>
              <w:t xml:space="preserve">í sa 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cezhraničné poskytovanie on-line služieb, ktoré sú doplnkom k vysielaniu, a retransmisií televíznych a rozhlasových programov </w:t>
            </w:r>
          </w:p>
          <w:p w14:paraId="3F76AEFD" w14:textId="77777777" w:rsidR="003D6F09" w:rsidRDefault="003D6F09" w:rsidP="003D6F0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EA505F">
              <w:rPr>
                <w:rFonts w:ascii="Times" w:hAnsi="Times" w:cs="Times"/>
                <w:sz w:val="20"/>
                <w:szCs w:val="20"/>
              </w:rPr>
              <w:t>prisp</w:t>
            </w:r>
            <w:r>
              <w:rPr>
                <w:rFonts w:ascii="Times" w:hAnsi="Times" w:cs="Times"/>
                <w:sz w:val="20"/>
                <w:szCs w:val="20"/>
              </w:rPr>
              <w:t>eje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 k zlepšeniu využívania kreatívneho obsahu v digitálnom prostred</w:t>
            </w:r>
            <w:r>
              <w:rPr>
                <w:rFonts w:ascii="Times" w:hAnsi="Times" w:cs="Times"/>
                <w:sz w:val="20"/>
                <w:szCs w:val="20"/>
              </w:rPr>
              <w:t>í</w:t>
            </w:r>
          </w:p>
          <w:p w14:paraId="4723FEC5" w14:textId="77777777" w:rsidR="003D6F09" w:rsidRDefault="003D6F09" w:rsidP="003D6F0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otvoria sa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 nové možnosti používania a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proofErr w:type="spellStart"/>
            <w:r w:rsidRPr="00EA505F">
              <w:rPr>
                <w:rFonts w:ascii="Times" w:hAnsi="Times" w:cs="Times"/>
                <w:sz w:val="20"/>
                <w:szCs w:val="20"/>
              </w:rPr>
              <w:t>licencovania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EA505F">
              <w:rPr>
                <w:rFonts w:ascii="Times" w:hAnsi="Times" w:cs="Times"/>
                <w:sz w:val="20"/>
                <w:szCs w:val="20"/>
              </w:rPr>
              <w:t>kreatívneho obsahu</w:t>
            </w:r>
          </w:p>
          <w:p w14:paraId="4AF1A3C2" w14:textId="77777777" w:rsidR="003D6F09" w:rsidRDefault="003D6F09" w:rsidP="003D6F0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zavedú sa no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vé nástroje transparentnosti </w:t>
            </w:r>
          </w:p>
          <w:p w14:paraId="33241B4D" w14:textId="77777777" w:rsidR="003D6F09" w:rsidRDefault="003D6F09" w:rsidP="003D6F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- posilní sa</w:t>
            </w:r>
            <w:r w:rsidRPr="00EA505F">
              <w:rPr>
                <w:rFonts w:ascii="Times" w:hAnsi="Times" w:cs="Times"/>
                <w:sz w:val="20"/>
                <w:szCs w:val="20"/>
              </w:rPr>
              <w:t xml:space="preserve"> dialóg naprieč sektormi</w:t>
            </w:r>
          </w:p>
          <w:p w14:paraId="0B3819F0" w14:textId="77777777" w:rsidR="003D6F09" w:rsidRPr="00B043B4" w:rsidRDefault="003D6F09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7D46" w:rsidRPr="00B043B4" w14:paraId="5070B659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856AE7D" w14:textId="77777777" w:rsidR="00EF7D46" w:rsidRPr="00B043B4" w:rsidRDefault="00EF7D46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EF7D46" w:rsidRPr="00B043B4" w14:paraId="0B45FFCB" w14:textId="77777777" w:rsidTr="0049043E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4303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DE772EC" w14:textId="77777777" w:rsidR="00EF7D46" w:rsidRDefault="00EF7D46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3330C7B7" w14:textId="77777777" w:rsidR="00D96C5B" w:rsidRDefault="00D96C5B" w:rsidP="004904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a</w:t>
            </w:r>
            <w:r w:rsidR="003D6F09">
              <w:rPr>
                <w:rFonts w:ascii="Times" w:hAnsi="Times" w:cs="Times"/>
                <w:sz w:val="20"/>
                <w:szCs w:val="20"/>
              </w:rPr>
              <w:t xml:space="preserve">utori a iní nositelia práv, </w:t>
            </w:r>
          </w:p>
          <w:p w14:paraId="716A743F" w14:textId="77777777" w:rsidR="00D96C5B" w:rsidRDefault="00D96C5B" w:rsidP="004904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3D6F09">
              <w:rPr>
                <w:rFonts w:ascii="Times" w:hAnsi="Times" w:cs="Times"/>
                <w:sz w:val="20"/>
                <w:szCs w:val="20"/>
              </w:rPr>
              <w:t xml:space="preserve">vydavatelia, </w:t>
            </w:r>
          </w:p>
          <w:p w14:paraId="1BFA7AA4" w14:textId="77777777" w:rsidR="00D96C5B" w:rsidRDefault="00D96C5B" w:rsidP="004904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3D6F09">
              <w:rPr>
                <w:rFonts w:ascii="Times" w:hAnsi="Times" w:cs="Times"/>
                <w:sz w:val="20"/>
                <w:szCs w:val="20"/>
              </w:rPr>
              <w:t xml:space="preserve">používatelia kreatívneho obsahu, </w:t>
            </w:r>
          </w:p>
          <w:p w14:paraId="733FB2D4" w14:textId="77777777" w:rsidR="00D96C5B" w:rsidRDefault="00D96C5B" w:rsidP="004904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3D6F09">
              <w:rPr>
                <w:rFonts w:ascii="Times" w:hAnsi="Times" w:cs="Times"/>
                <w:sz w:val="20"/>
                <w:szCs w:val="20"/>
              </w:rPr>
              <w:t xml:space="preserve">pamäťové a fondové inštitúcie, </w:t>
            </w:r>
          </w:p>
          <w:p w14:paraId="6DBC5344" w14:textId="77777777" w:rsidR="00D96C5B" w:rsidRDefault="00D96C5B" w:rsidP="0049043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3D6F09">
              <w:rPr>
                <w:rFonts w:ascii="Times" w:hAnsi="Times" w:cs="Times"/>
                <w:sz w:val="20"/>
                <w:szCs w:val="20"/>
              </w:rPr>
              <w:t>organizácie kolektívnej správy</w:t>
            </w:r>
            <w:r w:rsidR="004208EE">
              <w:rPr>
                <w:rFonts w:ascii="Times" w:hAnsi="Times" w:cs="Times"/>
                <w:sz w:val="20"/>
                <w:szCs w:val="20"/>
              </w:rPr>
              <w:t xml:space="preserve">, </w:t>
            </w:r>
          </w:p>
          <w:p w14:paraId="6CD35967" w14:textId="77777777" w:rsidR="003D6F09" w:rsidRDefault="00D96C5B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="004208EE">
              <w:rPr>
                <w:rFonts w:ascii="Times" w:hAnsi="Times" w:cs="Times"/>
                <w:sz w:val="20"/>
                <w:szCs w:val="20"/>
              </w:rPr>
              <w:t>nezávislé subjekty správy</w:t>
            </w:r>
          </w:p>
          <w:p w14:paraId="0319AE72" w14:textId="77777777" w:rsidR="003D6F09" w:rsidRPr="00B043B4" w:rsidRDefault="003D6F09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F7D46" w:rsidRPr="00B043B4" w14:paraId="28610F93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772C0F4" w14:textId="77777777" w:rsidR="00EF7D46" w:rsidRPr="00B043B4" w:rsidRDefault="00EF7D46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Alternatívne riešenia</w:t>
            </w:r>
          </w:p>
        </w:tc>
      </w:tr>
      <w:tr w:rsidR="00EF7D46" w:rsidRPr="00B043B4" w14:paraId="69C3D38D" w14:textId="77777777" w:rsidTr="0049043E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F34CF" w14:textId="77777777" w:rsidR="00EF7D46" w:rsidRPr="00B043B4" w:rsidRDefault="00EF7D46" w:rsidP="004904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2CB9C673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DFEF26B" w14:textId="77777777" w:rsidR="00EF7D46" w:rsidRDefault="00EF7D46" w:rsidP="004904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68A6E3C0" w14:textId="77777777" w:rsidR="003D6F09" w:rsidRDefault="003D6F09" w:rsidP="004904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657C1C22" w14:textId="77777777" w:rsidR="003D6F09" w:rsidRDefault="003D6F09" w:rsidP="0049043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riešenie neprichádza do úvahy, nakoľko ide o povinnú transpozíciu a želateľným výsledkom je plná harmonizácia naprieč EÚ.</w:t>
            </w:r>
          </w:p>
          <w:p w14:paraId="655026F5" w14:textId="5D6B2BB0" w:rsidR="003D6F09" w:rsidRDefault="003D6F09" w:rsidP="004904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6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Smernice obsahujú spolu len jednu dobrovoľnú transpozíciu – čl. 16 smernice o autorskom práve týkajúci sa možného delenia náhrady odmeny medzi autorov a vydavateľov. Ministerstvo do konzultácií vstupovalo s pôvodným zámerom toto ustanovenie netransponovať. Zainteresované subjekty (autori </w:t>
            </w:r>
            <w:r w:rsidR="00C84A10" w:rsidRPr="003D6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zastupovan</w:t>
            </w:r>
            <w:r w:rsidR="00C84A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í</w:t>
            </w:r>
            <w:r w:rsidR="00C84A10" w:rsidRPr="003D6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D6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Lita</w:t>
            </w:r>
            <w:proofErr w:type="spellEnd"/>
            <w:r w:rsidRPr="003D6F0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autorská spoločnosť a vydavatelia zastupovaní ATDM a ZVKS) sa zhodli na potrebe transpozície tohto ustanovenia do slovenského právneho poriadku.</w:t>
            </w:r>
          </w:p>
          <w:p w14:paraId="4EF36057" w14:textId="77777777" w:rsidR="003D6F09" w:rsidRPr="003D6F09" w:rsidRDefault="003D6F09" w:rsidP="004904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7D46" w:rsidRPr="00B043B4" w14:paraId="110519E1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897C249" w14:textId="77777777" w:rsidR="00EF7D46" w:rsidRPr="00B043B4" w:rsidRDefault="00EF7D46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EF7D46" w:rsidRPr="00B043B4" w14:paraId="4F651F96" w14:textId="77777777" w:rsidTr="0049043E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E786D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51E9D1B" w14:textId="77777777" w:rsidR="00EF7D46" w:rsidRPr="00B043B4" w:rsidRDefault="005B1D30" w:rsidP="004904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EF7D46"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EF7D46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27DCE6E" w14:textId="77777777" w:rsidR="00EF7D46" w:rsidRPr="00B043B4" w:rsidRDefault="005B1D30" w:rsidP="004904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id w:val="-1586288976"/>
                  </w:sdtPr>
                  <w:sdtEndPr/>
                  <w:sdtContent>
                    <w:r w:rsidR="000B01CE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</w:sdtContent>
            </w:sdt>
            <w:r w:rsidR="00EF7D46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EF7D46" w:rsidRPr="00B043B4" w14:paraId="09BF2DB5" w14:textId="77777777" w:rsidTr="0049043E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99E39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5B7DDA7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7D46" w:rsidRPr="00B043B4" w14:paraId="3FF647D2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492AA9" w14:textId="77777777" w:rsidR="00EF7D46" w:rsidRPr="00B043B4" w:rsidRDefault="00EF7D46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EF7D46" w:rsidRPr="00B043B4" w14:paraId="13879C7F" w14:textId="77777777" w:rsidTr="0049043E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62E267E" w14:textId="77777777" w:rsidR="00EF7D46" w:rsidRPr="00B043B4" w:rsidRDefault="00EF7D46" w:rsidP="004904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EF7D46" w:rsidRPr="00B043B4" w14:paraId="1E7422E9" w14:textId="77777777" w:rsidTr="0049043E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B7D1E" w14:textId="77777777" w:rsidR="00EF7D46" w:rsidRDefault="00EF7D46" w:rsidP="000B01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64BBE98" w14:textId="77777777" w:rsidR="000B01CE" w:rsidRPr="000B01CE" w:rsidRDefault="000B01CE" w:rsidP="001426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0B01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§ 142 ods.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sa stanovuje povinnosť n</w:t>
            </w:r>
            <w:r w:rsidRPr="000B01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ezávisl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ého</w:t>
            </w:r>
            <w:r w:rsidRPr="000B01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subjekt</w:t>
            </w:r>
            <w:r w:rsidR="00451F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0B01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správy oznámi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ť</w:t>
            </w:r>
            <w:r w:rsidRPr="000B01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ministerstvu kultúry informáciu o výkone správy práv na území Slovenskej republiky najneskôr do konca 3 mesiaca od začiatku svojej činnosti. Ministerstvo na svojom webovom sídle vedie evidenciu nezávislých subjektov správy.</w:t>
            </w:r>
          </w:p>
          <w:p w14:paraId="5ACDD3DC" w14:textId="5F427A4A" w:rsidR="00252AF0" w:rsidRDefault="000B01CE" w:rsidP="001426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B01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Ide o ľahšiu povinnosť oproti organizáciám kolektívnej správy, ktoré musia požiadať o udelenie oprávnenia na činnosť. Ministerstvo nemôže vykonávať nad týmito subjektmi účinný dohľad, ak si nie je vedomé ich pôsobenia na trhu. Ide aj o zvýšenie transparentnosti subjektov voči verejnosti v tom ohľade, aby sa zamedzilo pôsobeniu podvodných spoločností. Verejnosť si bude môcť na webovom sídle overiť relevantnosť tohto subjektu. Ministerstvo je navyše povinné Európskej komisii reportovať údaje o pôsobení týchto subjektov, o ktorých pôsobení doposiaľ nemá vedomosť.</w:t>
            </w:r>
          </w:p>
          <w:p w14:paraId="15CB6677" w14:textId="77777777" w:rsidR="004A6B5E" w:rsidRPr="004A6B5E" w:rsidRDefault="004A6B5E" w:rsidP="0014264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6B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Uvedená povinnosť nezávislého subjektu správy informovať ministerstvo nepriamo vyplýva aj z čl. 36 ods. 1 smernice 2014/26/EÚ o kolektívnej správe autorských práv a práv súvisiacich s autorským právom a o poskytovaní </w:t>
            </w:r>
            <w:proofErr w:type="spellStart"/>
            <w:r w:rsidRPr="004A6B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multiteritoriálnych</w:t>
            </w:r>
            <w:proofErr w:type="spellEnd"/>
            <w:r w:rsidRPr="004A6B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licencií na práva na hudobné diela na on-line využívanie na vnútornom trhu (ďalej len „smernica 2014/26/EÚ“). Smernica 2014/26/EÚ totiž v ustanovení čl. 2 ods. 4 vymedzuje, ktoré jej ustanovenia sa majú uplatňovať aj na nezávislé subjekty správy, pričom jedným z uvedených ustanovení je čl. 36 smernice 2014/26/EÚ. </w:t>
            </w:r>
          </w:p>
          <w:p w14:paraId="376E08F5" w14:textId="3DA720F8" w:rsidR="004A6B5E" w:rsidRPr="004A6B5E" w:rsidRDefault="004A6B5E" w:rsidP="001426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6B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Čl. 36 ods. 1 smernice 2014/26/EÚ ukladá členským štátom povinnosť zaistiť, aby súlad organizácií kolektívnej správy, ktoré majú sídlo na ich území, s ustanoveniami vnútroštátneho práva prijatého podľa požiadaviek stanovených v tejto smernici, bol monitorovaný príslušnými orgánmi určenými na tento účel. Ustanovenie čl. 36 ods. 1 sa má aplikovať aj na nezávislé subjekty správy, a teda SR musí zaistiť súlad nezávislých subjektov správy so sídlom na území SR s ustanoveniami vnútroštátneho práva, najmä s Autorským zákonom, do ktorého bola daná smernica transponovaná. Gestorom Autorského zákona je Ministerstvo kultúry SR, ktoré vykonáva dohľad nad organizáciami kolektívnej správy, ako aj nad nezávislými subjektmi správy. Z toho dôvodu ministerstvo musí vedieť o existencii nezávislých subjektov správy, keďže tieto subjekty môžu na území SR poskytovať licencie a súčasne by mali v určitom rozsahu poskytovať informácie nositeľom práv alebo verejnosti. Predmetná oznamovacia povinnosť zo strany  nezávislého subjektu správy voči ministerstvu doplnená do § 142 nového ods. 3 tak zabezpečí jednak lepší výkon dohľadu nad nezávislými subjektmi správy i transparentnejšie vystupovanie a právnu istotu voči používateľom a verejnosti.</w:t>
            </w:r>
          </w:p>
          <w:p w14:paraId="76DD2F7F" w14:textId="77777777" w:rsidR="000B01CE" w:rsidRPr="00B043B4" w:rsidRDefault="000B01CE" w:rsidP="000B01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7D46" w:rsidRPr="00B043B4" w14:paraId="11DE0624" w14:textId="77777777" w:rsidTr="0049043E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86BFD37" w14:textId="77777777" w:rsidR="00EF7D46" w:rsidRPr="00B043B4" w:rsidRDefault="00EF7D46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EF7D46" w:rsidRPr="00B043B4" w14:paraId="74203423" w14:textId="77777777" w:rsidTr="0049043E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E60C8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0FF399FF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0F678E1A" w14:textId="77777777" w:rsidR="00EF7D46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2C33358" w14:textId="4B426AB9" w:rsidR="00951B59" w:rsidRDefault="00254F25" w:rsidP="0014264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vykoná Európska komisia na základe čl. 30 smernice </w:t>
            </w:r>
            <w:r w:rsidRPr="00EA505F">
              <w:rPr>
                <w:rFonts w:ascii="Times" w:hAnsi="Times" w:cs="Times"/>
                <w:sz w:val="20"/>
                <w:szCs w:val="20"/>
              </w:rPr>
              <w:t>2019/790</w:t>
            </w:r>
            <w:r>
              <w:rPr>
                <w:rFonts w:ascii="Times" w:hAnsi="Times" w:cs="Times"/>
                <w:sz w:val="20"/>
                <w:szCs w:val="20"/>
              </w:rPr>
              <w:t>/EÚ</w:t>
            </w:r>
            <w:r w:rsidR="00454C45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="00454C45" w:rsidRPr="00454C45">
              <w:rPr>
                <w:rFonts w:ascii="Times" w:hAnsi="Times" w:cs="Times"/>
                <w:sz w:val="20"/>
                <w:szCs w:val="20"/>
              </w:rPr>
              <w:t xml:space="preserve">Najskôr 7. júna 2026 </w:t>
            </w:r>
            <w:r w:rsidR="00454C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Európska komisia </w:t>
            </w:r>
            <w:r w:rsidR="00454C45" w:rsidRPr="00454C45">
              <w:rPr>
                <w:rFonts w:ascii="Times" w:hAnsi="Times" w:cs="Times"/>
                <w:sz w:val="20"/>
                <w:szCs w:val="20"/>
              </w:rPr>
              <w:t>preskúma túto smernicu a predloží správu o hlavných zisteniach Európskemu parlamentu, Rade a Európskemu hospodárskemu a sociálnemu výboru.</w:t>
            </w:r>
            <w:r w:rsidR="00454C4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54C4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Európska komisia </w:t>
            </w:r>
            <w:r w:rsidR="00454C45" w:rsidRPr="00454C45">
              <w:rPr>
                <w:rFonts w:ascii="Times" w:hAnsi="Times" w:cs="Times"/>
                <w:sz w:val="20"/>
                <w:szCs w:val="20"/>
              </w:rPr>
              <w:t xml:space="preserve">do 7. júna 2024 </w:t>
            </w:r>
            <w:r w:rsidR="00454C45" w:rsidRPr="00454C45">
              <w:rPr>
                <w:rFonts w:ascii="Times" w:hAnsi="Times" w:cs="Times"/>
                <w:sz w:val="20"/>
                <w:szCs w:val="20"/>
              </w:rPr>
              <w:lastRenderedPageBreak/>
              <w:t xml:space="preserve">posúdi vplyv osobitného režimu zodpovednosti stanovenom v článku 17 uplatniteľného na poskytovateľov </w:t>
            </w:r>
            <w:r w:rsidR="00FF2BF2">
              <w:rPr>
                <w:rFonts w:ascii="Times" w:hAnsi="Times" w:cs="Times"/>
                <w:sz w:val="20"/>
                <w:szCs w:val="20"/>
              </w:rPr>
              <w:br/>
            </w:r>
            <w:r w:rsidR="00454C45" w:rsidRPr="00454C45">
              <w:rPr>
                <w:rFonts w:ascii="Times" w:hAnsi="Times" w:cs="Times"/>
                <w:sz w:val="20"/>
                <w:szCs w:val="20"/>
              </w:rPr>
              <w:t>on</w:t>
            </w:r>
            <w:r w:rsidR="00FF2BF2">
              <w:rPr>
                <w:rFonts w:ascii="Times" w:hAnsi="Times" w:cs="Times"/>
                <w:sz w:val="20"/>
                <w:szCs w:val="20"/>
              </w:rPr>
              <w:t>-</w:t>
            </w:r>
            <w:r w:rsidR="00454C45" w:rsidRPr="00454C45">
              <w:rPr>
                <w:rFonts w:ascii="Times" w:hAnsi="Times" w:cs="Times"/>
                <w:sz w:val="20"/>
                <w:szCs w:val="20"/>
              </w:rPr>
              <w:t xml:space="preserve">line služieb </w:t>
            </w:r>
            <w:proofErr w:type="spellStart"/>
            <w:r w:rsidR="00454C45" w:rsidRPr="00454C45">
              <w:rPr>
                <w:rFonts w:ascii="Times" w:hAnsi="Times" w:cs="Times"/>
                <w:sz w:val="20"/>
                <w:szCs w:val="20"/>
              </w:rPr>
              <w:t>zdieľania</w:t>
            </w:r>
            <w:proofErr w:type="spellEnd"/>
            <w:r w:rsidR="00454C45" w:rsidRPr="00454C45">
              <w:rPr>
                <w:rFonts w:ascii="Times" w:hAnsi="Times" w:cs="Times"/>
                <w:sz w:val="20"/>
                <w:szCs w:val="20"/>
              </w:rPr>
              <w:t xml:space="preserve"> obsahu, ktorých ročný obrat nepresahuje 10 miliónov EUR a ktorých služby boli v</w:t>
            </w:r>
            <w:r w:rsidR="00454C45">
              <w:rPr>
                <w:rFonts w:ascii="Times" w:hAnsi="Times" w:cs="Times"/>
                <w:sz w:val="20"/>
                <w:szCs w:val="20"/>
              </w:rPr>
              <w:t> Európskej ú</w:t>
            </w:r>
            <w:r w:rsidR="00454C45" w:rsidRPr="00454C45">
              <w:rPr>
                <w:rFonts w:ascii="Times" w:hAnsi="Times" w:cs="Times"/>
                <w:sz w:val="20"/>
                <w:szCs w:val="20"/>
              </w:rPr>
              <w:t>nii dostupné menej ako tri roky podľa článku 17 ods. 6, a v prípade potreby prijme opatrenia v súlade so závermi svojho posúdenia.</w:t>
            </w:r>
            <w:r w:rsidR="00454C45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65957DC6" w14:textId="77777777" w:rsidR="00951B59" w:rsidRPr="00951B59" w:rsidRDefault="00951B59" w:rsidP="00142643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Taktiež v zmysle čl. 10 smernice 2019/789/EÚ d</w:t>
            </w:r>
            <w:r w:rsidRPr="00951B59">
              <w:rPr>
                <w:rFonts w:ascii="Times" w:hAnsi="Times" w:cs="Times"/>
                <w:sz w:val="20"/>
                <w:szCs w:val="20"/>
              </w:rPr>
              <w:t xml:space="preserve">o 7. júna 2025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Európska komisia </w:t>
            </w:r>
            <w:r w:rsidRPr="00951B59">
              <w:rPr>
                <w:rFonts w:ascii="Times" w:hAnsi="Times" w:cs="Times"/>
                <w:sz w:val="20"/>
                <w:szCs w:val="20"/>
              </w:rPr>
              <w:t xml:space="preserve">vykoná preskúmanie tejto smernice a Európskemu parlamentu, Rade a Európskemu hospodárskemu a sociálnemu výboru predloží správu o hlavných zisteniach. </w:t>
            </w:r>
          </w:p>
          <w:p w14:paraId="330707B9" w14:textId="77777777" w:rsidR="00254F25" w:rsidRDefault="00454C45" w:rsidP="001426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54C45">
              <w:rPr>
                <w:rFonts w:ascii="Times" w:hAnsi="Times" w:cs="Times"/>
                <w:sz w:val="20"/>
                <w:szCs w:val="20"/>
              </w:rPr>
              <w:t xml:space="preserve">Členské štáty poskytnú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Európskej komisii </w:t>
            </w:r>
            <w:r w:rsidRPr="00454C45">
              <w:rPr>
                <w:rFonts w:ascii="Times" w:hAnsi="Times" w:cs="Times"/>
                <w:sz w:val="20"/>
                <w:szCs w:val="20"/>
              </w:rPr>
              <w:t>informácie potrebné na prípravu správ.</w:t>
            </w:r>
            <w:r>
              <w:rPr>
                <w:rFonts w:ascii="Times" w:hAnsi="Times" w:cs="Times"/>
                <w:sz w:val="20"/>
                <w:szCs w:val="20"/>
              </w:rPr>
              <w:t xml:space="preserve"> SR sa zapojí do preskúmania účelnosti poskytnutím požadovaných podkladov.</w:t>
            </w:r>
          </w:p>
          <w:p w14:paraId="2FC0022D" w14:textId="77777777" w:rsidR="00254F25" w:rsidRPr="00254F25" w:rsidRDefault="00254F25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F7D46" w:rsidRPr="00B043B4" w14:paraId="73D1E85D" w14:textId="77777777" w:rsidTr="0049043E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7D20F9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566A67A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E0D951A" w14:textId="77777777" w:rsidR="00EF7D46" w:rsidRPr="00B043B4" w:rsidRDefault="00EF7D46" w:rsidP="0049043E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5A1DC6CF" w14:textId="77777777" w:rsidR="00EF7D46" w:rsidRDefault="00EF7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360CE2A" w14:textId="77777777" w:rsidR="00EF7D46" w:rsidRPr="00B043B4" w:rsidRDefault="00EF7D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F7D46" w:rsidRPr="00B043B4" w14:paraId="6FF7BFD6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56CC2016" w14:textId="77777777" w:rsidR="00EF7D46" w:rsidRPr="00B043B4" w:rsidRDefault="00EF7D46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EF7D46" w:rsidRPr="00B043B4" w14:paraId="603D267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875866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9570B01" w14:textId="77777777" w:rsidR="00EF7D46" w:rsidRPr="00B043B4" w:rsidRDefault="00EF7D46" w:rsidP="0049043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B4E3048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19F0B02" w14:textId="77777777" w:rsidR="00EF7D46" w:rsidRPr="00B043B4" w:rsidRDefault="003C7F28" w:rsidP="0049043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D75FED3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2BDE035" w14:textId="77777777" w:rsidR="00EF7D46" w:rsidRPr="00B043B4" w:rsidRDefault="00EF7D46" w:rsidP="0049043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94F3F53" w14:textId="77777777" w:rsidR="00EF7D46" w:rsidRPr="00B043B4" w:rsidRDefault="00EF7D46" w:rsidP="0049043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F7D46" w:rsidRPr="00B043B4" w14:paraId="646D70D9" w14:textId="77777777" w:rsidTr="009431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24F9C933" w14:textId="77777777" w:rsidR="00EF7D46" w:rsidRDefault="00EF7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1DA869D1" w14:textId="77777777" w:rsidR="00EF7D46" w:rsidRDefault="00EF7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0F04AEB" w14:textId="77777777" w:rsidR="00EF7D46" w:rsidRPr="00A340BB" w:rsidRDefault="00EF7D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D770AF5" w14:textId="77777777" w:rsidR="00EF7D46" w:rsidRPr="00B043B4" w:rsidRDefault="00EF7D46" w:rsidP="0049043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AEC674B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437FB0" w14:textId="77777777" w:rsidR="00EF7D46" w:rsidRPr="00B043B4" w:rsidRDefault="00EF7D46" w:rsidP="0049043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A865BCD" w14:textId="77777777" w:rsidR="00EF7D46" w:rsidRPr="00B043B4" w:rsidRDefault="00EF7D46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7CB1A6" w14:textId="77777777" w:rsidR="00EF7D46" w:rsidRPr="00B043B4" w:rsidRDefault="00EF7D46" w:rsidP="0049043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7EF8B" w14:textId="77777777" w:rsidR="00EF7D46" w:rsidRPr="00B043B4" w:rsidRDefault="00EF7D46" w:rsidP="0049043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F7D46" w:rsidRPr="00B043B4" w14:paraId="6D1A2FFC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58F2E5D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0F29773" w14:textId="77777777" w:rsidR="00EF7D46" w:rsidRPr="00B043B4" w:rsidRDefault="003C7F2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25A905AC" w14:textId="77777777" w:rsidR="00EF7D46" w:rsidRPr="00B043B4" w:rsidRDefault="00EF7D46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04B6ABA" w14:textId="77777777" w:rsidR="00EF7D46" w:rsidRPr="00B043B4" w:rsidRDefault="00EF7D4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84A5A34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677367A9" w14:textId="77777777" w:rsidR="00EF7D46" w:rsidRPr="00B043B4" w:rsidRDefault="003C7F2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15CB861" w14:textId="77777777" w:rsidR="00EF7D46" w:rsidRPr="00B043B4" w:rsidRDefault="00EF7D46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F7D46" w:rsidRPr="00B043B4" w14:paraId="2EEA30EE" w14:textId="77777777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20AFD314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14417BE9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14:paraId="2F3B64B9" w14:textId="010FC68D" w:rsidR="00EF7D46" w:rsidRPr="00B043B4" w:rsidRDefault="005B1D30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247228140"/>
                  </w:sdtPr>
                  <w:sdtEndPr/>
                  <w:sdtContent>
                    <w:r w:rsidR="00470040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470040" w:rsidRPr="00B043B4" w:rsidDel="0047004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93E733" w14:textId="77777777" w:rsidR="00EF7D46" w:rsidRPr="00B043B4" w:rsidRDefault="00EF7D46" w:rsidP="00F8768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91948C7" w14:textId="77777777" w:rsidR="00EF7D46" w:rsidRPr="00B043B4" w:rsidRDefault="00EF7D46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09A514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4F0EBF3D" w14:textId="5540C219" w:rsidR="00EF7D46" w:rsidRPr="00B043B4" w:rsidRDefault="005B1D30" w:rsidP="00F87681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2107559522"/>
                  </w:sdtPr>
                  <w:sdtEndPr/>
                  <w:sdtContent>
                    <w:r w:rsidR="00470040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  <w:r w:rsidR="00470040" w:rsidRPr="00B043B4" w:rsidDel="0047004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 xml:space="preserve"> 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CB723D" w14:textId="77777777" w:rsidR="00EF7D46" w:rsidRPr="00B043B4" w:rsidRDefault="00EF7D46" w:rsidP="00F87681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EF7D46" w:rsidRPr="00B043B4" w14:paraId="48430B40" w14:textId="77777777" w:rsidTr="0049043E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963D8B9" w14:textId="77777777" w:rsidR="00EF7D46" w:rsidRDefault="00EF7D46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367E2F3D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1E6FE92" w14:textId="2CE9555E" w:rsidR="00EF7D46" w:rsidRPr="00B043B4" w:rsidRDefault="005B1D30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1364328797"/>
                  </w:sdtPr>
                  <w:sdtEndPr/>
                  <w:sdtContent>
                    <w:r w:rsidR="0031509F">
                      <w:rPr>
                        <w:rFonts w:ascii="Wingdings 2" w:hAnsi="Wingdings 2" w:cs="Times"/>
                        <w:sz w:val="20"/>
                        <w:szCs w:val="20"/>
                      </w:rPr>
                      <w:t></w:t>
                    </w:r>
                  </w:sdtContent>
                </w:sdt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5C0DE7D" w14:textId="77777777" w:rsidR="00EF7D46" w:rsidRPr="00B043B4" w:rsidRDefault="00EF7D46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32424C5" w14:textId="77777777" w:rsidR="00EF7D46" w:rsidRPr="00B043B4" w:rsidRDefault="00EF7D46" w:rsidP="00F876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CA37EB8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7413AEE" w14:textId="7AEE4A13" w:rsidR="00EF7D46" w:rsidRPr="00B043B4" w:rsidRDefault="00470040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id w:val="-1963880422"/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  <w:id w:val="1703676177"/>
                      </w:sdtPr>
                      <w:sdtEndPr/>
                      <w:sdtContent>
                        <w:r w:rsidR="0031509F">
                          <w:rPr>
                            <w:rFonts w:ascii="MS Gothic" w:eastAsia="MS Gothic" w:hAnsi="MS Gothic" w:cs="Times New Roman" w:hint="eastAsia"/>
                            <w:sz w:val="20"/>
                            <w:szCs w:val="20"/>
                            <w:lang w:eastAsia="sk-SK"/>
                          </w:rPr>
                          <w:t>☐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E6705" w14:textId="77777777" w:rsidR="00EF7D46" w:rsidRPr="00B043B4" w:rsidRDefault="00EF7D46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F7D46" w:rsidRPr="00B043B4" w14:paraId="0D851D37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F136766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6728308" w14:textId="77777777" w:rsidR="00EF7D46" w:rsidRPr="00B043B4" w:rsidRDefault="00EF7D4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98E9D" w14:textId="77777777" w:rsidR="00EF7D46" w:rsidRPr="00B043B4" w:rsidRDefault="00EF7D46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810C88" w14:textId="77777777" w:rsidR="00EF7D46" w:rsidRPr="00B043B4" w:rsidRDefault="003C7F2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A7BAC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F74D27" w14:textId="77777777" w:rsidR="00EF7D46" w:rsidRPr="00B043B4" w:rsidRDefault="00EF7D4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79892" w14:textId="77777777" w:rsidR="00EF7D46" w:rsidRPr="00B043B4" w:rsidRDefault="00EF7D46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F7D46" w:rsidRPr="00B043B4" w14:paraId="0FD587B4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BE8A57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6CE10C3" w14:textId="77777777" w:rsidR="00EF7D46" w:rsidRPr="00B043B4" w:rsidRDefault="00EF7D4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5C48E" w14:textId="77777777" w:rsidR="00EF7D46" w:rsidRPr="00B043B4" w:rsidRDefault="00EF7D46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3272E0" w14:textId="77777777" w:rsidR="00EF7D46" w:rsidRPr="00B043B4" w:rsidRDefault="003C7F2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DB573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D6A77D" w14:textId="77777777" w:rsidR="00EF7D46" w:rsidRPr="00B043B4" w:rsidRDefault="00EF7D4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2E6B" w14:textId="77777777" w:rsidR="00EF7D46" w:rsidRPr="00B043B4" w:rsidRDefault="00EF7D46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F7D46" w:rsidRPr="00B043B4" w14:paraId="231F9ADB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DC3CD26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BA1EC98" w14:textId="77777777" w:rsidR="00EF7D46" w:rsidRPr="00B043B4" w:rsidRDefault="00EF7D4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E4920" w14:textId="77777777" w:rsidR="00EF7D46" w:rsidRPr="00B043B4" w:rsidRDefault="00EF7D46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483C86" w14:textId="77777777" w:rsidR="00EF7D46" w:rsidRPr="00B043B4" w:rsidRDefault="003C7F28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6A9BC" w14:textId="77777777" w:rsidR="00EF7D46" w:rsidRPr="00B043B4" w:rsidRDefault="00EF7D46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EA6EF4" w14:textId="77777777" w:rsidR="00EF7D46" w:rsidRPr="00B043B4" w:rsidRDefault="00EF7D46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F88CC" w14:textId="77777777" w:rsidR="00EF7D46" w:rsidRPr="00B043B4" w:rsidRDefault="00EF7D46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14:paraId="11C34577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848580" w14:textId="77777777" w:rsidR="000F2BE9" w:rsidRPr="00B043B4" w:rsidRDefault="000F2BE9" w:rsidP="004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0243FD" w14:textId="77777777" w:rsidR="000F2BE9" w:rsidRPr="00B043B4" w:rsidRDefault="000F2BE9" w:rsidP="004904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F6F523" w14:textId="77777777" w:rsidR="000F2BE9" w:rsidRPr="00B043B4" w:rsidRDefault="000F2BE9" w:rsidP="004904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270A58" w14:textId="77777777" w:rsidR="000F2BE9" w:rsidRPr="00B043B4" w:rsidRDefault="000F2BE9" w:rsidP="004904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C4A882" w14:textId="77777777" w:rsidR="000F2BE9" w:rsidRPr="00B043B4" w:rsidRDefault="000F2BE9" w:rsidP="004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817B90" w14:textId="77777777" w:rsidR="000F2BE9" w:rsidRPr="00B043B4" w:rsidRDefault="000F2BE9" w:rsidP="0049043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E125C" w14:textId="77777777" w:rsidR="000F2BE9" w:rsidRPr="00B043B4" w:rsidRDefault="000F2BE9" w:rsidP="0049043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14:paraId="5E7BB442" w14:textId="77777777" w:rsidTr="009431E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4CAB3E" w14:textId="77777777" w:rsidR="000F2BE9" w:rsidRPr="00B043B4" w:rsidRDefault="000F2BE9" w:rsidP="0049043E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752282B" w14:textId="77777777" w:rsidR="000F2BE9" w:rsidRPr="00B043B4" w:rsidRDefault="000F2BE9" w:rsidP="0049043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DBA767" w14:textId="77777777" w:rsidR="000F2BE9" w:rsidRPr="00B043B4" w:rsidRDefault="000F2BE9" w:rsidP="004904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bookmarkStart w:id="0" w:name="_Hlk80029502" w:displacedByCustomXml="next"/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16B1F396" w14:textId="77777777" w:rsidR="000F2BE9" w:rsidRPr="00B043B4" w:rsidRDefault="003C7F28" w:rsidP="0049043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bookmarkEnd w:id="0" w:displacedByCustomXml="prev"/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DA7AD0" w14:textId="77777777" w:rsidR="000F2BE9" w:rsidRPr="00B043B4" w:rsidRDefault="000F2BE9" w:rsidP="004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FA655AE" w14:textId="77777777" w:rsidR="000F2BE9" w:rsidRPr="00B043B4" w:rsidRDefault="000F2BE9" w:rsidP="0049043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B31BF11" w14:textId="77777777" w:rsidR="000F2BE9" w:rsidRPr="00B043B4" w:rsidRDefault="000F2BE9" w:rsidP="0049043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14:paraId="4D5EEA04" w14:textId="77777777" w:rsidTr="00BA2BF4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ABF33F3" w14:textId="77777777" w:rsidR="000F2BE9" w:rsidRPr="00B043B4" w:rsidRDefault="000F2BE9" w:rsidP="0049043E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438C14E" w14:textId="77777777" w:rsidR="000F2BE9" w:rsidRPr="00B043B4" w:rsidRDefault="000F2BE9" w:rsidP="0049043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05C8083" w14:textId="77777777" w:rsidR="000F2BE9" w:rsidRPr="00B043B4" w:rsidRDefault="000F2BE9" w:rsidP="004904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7BAFDC0" w14:textId="77777777" w:rsidR="000F2BE9" w:rsidRPr="00B043B4" w:rsidRDefault="003C7F28" w:rsidP="0049043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A598A1" w14:textId="77777777" w:rsidR="000F2BE9" w:rsidRPr="00B043B4" w:rsidRDefault="000F2BE9" w:rsidP="0049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ADCFED9" w14:textId="77777777" w:rsidR="000F2BE9" w:rsidRPr="00B043B4" w:rsidRDefault="000F2BE9" w:rsidP="0049043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29CB09" w14:textId="77777777" w:rsidR="000F2BE9" w:rsidRPr="00B043B4" w:rsidRDefault="000F2BE9" w:rsidP="0049043E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7EE00611" w14:textId="77777777" w:rsidTr="00BA2BF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D447BCF" w14:textId="77777777" w:rsidR="00A340BB" w:rsidRPr="00B043B4" w:rsidRDefault="00A340BB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74EA4AA" w14:textId="77777777" w:rsidR="00A340BB" w:rsidRPr="00B043B4" w:rsidRDefault="00A340BB" w:rsidP="0049043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0003F" w14:textId="77777777" w:rsidR="00A340BB" w:rsidRPr="00B043B4" w:rsidRDefault="00A340BB" w:rsidP="0049043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3E65FB5" w14:textId="77777777" w:rsidR="00A340BB" w:rsidRPr="00B043B4" w:rsidRDefault="003C7F28" w:rsidP="0049043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Wingdings 2" w:hAnsi="Wingdings 2" w:cs="Times"/>
                    <w:sz w:val="20"/>
                    <w:szCs w:val="20"/>
                  </w:rPr>
                  <w:t>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26F1B" w14:textId="77777777" w:rsidR="00A340BB" w:rsidRPr="00B043B4" w:rsidRDefault="00A340BB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A9D3C2C" w14:textId="77777777" w:rsidR="00A340BB" w:rsidRPr="00B043B4" w:rsidRDefault="00A340BB" w:rsidP="0049043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A23E6" w14:textId="77777777" w:rsidR="00A340BB" w:rsidRPr="00B043B4" w:rsidRDefault="00A340BB" w:rsidP="0049043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7355C05F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1820773C" w14:textId="77777777" w:rsidTr="0049043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C1E2A4" w14:textId="77777777" w:rsidR="001B23B7" w:rsidRPr="00B043B4" w:rsidRDefault="001B23B7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1168CCE5" w14:textId="77777777" w:rsidTr="0049043E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08B017B" w14:textId="2BC8737C" w:rsidR="001B23B7" w:rsidRDefault="001B23B7" w:rsidP="004904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1ED82CD9" w14:textId="77777777" w:rsidR="000257EA" w:rsidRDefault="000257EA" w:rsidP="0049043E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  <w:p w14:paraId="6B32CD79" w14:textId="6EC62EF4" w:rsidR="001B23B7" w:rsidRDefault="000257EA" w:rsidP="00142643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4A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Popri Slovenskej náro</w:t>
            </w:r>
            <w:bookmarkStart w:id="1" w:name="_GoBack"/>
            <w:bookmarkEnd w:id="1"/>
            <w:r w:rsidRPr="00C84A1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dnej knižnici  sa zavádzajú ďalší národní registrátori na zabezpečenie procesu zisťovania statusu obchodne nedostupného diela a na zasielanie informácií do jednotného portálu EUIPO -  Hudobné centrum pre hudobné diela a zvukové záznamy, Slovenský filmový ústav pre audiovizuálne, dramatické, divadelné, choreografické diela a audiovizuálne záznamy a Slovenské centrum dizajnu pre architektonické diela a diela úžitkového umenia.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Frekvencia plnenia povinnosti sa však predpokladá minimálna u hudobných a audiovizuálnych diel a vôbec sa nepredpokladá u architektonických diel a diel úžitkového umenia. </w:t>
            </w:r>
            <w:r w:rsidR="0083303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Národní registrátori využijú </w:t>
            </w:r>
            <w:r w:rsidR="0083303A">
              <w:rPr>
                <w:rFonts w:ascii="Times New Roman" w:hAnsi="Times New Roman" w:cs="Times New Roman"/>
                <w:bCs/>
                <w:sz w:val="20"/>
                <w:szCs w:val="20"/>
              </w:rPr>
              <w:t>paneurópsky portál EUIPO (</w:t>
            </w:r>
            <w:hyperlink r:id="rId9" w:anchor="/" w:history="1">
              <w:r w:rsidR="0083303A" w:rsidRPr="00717F95">
                <w:rPr>
                  <w:rStyle w:val="Hypertextovprepojenie"/>
                  <w:rFonts w:ascii="Times New Roman" w:hAnsi="Times New Roman" w:cs="Times New Roman"/>
                  <w:bCs/>
                  <w:sz w:val="20"/>
                  <w:szCs w:val="20"/>
                </w:rPr>
                <w:t>https://euipo.europa.eu/out-of-commerce/#/</w:t>
              </w:r>
            </w:hyperlink>
            <w:r w:rsidR="0083303A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445F457A" w14:textId="0F420C23" w:rsidR="00FD21DD" w:rsidRDefault="00FD21DD" w:rsidP="00142643">
            <w:pPr>
              <w:ind w:left="42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4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Takisto sa v  § 142 zavádza povinnosť nezávislého subjektu správy oznámiť MK SR informáciu o výkone správy práv na území SR. MK SR bude viesť evidenciu týchto subjektov na svojom webovom sídle, môže vykonávať nad týmito subjektmi účinný dohľad a je povinné Európskej komisii reportovať údaje o pôsobení týchto subjektov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601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minimálny počet takýchto subjektov. Samotná e</w:t>
            </w:r>
            <w:r w:rsidRPr="004601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videncia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01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si vyžiada iba minimálne úpravy webu MK SR</w:t>
            </w:r>
            <w:r w:rsidR="0083303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bez ďalších nákladov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5CEE7DDC" w14:textId="15F92A05" w:rsidR="00FD21DD" w:rsidRDefault="00FD21DD" w:rsidP="00142643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</w:t>
            </w:r>
            <w:r w:rsidRPr="003574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 dôvodu zvýšenia počtu národných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registrát</w:t>
            </w:r>
            <w:r w:rsidRPr="003574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orov a zavedenia nových povinností pre MK SR nevzniknú zvýšené požiadavky na rozpočet verejnej správy a realizácia novely zákona bude zabezpečená v rámci </w:t>
            </w:r>
            <w:r w:rsidRPr="003574E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schválených limitov výdavkov kapitoly MK SR na príslušný rozpočtový rok.</w:t>
            </w:r>
          </w:p>
          <w:p w14:paraId="5FC48680" w14:textId="740747A2" w:rsidR="00055C94" w:rsidRPr="00B043B4" w:rsidRDefault="00055C94" w:rsidP="0049043E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365D7346" w14:textId="77777777" w:rsidTr="0049043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C893259" w14:textId="77777777" w:rsidR="001B23B7" w:rsidRPr="00B043B4" w:rsidRDefault="001B23B7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14:paraId="406515A4" w14:textId="77777777" w:rsidTr="0049043E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107C" w14:textId="77777777" w:rsidR="001B23B7" w:rsidRDefault="001B23B7" w:rsidP="004904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61B12688" w14:textId="4DA73A60" w:rsidR="00C1683A" w:rsidRPr="00814F20" w:rsidRDefault="00C1683A" w:rsidP="00C1683A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Lenka Topľanská</w:t>
            </w:r>
            <w:r w:rsidRPr="00814F20">
              <w:rPr>
                <w:rFonts w:ascii="Times" w:hAnsi="Times" w:cs="Times"/>
                <w:sz w:val="20"/>
                <w:szCs w:val="20"/>
              </w:rPr>
              <w:t xml:space="preserve">, sekcia </w:t>
            </w:r>
            <w:r>
              <w:rPr>
                <w:rFonts w:ascii="Times" w:hAnsi="Times" w:cs="Times"/>
                <w:sz w:val="20"/>
                <w:szCs w:val="20"/>
              </w:rPr>
              <w:t>kreatívneho priemyslu</w:t>
            </w:r>
            <w:r w:rsidRPr="00814F20">
              <w:rPr>
                <w:rFonts w:ascii="Times" w:hAnsi="Times" w:cs="Times"/>
                <w:sz w:val="20"/>
                <w:szCs w:val="20"/>
              </w:rPr>
              <w:t xml:space="preserve">, </w:t>
            </w:r>
            <w:hyperlink r:id="rId10" w:history="1">
              <w:r w:rsidR="00055C94" w:rsidRPr="0001306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lenka.toplanska@culture.gov.sk</w:t>
              </w:r>
            </w:hyperlink>
            <w:r w:rsidR="00055C94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6420262A" w14:textId="0A684C51" w:rsidR="00C1683A" w:rsidRPr="00B043B4" w:rsidRDefault="00C1683A" w:rsidP="00C1683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Jakub Slovák</w:t>
            </w:r>
            <w:r w:rsidRPr="00814F20">
              <w:rPr>
                <w:rFonts w:ascii="Times" w:hAnsi="Times" w:cs="Times"/>
                <w:sz w:val="20"/>
                <w:szCs w:val="20"/>
              </w:rPr>
              <w:t xml:space="preserve">, sekcia </w:t>
            </w:r>
            <w:r>
              <w:rPr>
                <w:rFonts w:ascii="Times" w:hAnsi="Times" w:cs="Times"/>
                <w:sz w:val="20"/>
                <w:szCs w:val="20"/>
              </w:rPr>
              <w:t>kreatívneho priemyslu</w:t>
            </w:r>
            <w:r w:rsidRPr="00814F20">
              <w:rPr>
                <w:rFonts w:ascii="Times" w:hAnsi="Times" w:cs="Times"/>
                <w:sz w:val="20"/>
                <w:szCs w:val="20"/>
              </w:rPr>
              <w:t xml:space="preserve">, </w:t>
            </w:r>
            <w:hyperlink r:id="rId11" w:history="1">
              <w:r w:rsidR="00055C94" w:rsidRPr="0001306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jakub.slovák@culture.gov.sk</w:t>
              </w:r>
            </w:hyperlink>
          </w:p>
        </w:tc>
      </w:tr>
      <w:tr w:rsidR="001B23B7" w:rsidRPr="00B043B4" w14:paraId="5E049019" w14:textId="77777777" w:rsidTr="0049043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0FBFC24" w14:textId="77777777" w:rsidR="001B23B7" w:rsidRPr="00B043B4" w:rsidRDefault="001B23B7" w:rsidP="0049043E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3FA64609" w14:textId="77777777" w:rsidTr="0049043E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F090" w14:textId="1E550463" w:rsidR="001B23B7" w:rsidRPr="00B043B4" w:rsidRDefault="001B23B7" w:rsidP="0049043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D1B5AF" w14:textId="77777777" w:rsidR="001B23B7" w:rsidRDefault="001B23B7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464B10CA" w14:textId="69F14835" w:rsidR="00C4469E" w:rsidRDefault="00C4469E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 štatistické zisťovanie KULT:</w:t>
            </w:r>
          </w:p>
          <w:p w14:paraId="13E048C9" w14:textId="7C57A2FA" w:rsidR="00C4469E" w:rsidRPr="00C4469E" w:rsidRDefault="00C4469E" w:rsidP="0049043E">
            <w:pPr>
              <w:rPr>
                <w:sz w:val="20"/>
                <w:szCs w:val="20"/>
                <w:lang w:eastAsia="sk-SK"/>
              </w:rPr>
            </w:pPr>
            <w:r w:rsidRPr="00C4469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KULT 7-01 o vysielaní rozhlasovej programovej služby</w:t>
            </w:r>
          </w:p>
          <w:p w14:paraId="49145E6F" w14:textId="08BB1672" w:rsidR="00C4469E" w:rsidRDefault="00C4469E" w:rsidP="0049043E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C4469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KULT 8-01 o vysielaní televíznej programovej služby</w:t>
            </w:r>
          </w:p>
          <w:p w14:paraId="35100D59" w14:textId="77777777" w:rsidR="00C4469E" w:rsidRDefault="00C4469E" w:rsidP="0049043E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  <w:p w14:paraId="43DCE905" w14:textId="2DB448A4" w:rsidR="00C4469E" w:rsidRPr="00FF2BF2" w:rsidRDefault="00C4469E" w:rsidP="004904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Výročné správy SOZA, LITA, SLOVGRAM, OZIS, SAPA (2019)</w:t>
            </w:r>
          </w:p>
          <w:p w14:paraId="1333A74F" w14:textId="77777777" w:rsidR="001B23B7" w:rsidRPr="00B043B4" w:rsidRDefault="001B23B7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420EB1A" w14:textId="77777777" w:rsidTr="0049043E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8D993EB" w14:textId="44043D07" w:rsidR="001B23B7" w:rsidRPr="00B043B4" w:rsidRDefault="001B23B7" w:rsidP="0049043E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</w:t>
            </w:r>
            <w:r w:rsidRPr="000176EF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="00EC3288" w:rsidRPr="000176EF">
              <w:rPr>
                <w:rFonts w:ascii="Times New Roman" w:hAnsi="Times New Roman" w:cs="Times New Roman"/>
                <w:smallCaps/>
              </w:rPr>
              <w:t>158/2021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7E0C979A" w14:textId="77777777" w:rsidR="001B23B7" w:rsidRPr="00B043B4" w:rsidRDefault="001B23B7" w:rsidP="0049043E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0703E39C" w14:textId="77777777" w:rsidTr="0049043E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1D89" w14:textId="77777777" w:rsidR="001B23B7" w:rsidRPr="00B043B4" w:rsidRDefault="001B23B7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125BFD9C" w14:textId="77777777" w:rsidTr="0049043E">
              <w:trPr>
                <w:trHeight w:val="396"/>
              </w:trPr>
              <w:tc>
                <w:tcPr>
                  <w:tcW w:w="2552" w:type="dxa"/>
                </w:tcPr>
                <w:p w14:paraId="0CC1E97D" w14:textId="77777777" w:rsidR="001B23B7" w:rsidRPr="00B043B4" w:rsidRDefault="005B1D30" w:rsidP="0049043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0627164A" w14:textId="77777777" w:rsidR="001B23B7" w:rsidRPr="00B043B4" w:rsidRDefault="005B1D30" w:rsidP="0049043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14:paraId="248EB900" w14:textId="6862EDF0" w:rsidR="001B23B7" w:rsidRPr="00B043B4" w:rsidRDefault="005B1D30" w:rsidP="0049043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sk-SK"/>
                          </w:rPr>
                          <w:id w:val="-1987851692"/>
                        </w:sdtPr>
                        <w:sdtEndPr/>
                        <w:sdtContent>
                          <w:r w:rsidR="00EC3288">
                            <w:rPr>
                              <w:rFonts w:ascii="Wingdings 2" w:hAnsi="Wingdings 2" w:cs="Times"/>
                              <w:sz w:val="20"/>
                              <w:szCs w:val="20"/>
                            </w:rPr>
                            <w:t></w:t>
                          </w:r>
                        </w:sdtContent>
                      </w:sdt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6E1CFD85" w14:textId="77777777" w:rsidR="001B23B7" w:rsidRDefault="001B23B7" w:rsidP="004904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02EA0BE" w14:textId="77777777" w:rsidR="00A50A9D" w:rsidRDefault="00A50A9D" w:rsidP="004904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Ind w:w="217" w:type="dxa"/>
              <w:tblLayout w:type="fixed"/>
              <w:tblLook w:val="0000" w:firstRow="0" w:lastRow="0" w:firstColumn="0" w:lastColumn="0" w:noHBand="0" w:noVBand="0"/>
            </w:tblPr>
            <w:tblGrid>
              <w:gridCol w:w="4252"/>
              <w:gridCol w:w="5243"/>
            </w:tblGrid>
            <w:tr w:rsidR="00A50A9D" w14:paraId="17F1DA20" w14:textId="77777777" w:rsidTr="00A50A9D">
              <w:tc>
                <w:tcPr>
                  <w:tcW w:w="4252" w:type="dxa"/>
                  <w:shd w:val="clear" w:color="auto" w:fill="FFFFFF"/>
                </w:tcPr>
                <w:p w14:paraId="6D5D2B57" w14:textId="77777777" w:rsidR="00A50A9D" w:rsidRDefault="00A50A9D" w:rsidP="00A50A9D">
                  <w:pPr>
                    <w:snapToGrid w:val="0"/>
                    <w:jc w:val="both"/>
                    <w:rPr>
                      <w:i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3" w:type="dxa"/>
                  <w:shd w:val="clear" w:color="auto" w:fill="FFFFFF"/>
                </w:tcPr>
                <w:p w14:paraId="2A54A31D" w14:textId="77777777" w:rsidR="00A50A9D" w:rsidRDefault="00A50A9D" w:rsidP="00A50A9D">
                  <w:r>
                    <w:rPr>
                      <w:smallCaps/>
                      <w:sz w:val="24"/>
                      <w:szCs w:val="24"/>
                    </w:rPr>
                    <w:t xml:space="preserve">                                       Bratislava:  27.08.2021</w:t>
                  </w:r>
                </w:p>
                <w:p w14:paraId="0C0268C7" w14:textId="77777777" w:rsidR="00A50A9D" w:rsidRDefault="00A50A9D" w:rsidP="00A50A9D">
                  <w:r>
                    <w:rPr>
                      <w:smallCaps/>
                      <w:sz w:val="24"/>
                      <w:szCs w:val="24"/>
                    </w:rPr>
                    <w:t xml:space="preserve">                                       Číslo: 158/2021</w:t>
                  </w:r>
                </w:p>
                <w:p w14:paraId="537A5A95" w14:textId="77777777" w:rsidR="00A50A9D" w:rsidRDefault="00A50A9D" w:rsidP="00A50A9D">
                  <w:r>
                    <w:rPr>
                      <w:smallCaps/>
                      <w:sz w:val="24"/>
                      <w:szCs w:val="24"/>
                    </w:rPr>
                    <w:t xml:space="preserve">                                       Vybavuje: Mgr. </w:t>
                  </w:r>
                  <w:proofErr w:type="spellStart"/>
                  <w:r>
                    <w:rPr>
                      <w:smallCaps/>
                      <w:sz w:val="24"/>
                      <w:szCs w:val="24"/>
                    </w:rPr>
                    <w:t>Hromádková</w:t>
                  </w:r>
                  <w:proofErr w:type="spellEnd"/>
                </w:p>
              </w:tc>
            </w:tr>
          </w:tbl>
          <w:p w14:paraId="0DAB3B20" w14:textId="77777777" w:rsidR="00A50A9D" w:rsidRDefault="00A50A9D" w:rsidP="005E4633">
            <w:pPr>
              <w:pStyle w:val="Nadpis4"/>
              <w:numPr>
                <w:ilvl w:val="0"/>
                <w:numId w:val="0"/>
              </w:numPr>
              <w:jc w:val="left"/>
              <w:outlineLvl w:val="3"/>
              <w:rPr>
                <w:rFonts w:ascii="Arial" w:hAnsi="Arial" w:cs="Arial"/>
                <w:sz w:val="22"/>
              </w:rPr>
            </w:pPr>
          </w:p>
          <w:p w14:paraId="7D07EBA0" w14:textId="77777777" w:rsidR="00A50A9D" w:rsidRDefault="00A50A9D" w:rsidP="00A50A9D">
            <w:pPr>
              <w:pStyle w:val="Nadpis4"/>
              <w:numPr>
                <w:ilvl w:val="3"/>
                <w:numId w:val="3"/>
              </w:numPr>
              <w:outlineLvl w:val="3"/>
            </w:pPr>
            <w:r>
              <w:rPr>
                <w:rFonts w:ascii="Arial" w:hAnsi="Arial" w:cs="Arial"/>
                <w:spacing w:val="20"/>
                <w:sz w:val="32"/>
              </w:rPr>
              <w:t>stanovisko komisie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33E75163" w14:textId="77777777" w:rsidR="00A50A9D" w:rsidRDefault="00A50A9D" w:rsidP="00A50A9D">
            <w:pPr>
              <w:ind w:right="-2"/>
              <w:jc w:val="center"/>
              <w:rPr>
                <w:rFonts w:ascii="Arial" w:hAnsi="Arial" w:cs="Arial"/>
                <w:b/>
                <w:smallCaps/>
              </w:rPr>
            </w:pPr>
          </w:p>
          <w:p w14:paraId="4C2A0AF8" w14:textId="77777777" w:rsidR="00A50A9D" w:rsidRDefault="00A50A9D" w:rsidP="00A50A9D">
            <w:pPr>
              <w:ind w:right="-2"/>
              <w:jc w:val="center"/>
            </w:pPr>
            <w:r>
              <w:rPr>
                <w:rFonts w:ascii="Arial" w:hAnsi="Arial" w:cs="Arial"/>
                <w:b/>
                <w:smallCaps/>
              </w:rPr>
              <w:t>(predbežné pripomienkové konanie)</w:t>
            </w:r>
          </w:p>
          <w:p w14:paraId="03F3BB4B" w14:textId="77777777" w:rsidR="00A50A9D" w:rsidRDefault="00A50A9D" w:rsidP="00A50A9D">
            <w:pPr>
              <w:ind w:right="-2"/>
              <w:jc w:val="center"/>
              <w:rPr>
                <w:rFonts w:ascii="Arial" w:hAnsi="Arial" w:cs="Arial"/>
                <w:b/>
                <w:smallCaps/>
              </w:rPr>
            </w:pPr>
          </w:p>
          <w:p w14:paraId="3864CEA4" w14:textId="77777777" w:rsidR="00A50A9D" w:rsidRDefault="00A50A9D" w:rsidP="00A50A9D">
            <w:pPr>
              <w:ind w:right="-2"/>
              <w:jc w:val="center"/>
            </w:pPr>
            <w:r>
              <w:rPr>
                <w:rFonts w:ascii="Arial" w:hAnsi="Arial" w:cs="Arial"/>
                <w:b/>
                <w:smallCaps/>
              </w:rPr>
              <w:t>k materiálu</w:t>
            </w:r>
          </w:p>
          <w:p w14:paraId="0E582B5E" w14:textId="77777777" w:rsidR="00A50A9D" w:rsidRDefault="00A50A9D" w:rsidP="00A50A9D">
            <w:pPr>
              <w:ind w:right="-2"/>
              <w:jc w:val="center"/>
              <w:rPr>
                <w:rFonts w:ascii="Arial" w:hAnsi="Arial" w:cs="Arial"/>
                <w:b/>
                <w:smallCaps/>
              </w:rPr>
            </w:pPr>
          </w:p>
          <w:p w14:paraId="67847B0E" w14:textId="1F3E601F" w:rsidR="00A50A9D" w:rsidRPr="00055F98" w:rsidRDefault="00A50A9D" w:rsidP="00A50A9D">
            <w:pPr>
              <w:pStyle w:val="Nadpis4"/>
              <w:pBdr>
                <w:bottom w:val="single" w:sz="4" w:space="1" w:color="auto"/>
              </w:pBdr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Zákon, ktorým sa mení a dopĺňa zákon č.185/2015 Z.</w:t>
            </w:r>
            <w:r w:rsidR="00FF2B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z. Autorský zákon v znení neskorších predpisov</w:t>
            </w:r>
          </w:p>
          <w:p w14:paraId="6071B3FB" w14:textId="77777777" w:rsidR="00A50A9D" w:rsidRDefault="00A50A9D" w:rsidP="00A50A9D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0512939B" w14:textId="6D9F9C5C" w:rsidR="00A50A9D" w:rsidRPr="005953D9" w:rsidRDefault="00A50A9D" w:rsidP="00A50A9D">
            <w:pPr>
              <w:jc w:val="both"/>
              <w:rPr>
                <w:rFonts w:ascii="Arial" w:hAnsi="Arial" w:cs="Arial"/>
                <w:bCs/>
                <w:i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I. Úvod: </w:t>
            </w:r>
            <w:r>
              <w:rPr>
                <w:rFonts w:ascii="Arial" w:hAnsi="Arial" w:cs="Arial"/>
                <w:bCs/>
                <w:sz w:val="24"/>
              </w:rPr>
              <w:t>Ministerstvo kultúry SR dňa 18. augusta 2021 predložilo na PPK materiál „</w:t>
            </w:r>
            <w:r>
              <w:rPr>
                <w:rFonts w:ascii="Arial" w:hAnsi="Arial" w:cs="Arial"/>
                <w:bCs/>
                <w:i/>
                <w:sz w:val="24"/>
              </w:rPr>
              <w:t>Zákon, ktorým sa mení a dopĺňa zákon č.185/2015 Z.</w:t>
            </w:r>
            <w:r w:rsidR="00FF2BF2">
              <w:rPr>
                <w:rFonts w:ascii="Arial" w:hAnsi="Arial" w:cs="Arial"/>
                <w:bCs/>
                <w:i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4"/>
              </w:rPr>
              <w:t>z. Autorský zákon v znení neskorších predpisov“.</w:t>
            </w:r>
            <w:r>
              <w:rPr>
                <w:rFonts w:ascii="Arial" w:hAnsi="Arial" w:cs="Arial"/>
                <w:bCs/>
                <w:i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</w:rPr>
              <w:t>Materiál predpokladá pozitívno-negatívne vplyvy na podnikateľské prostredie, vrátane pozitívno-negatívnych vplyvov na MSP.</w:t>
            </w:r>
          </w:p>
          <w:p w14:paraId="2C150E19" w14:textId="77777777" w:rsidR="00A50A9D" w:rsidRDefault="00A50A9D" w:rsidP="00A50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264D9D" w14:textId="5007665D" w:rsidR="00A50A9D" w:rsidRDefault="00A50A9D" w:rsidP="00A50A9D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II. P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ipomienky a návrhy zm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n: </w:t>
            </w:r>
            <w:r>
              <w:rPr>
                <w:rFonts w:ascii="Arial" w:hAnsi="Arial" w:cs="Arial"/>
                <w:bCs/>
                <w:sz w:val="24"/>
              </w:rPr>
              <w:t>Komisia uplatňuje k materiálu nasledovné pripomienky a odporúčania:</w:t>
            </w:r>
          </w:p>
          <w:p w14:paraId="697C6376" w14:textId="77777777" w:rsidR="00A50A9D" w:rsidRDefault="00A50A9D" w:rsidP="00A50A9D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K doložke vybraných vplyvov</w:t>
            </w:r>
          </w:p>
          <w:p w14:paraId="6400A77E" w14:textId="77777777" w:rsidR="00A50A9D" w:rsidRPr="00FC1D09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D09">
              <w:rPr>
                <w:rFonts w:ascii="Arial" w:hAnsi="Arial" w:cs="Arial"/>
                <w:sz w:val="24"/>
                <w:szCs w:val="24"/>
              </w:rPr>
              <w:t>V D</w:t>
            </w:r>
            <w:r>
              <w:rPr>
                <w:rFonts w:ascii="Arial" w:hAnsi="Arial" w:cs="Arial"/>
                <w:sz w:val="24"/>
                <w:szCs w:val="24"/>
              </w:rPr>
              <w:t>oložke vybraných vplyvov žiada Komisia</w:t>
            </w:r>
            <w:r w:rsidRPr="00FC1D09">
              <w:rPr>
                <w:rFonts w:ascii="Arial" w:hAnsi="Arial" w:cs="Arial"/>
                <w:sz w:val="24"/>
                <w:szCs w:val="24"/>
              </w:rPr>
              <w:t xml:space="preserve">  vyznačiť v bode 9. Vybrané vplyvy materiálu, že na materiál sa vzťahuje mechanizmus znižovania byrokracie a nákladov. </w:t>
            </w:r>
          </w:p>
          <w:p w14:paraId="08266FC2" w14:textId="77777777" w:rsidR="00A50A9D" w:rsidRPr="00FC1D09" w:rsidRDefault="00A50A9D" w:rsidP="00A50A9D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804364" w14:textId="5FA6546E" w:rsidR="00A50A9D" w:rsidRPr="00FF2BF2" w:rsidRDefault="00A50A9D" w:rsidP="00A50A9D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2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Vyhodnotenie: Akceptované – 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vyznačený </w:t>
            </w:r>
            <w:r w:rsidRPr="00FF2BF2">
              <w:rPr>
                <w:rFonts w:ascii="Times New Roman" w:hAnsi="Times New Roman" w:cs="Times New Roman"/>
                <w:i/>
                <w:sz w:val="24"/>
                <w:szCs w:val="24"/>
              </w:rPr>
              <w:t>mechanizmus znižovania byrokracie a nákladov.</w:t>
            </w:r>
          </w:p>
          <w:p w14:paraId="036C615A" w14:textId="77777777" w:rsidR="00A50A9D" w:rsidRDefault="00A50A9D" w:rsidP="00A50A9D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436E7DCE" w14:textId="77777777" w:rsidR="00A50A9D" w:rsidRPr="008B0188" w:rsidRDefault="00A50A9D" w:rsidP="00A50A9D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</w:rPr>
            </w:pPr>
            <w:r w:rsidRPr="008B0188">
              <w:rPr>
                <w:rFonts w:ascii="Arial" w:hAnsi="Arial" w:cs="Arial"/>
                <w:b/>
                <w:bCs/>
                <w:sz w:val="24"/>
              </w:rPr>
              <w:t>K vplyvom na rozpočet verejnej správy</w:t>
            </w:r>
          </w:p>
          <w:p w14:paraId="00DD1D69" w14:textId="77777777" w:rsidR="00A50A9D" w:rsidRPr="008B0188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88">
              <w:rPr>
                <w:rFonts w:ascii="Arial" w:hAnsi="Arial" w:cs="Arial"/>
                <w:sz w:val="24"/>
                <w:szCs w:val="24"/>
              </w:rPr>
              <w:t xml:space="preserve">Podľa doložky vybraných vplyvov nemá predložený návrh vplyv na rozpočet verejnej správy. V bode </w:t>
            </w:r>
            <w:r w:rsidRPr="008B0188">
              <w:rPr>
                <w:rFonts w:ascii="Arial" w:hAnsi="Arial" w:cs="Arial"/>
                <w:i/>
                <w:iCs/>
                <w:sz w:val="24"/>
                <w:szCs w:val="24"/>
              </w:rPr>
              <w:t>10. Poznámky</w:t>
            </w:r>
            <w:r w:rsidRPr="008B0188">
              <w:rPr>
                <w:rFonts w:ascii="Arial" w:hAnsi="Arial" w:cs="Arial"/>
                <w:sz w:val="24"/>
                <w:szCs w:val="24"/>
              </w:rPr>
              <w:t xml:space="preserve"> je uvedené, že vplyv na rozpočet verejnej správy je neutrálny.</w:t>
            </w:r>
          </w:p>
          <w:p w14:paraId="3DBDE2E4" w14:textId="77777777" w:rsidR="00A50A9D" w:rsidRPr="008B0188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88">
              <w:rPr>
                <w:rFonts w:ascii="Arial" w:hAnsi="Arial" w:cs="Arial"/>
                <w:sz w:val="24"/>
                <w:szCs w:val="24"/>
              </w:rPr>
              <w:t xml:space="preserve">Predloženým návrhom sa v § 12 zákona ustanovujú ďalší národní koordinátori (Hudobné centrum, Slovenský filmový ústav, Slovenské centrum dizajnu), okrem Slovenskej národnej knižnice,  na zabezpečenie procesu zisťovania statusu obchodne nedostupného diela a na zasielanie informácií do portálu EUIPO. Predkladateľ v bode </w:t>
            </w:r>
            <w:r w:rsidRPr="008B0188">
              <w:rPr>
                <w:rFonts w:ascii="Arial" w:hAnsi="Arial" w:cs="Arial"/>
                <w:i/>
                <w:iCs/>
                <w:sz w:val="24"/>
                <w:szCs w:val="24"/>
              </w:rPr>
              <w:t>10. Poznámky</w:t>
            </w:r>
            <w:r w:rsidRPr="008B0188">
              <w:rPr>
                <w:rFonts w:ascii="Arial" w:hAnsi="Arial" w:cs="Arial"/>
                <w:sz w:val="24"/>
                <w:szCs w:val="24"/>
              </w:rPr>
              <w:t xml:space="preserve"> doložky vybraných vplyvov uvádza, že uvedené si nevyžiada navýšenie kapacít a vplyv na rozpočet verejnej správy bude neutrálny. </w:t>
            </w:r>
          </w:p>
          <w:p w14:paraId="38B622F1" w14:textId="2BBCC96C" w:rsidR="00A50A9D" w:rsidRPr="008B0188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88">
              <w:rPr>
                <w:rFonts w:ascii="Arial" w:hAnsi="Arial" w:cs="Arial"/>
                <w:sz w:val="24"/>
                <w:szCs w:val="24"/>
              </w:rPr>
              <w:t>Takisto sa v  § 142 zavádza povinnosť nezávislého subjektu správy oznámiť MK SR informáciu o výkone správy práv na území SR. MK SR bude viesť evidenciu týchto subjektov na svojom webovom sídle, môže vykonávať nad týmito subjektmi účinný dohľad a je povinné Európskej komisii reportovať údaje o pôsobení týchto subjektov.</w:t>
            </w:r>
          </w:p>
          <w:p w14:paraId="3E673BE3" w14:textId="77777777" w:rsidR="00A50A9D" w:rsidRPr="008B0188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71401F" w14:textId="77777777" w:rsidR="00A50A9D" w:rsidRPr="008B0188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88">
              <w:rPr>
                <w:rFonts w:ascii="Arial" w:hAnsi="Arial" w:cs="Arial"/>
                <w:sz w:val="24"/>
                <w:szCs w:val="24"/>
              </w:rPr>
              <w:t xml:space="preserve">Vzhľadom na uvedené, Komisia zásadne žiada do bodu </w:t>
            </w:r>
            <w:r w:rsidRPr="008B018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10. Poznámky </w:t>
            </w:r>
            <w:r w:rsidRPr="008B0188">
              <w:rPr>
                <w:rFonts w:ascii="Arial" w:hAnsi="Arial" w:cs="Arial"/>
                <w:sz w:val="24"/>
                <w:szCs w:val="24"/>
              </w:rPr>
              <w:t>Doložky vybraných vplyvov uviesť, že z dôvodu zvýšenia počtu národných koordinátorov a zavedenia nových povinností pre MK SR nevzniknú zvýšené požiadavky na rozpočet verejnej správy a realizácia novely zákona bude zabezpečená v rámci schválených limitov výdavkov kapitoly MK SR na príslušný rozpočtový rok. Vetu „Vplyv na rozpočet verejnej správy sa preto pokladá za neutrálny.“ žiadame Komisia vypustiť.</w:t>
            </w:r>
          </w:p>
          <w:p w14:paraId="28B591C5" w14:textId="77777777" w:rsidR="00A50A9D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2BF2">
              <w:rPr>
                <w:rFonts w:ascii="Arial" w:hAnsi="Arial" w:cs="Arial"/>
                <w:sz w:val="24"/>
                <w:szCs w:val="24"/>
              </w:rPr>
              <w:t>Komisia upozorňuje, že vo vlastnom materiáli je uvedená účinnosť od 1. januára 2021.</w:t>
            </w:r>
          </w:p>
          <w:p w14:paraId="60DF6136" w14:textId="77777777" w:rsidR="00A50A9D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90A15C" w14:textId="36FA51EA" w:rsidR="00A50A9D" w:rsidRPr="00FF2BF2" w:rsidRDefault="00A50A9D" w:rsidP="00A50A9D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2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Vyhodnotenie: Akceptované 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preformulované podľa požiadaviek Komisie. Účinnosť </w:t>
            </w:r>
            <w:r w:rsidR="00D307B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stanovená na 1. januára 2022.</w:t>
            </w:r>
          </w:p>
          <w:p w14:paraId="74A14994" w14:textId="77777777" w:rsidR="00A50A9D" w:rsidRPr="008B0188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A6085C" w14:textId="77777777" w:rsidR="00A50A9D" w:rsidRPr="008B0188" w:rsidRDefault="00A50A9D" w:rsidP="00A50A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B8A6F" w14:textId="77777777" w:rsidR="00A50A9D" w:rsidRPr="008B0188" w:rsidRDefault="00A50A9D" w:rsidP="00A50A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188">
              <w:rPr>
                <w:rFonts w:ascii="Arial" w:hAnsi="Arial" w:cs="Arial"/>
                <w:b/>
                <w:sz w:val="24"/>
                <w:szCs w:val="24"/>
              </w:rPr>
              <w:t>K vplyvom na podnikateľské prostredie</w:t>
            </w:r>
          </w:p>
          <w:p w14:paraId="0E1ABC70" w14:textId="77777777" w:rsidR="00A50A9D" w:rsidRPr="008B0188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88">
              <w:rPr>
                <w:rFonts w:ascii="Arial" w:hAnsi="Arial" w:cs="Arial"/>
                <w:sz w:val="24"/>
                <w:szCs w:val="24"/>
              </w:rPr>
              <w:t xml:space="preserve">V Analýze vplyvov na podnikateľské prostredie,  žiada Komisia vyčíslenie vplyvov na základe použitia kalkulačky nákladov regulácie zverejnenej na stránke MH SR. V prípade, že vyčíslenie nákladov nie je možné, žiada Komisia vyčíslenie nákladov na modelové prípady. </w:t>
            </w:r>
          </w:p>
          <w:p w14:paraId="32BBCEC2" w14:textId="77777777" w:rsidR="00A50A9D" w:rsidRPr="00785D02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188">
              <w:rPr>
                <w:rFonts w:ascii="Arial" w:hAnsi="Arial" w:cs="Arial"/>
                <w:b/>
                <w:sz w:val="24"/>
                <w:szCs w:val="24"/>
                <w:u w:val="single"/>
              </w:rPr>
              <w:t>Odôvodnenie :</w:t>
            </w:r>
            <w:r w:rsidRPr="008B0188">
              <w:rPr>
                <w:rFonts w:ascii="Arial" w:hAnsi="Arial" w:cs="Arial"/>
                <w:sz w:val="24"/>
                <w:szCs w:val="24"/>
              </w:rPr>
              <w:t xml:space="preserve"> Na časť predkladaného návrhu zákona sa nevzťahuje transpozícia práva EU, preto je potrebné v Doložke vybraných vplyvov vyznačiť , že na materiál sa vzťahuje mechanizmus znižovania byrokracie.  Z uvedeného dôvodu je potrebné uvedené náklady vyčísliť</w:t>
            </w:r>
            <w:r w:rsidRPr="00785D02">
              <w:rPr>
                <w:rFonts w:ascii="Arial" w:hAnsi="Arial" w:cs="Arial"/>
                <w:sz w:val="24"/>
                <w:szCs w:val="24"/>
              </w:rPr>
              <w:t xml:space="preserve"> v analýze vplyvov a vyplniť v súhrnnej tabuľke nákladov regulácie  IN / OUT , kde v bode F je uvedená úplná harmonizácia, ktorá sa nezapočíta do mechanizmu znižovania byrokracie a nákladov. </w:t>
            </w:r>
          </w:p>
          <w:p w14:paraId="69F7B98C" w14:textId="77777777" w:rsidR="00A50A9D" w:rsidRDefault="00A50A9D" w:rsidP="00A50A9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961E3A" w14:textId="77777777" w:rsidR="00A50A9D" w:rsidRPr="00785D02" w:rsidRDefault="00A50A9D" w:rsidP="00A50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Komisia</w:t>
            </w:r>
            <w:r w:rsidRPr="00785D02">
              <w:rPr>
                <w:rFonts w:ascii="Arial" w:hAnsi="Arial" w:cs="Arial"/>
                <w:bCs/>
                <w:sz w:val="24"/>
                <w:szCs w:val="24"/>
              </w:rPr>
              <w:t xml:space="preserve"> žiada predkladateľa o </w:t>
            </w:r>
            <w:r w:rsidRPr="00785D02">
              <w:rPr>
                <w:rFonts w:ascii="Arial" w:hAnsi="Arial" w:cs="Arial"/>
                <w:b/>
                <w:bCs/>
                <w:sz w:val="24"/>
                <w:szCs w:val="24"/>
              </w:rPr>
              <w:t>kvantifikáciu odhadovaných nákladov/úspor regulácie</w:t>
            </w:r>
            <w:r w:rsidRPr="00785D02">
              <w:rPr>
                <w:rFonts w:ascii="Arial" w:hAnsi="Arial" w:cs="Arial"/>
                <w:bCs/>
                <w:sz w:val="24"/>
                <w:szCs w:val="24"/>
              </w:rPr>
              <w:t xml:space="preserve"> v </w:t>
            </w:r>
            <w:r w:rsidRPr="00785D02">
              <w:rPr>
                <w:rFonts w:ascii="Arial" w:hAnsi="Arial" w:cs="Arial"/>
                <w:bCs/>
                <w:i/>
                <w:sz w:val="24"/>
                <w:szCs w:val="24"/>
              </w:rPr>
              <w:t>Analýze vplyvov na podnikateľské prostredie</w:t>
            </w:r>
            <w:r w:rsidRPr="00785D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85D02">
              <w:rPr>
                <w:rFonts w:ascii="Arial" w:hAnsi="Arial" w:cs="Arial"/>
                <w:bCs/>
                <w:sz w:val="24"/>
                <w:szCs w:val="24"/>
              </w:rPr>
              <w:t xml:space="preserve">a to v každom prípade, v ktorom je takáto kvantifikácia možná, a tiež o následné dopracovanie a vyplnenie tabuľky v časti 3.1.1 Súhrnná tabuľka nákladov regulácie </w:t>
            </w:r>
            <w:r w:rsidRPr="00785D02">
              <w:rPr>
                <w:rFonts w:ascii="Arial" w:hAnsi="Arial" w:cs="Arial"/>
                <w:bCs/>
                <w:i/>
                <w:sz w:val="24"/>
                <w:szCs w:val="24"/>
              </w:rPr>
              <w:t>Analýzy vplyvov na podnikateľské prostredie</w:t>
            </w:r>
          </w:p>
          <w:p w14:paraId="1D128644" w14:textId="77777777" w:rsidR="00A50A9D" w:rsidRDefault="00A50A9D" w:rsidP="00A50A9D">
            <w:pPr>
              <w:rPr>
                <w:rFonts w:ascii="Times New Roman" w:hAnsi="Times New Roman" w:cs="Times New Roman"/>
              </w:rPr>
            </w:pPr>
          </w:p>
          <w:p w14:paraId="7B58B774" w14:textId="379524B3" w:rsidR="00F7573E" w:rsidRPr="00FF2BF2" w:rsidRDefault="00F7573E" w:rsidP="00F7573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2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Vyhodnotenie: Akceptované 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</w:t>
            </w:r>
            <w:r w:rsidR="005A34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kalkulačka nákladov reguláci</w:t>
            </w:r>
            <w:r w:rsidR="00C446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</w:t>
            </w:r>
            <w:r w:rsidR="005A34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bola doplnená aj s vysvetľujúcim komentárom.</w:t>
            </w:r>
          </w:p>
          <w:p w14:paraId="1582DB2C" w14:textId="200460F4" w:rsidR="00F7573E" w:rsidRPr="00FF2BF2" w:rsidRDefault="00F7573E" w:rsidP="00F7573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Doplnené </w:t>
            </w:r>
            <w:r w:rsidR="00FB62F5"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nové 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ustanovenie OUT - § 70 ods. 3.</w:t>
            </w:r>
          </w:p>
          <w:p w14:paraId="25E5C8E5" w14:textId="77777777" w:rsidR="00F7573E" w:rsidRDefault="00F7573E" w:rsidP="00A50A9D">
            <w:pPr>
              <w:rPr>
                <w:rFonts w:ascii="Times New Roman" w:hAnsi="Times New Roman" w:cs="Times New Roman"/>
              </w:rPr>
            </w:pPr>
          </w:p>
          <w:p w14:paraId="5647587E" w14:textId="77777777" w:rsidR="005E4633" w:rsidRPr="00FF2BF2" w:rsidRDefault="005E4633" w:rsidP="00A50A9D">
            <w:pPr>
              <w:rPr>
                <w:rFonts w:ascii="Times New Roman" w:hAnsi="Times New Roman" w:cs="Times New Roman"/>
              </w:rPr>
            </w:pPr>
          </w:p>
          <w:p w14:paraId="6AB5A775" w14:textId="77777777" w:rsidR="00A50A9D" w:rsidRPr="00C577A1" w:rsidRDefault="00A50A9D" w:rsidP="00A50A9D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 </w:t>
            </w:r>
            <w:r w:rsidRPr="00C577A1">
              <w:rPr>
                <w:rFonts w:ascii="Arial" w:hAnsi="Arial" w:cs="Arial"/>
                <w:b/>
                <w:bCs/>
                <w:sz w:val="24"/>
                <w:szCs w:val="24"/>
              </w:rPr>
              <w:t>vp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C577A1">
              <w:rPr>
                <w:rFonts w:ascii="Arial" w:hAnsi="Arial" w:cs="Arial"/>
                <w:b/>
                <w:bCs/>
                <w:sz w:val="24"/>
                <w:szCs w:val="24"/>
              </w:rPr>
              <w:t>yvom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 informatizáciu spoločnosti</w:t>
            </w:r>
          </w:p>
          <w:p w14:paraId="55E61BA7" w14:textId="3B57A0B3" w:rsidR="00A50A9D" w:rsidRDefault="00A50A9D" w:rsidP="00A50A9D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</w:pPr>
            <w:r w:rsidRPr="00785D02"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  <w:t>Návrh zákona zavádza inštitút Národného registrátora, z čoho vyplýva povinnosť vytvárania registra. Predkladateľ upravuje - zavádza aj elektronické služby /za elektronickú službu sa považuje aj zverejňovanie informácií</w:t>
            </w:r>
            <w:r w:rsidR="00FF2BF2"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  <w:t xml:space="preserve"> </w:t>
            </w:r>
            <w:r w:rsidRPr="00785D02"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  <w:t>-</w:t>
            </w:r>
            <w:r w:rsidR="00FF2BF2"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  <w:t xml:space="preserve"> </w:t>
            </w:r>
            <w:r w:rsidRPr="00785D02"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  <w:t>údajov na webovom sídle/. Je preto nutné, aby predkladateľ jasne definoval v predloženom materiáli</w:t>
            </w:r>
            <w:r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  <w:t>,</w:t>
            </w:r>
            <w:r w:rsidRPr="00785D02"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  <w:t xml:space="preserve"> či sa budú vytvárať nové systémy alebo upravovať existujúce a či sa bude jednať o informačné systémy verejnej správy v zmysle zákona č. 95/2019 Z.</w:t>
            </w:r>
            <w:r w:rsidR="00FF2BF2"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  <w:t xml:space="preserve"> </w:t>
            </w:r>
            <w:r w:rsidRPr="00785D02"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  <w:t>z. o ITVS a kto bude ich správcom. Zároveň je nutné vplyvy premietnuť aj do doložky a analýzy vplyvov na informatizáciu spoločnosti.</w:t>
            </w:r>
          </w:p>
          <w:p w14:paraId="3407ADBC" w14:textId="77777777" w:rsidR="00575D77" w:rsidRDefault="00575D77" w:rsidP="00A50A9D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color w:val="212121"/>
                <w:sz w:val="24"/>
                <w:szCs w:val="24"/>
                <w:lang w:eastAsia="sk-SK"/>
              </w:rPr>
            </w:pPr>
          </w:p>
          <w:p w14:paraId="24CE73B8" w14:textId="0487F846" w:rsidR="00575D77" w:rsidRPr="00FF2BF2" w:rsidRDefault="00575D77" w:rsidP="00FF2BF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F2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Vyhodnotenie: </w:t>
            </w:r>
            <w:r w:rsidR="00F7573E" w:rsidRPr="00FF2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Čiastočne a</w:t>
            </w:r>
            <w:r w:rsidRPr="00FF2B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kceptované 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</w:t>
            </w:r>
            <w:r w:rsidR="00F7573E"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Rola národného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registrátor</w:t>
            </w:r>
            <w:r w:rsidR="00F7573E"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 sa neviaže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7573E"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 tvorbe národného registra. Národný registrátor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údaje vkladá do paneurópskeho portálu EUIPO (</w:t>
            </w:r>
            <w:hyperlink r:id="rId12" w:anchor="/" w:history="1">
              <w:r w:rsidRPr="00FF2BF2">
                <w:rPr>
                  <w:rStyle w:val="Hypertextovprepojenie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https://euipo.europa.eu/out-of-commerce/#/</w:t>
              </w:r>
            </w:hyperlink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). Evidencia nezávislých subjektov správy</w:t>
            </w:r>
            <w:r w:rsidR="00F757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si tiež nevyžiada vznik nového registra. </w:t>
            </w:r>
            <w:r w:rsidR="005741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</w:t>
            </w:r>
            <w:r w:rsidR="00F7573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ezávislé subjekty správy sa budú dopĺňať do už existujúceho zoznamu 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na webovom sídle MK</w:t>
            </w:r>
            <w:r w:rsid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SR v časti „kolektívna správa práv“ (</w:t>
            </w:r>
            <w:hyperlink r:id="rId13" w:history="1">
              <w:r w:rsidRPr="00FF2BF2">
                <w:rPr>
                  <w:rStyle w:val="Hypertextovprepojenie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https://www.culture.gov.sk/posobnost-ministerstva/media-audiovizia-a-autorske-pravo/autorske-pravo/kolektivna-sprava-prav/</w:t>
              </w:r>
            </w:hyperlink>
            <w:r w:rsidRPr="00FF2B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 bez nutnosti ďalších nákladov.</w:t>
            </w:r>
          </w:p>
          <w:p w14:paraId="25A0CC68" w14:textId="77777777" w:rsidR="00575D77" w:rsidRPr="00785D02" w:rsidRDefault="00575D77" w:rsidP="00A50A9D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7BFC1F0" w14:textId="77777777" w:rsidR="00A50A9D" w:rsidRDefault="00A50A9D" w:rsidP="00A50A9D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color w:val="000000"/>
                <w:sz w:val="24"/>
                <w:szCs w:val="22"/>
                <w:lang w:eastAsia="ar-SA"/>
              </w:rPr>
            </w:pPr>
          </w:p>
          <w:p w14:paraId="12800016" w14:textId="77777777" w:rsidR="00A50A9D" w:rsidRDefault="00A50A9D" w:rsidP="00A50A9D">
            <w:pPr>
              <w:pStyle w:val="norm00e1lny"/>
              <w:spacing w:line="240" w:lineRule="atLeast"/>
              <w:jc w:val="both"/>
            </w:pPr>
            <w:r w:rsidRPr="004412E8">
              <w:rPr>
                <w:rStyle w:val="norm00e1lnychar1"/>
                <w:rFonts w:ascii="Arial" w:hAnsi="Arial" w:cs="Arial"/>
                <w:b/>
                <w:bCs/>
                <w:color w:val="000000"/>
                <w:sz w:val="24"/>
                <w:szCs w:val="22"/>
                <w:lang w:eastAsia="ar-SA"/>
              </w:rPr>
              <w:t>I</w:t>
            </w:r>
            <w:r>
              <w:rPr>
                <w:rStyle w:val="norm00e1lnychar1"/>
                <w:rFonts w:ascii="Arial" w:hAnsi="Arial" w:cs="Arial"/>
                <w:b/>
                <w:bCs/>
                <w:sz w:val="24"/>
                <w:szCs w:val="24"/>
              </w:rPr>
              <w:t xml:space="preserve">II. Záver: </w:t>
            </w:r>
            <w:r>
              <w:rPr>
                <w:rStyle w:val="norm00e1lnychar1"/>
                <w:rFonts w:ascii="Arial" w:hAnsi="Arial" w:cs="Arial"/>
                <w:sz w:val="24"/>
                <w:szCs w:val="24"/>
              </w:rPr>
              <w:t xml:space="preserve">Stála pracovná komisia na posudzovanie vybraných vplyvov vyjadruje </w:t>
            </w:r>
          </w:p>
          <w:p w14:paraId="5390150C" w14:textId="77777777" w:rsidR="00A50A9D" w:rsidRDefault="00A50A9D" w:rsidP="00A50A9D">
            <w:pPr>
              <w:pStyle w:val="norm00e1lny"/>
            </w:pPr>
          </w:p>
          <w:p w14:paraId="433EDA9B" w14:textId="3D805EAC" w:rsidR="00A50A9D" w:rsidRDefault="00A50A9D" w:rsidP="005E4633">
            <w:pPr>
              <w:pStyle w:val="norm00e1lny"/>
            </w:pPr>
            <w:r>
              <w:t> </w:t>
            </w:r>
          </w:p>
          <w:p w14:paraId="0E0FD16B" w14:textId="77777777" w:rsidR="005E4633" w:rsidRPr="005E4633" w:rsidRDefault="005E4633" w:rsidP="005E4633">
            <w:pPr>
              <w:pStyle w:val="norm00e1lny"/>
              <w:rPr>
                <w:rStyle w:val="norm00e1lnychar1"/>
              </w:rPr>
            </w:pPr>
          </w:p>
          <w:p w14:paraId="5D553357" w14:textId="77777777" w:rsidR="00A50A9D" w:rsidRDefault="00A50A9D" w:rsidP="00A50A9D">
            <w:pPr>
              <w:pStyle w:val="norm00e1lny"/>
              <w:spacing w:line="240" w:lineRule="atLeast"/>
              <w:jc w:val="center"/>
            </w:pPr>
            <w:r>
              <w:rPr>
                <w:rStyle w:val="norm00e1lnychar1"/>
                <w:rFonts w:ascii="Arial" w:hAnsi="Arial" w:cs="Arial"/>
                <w:b/>
                <w:bCs/>
                <w:sz w:val="24"/>
                <w:szCs w:val="24"/>
              </w:rPr>
              <w:t>nesúhlasné stanovisko</w:t>
            </w:r>
          </w:p>
          <w:p w14:paraId="289F71F0" w14:textId="77777777" w:rsidR="00A50A9D" w:rsidRDefault="00A50A9D" w:rsidP="00A50A9D">
            <w:pPr>
              <w:pStyle w:val="norm00e1lny"/>
            </w:pPr>
          </w:p>
          <w:p w14:paraId="2524A773" w14:textId="0A1AB437" w:rsidR="00A50A9D" w:rsidRPr="005E4633" w:rsidRDefault="00A50A9D" w:rsidP="005E4633">
            <w:pPr>
              <w:pStyle w:val="norm00e1lny"/>
              <w:rPr>
                <w:rStyle w:val="norm00e1lnychar1"/>
              </w:rPr>
            </w:pPr>
            <w:r>
              <w:t> </w:t>
            </w:r>
          </w:p>
          <w:p w14:paraId="0A38B41B" w14:textId="77777777" w:rsidR="00A50A9D" w:rsidRDefault="00A50A9D" w:rsidP="00A50A9D">
            <w:pPr>
              <w:pStyle w:val="norm00e1lny"/>
              <w:spacing w:line="240" w:lineRule="atLeast"/>
              <w:jc w:val="both"/>
            </w:pPr>
            <w:r>
              <w:rPr>
                <w:rStyle w:val="norm00e1lnychar1"/>
                <w:rFonts w:ascii="Arial" w:hAnsi="Arial" w:cs="Arial"/>
                <w:sz w:val="24"/>
                <w:szCs w:val="24"/>
              </w:rPr>
              <w:t>s materiálom predloženým na predbežné pripomienkové konanie s odporúčaním na jeho dopracovanie podľa pripomienok v bode II.</w:t>
            </w:r>
          </w:p>
          <w:p w14:paraId="3C6234AB" w14:textId="77777777" w:rsidR="00A50A9D" w:rsidRDefault="00A50A9D" w:rsidP="00A50A9D">
            <w:pPr>
              <w:pStyle w:val="norm00e1lny"/>
            </w:pPr>
          </w:p>
          <w:p w14:paraId="63361CD2" w14:textId="77777777" w:rsidR="00A50A9D" w:rsidRDefault="00A50A9D" w:rsidP="00A50A9D">
            <w:pPr>
              <w:pStyle w:val="norm00e1lny"/>
              <w:spacing w:line="240" w:lineRule="atLeast"/>
              <w:jc w:val="both"/>
              <w:rPr>
                <w:rStyle w:val="norm00e1lnychar1"/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CA312" w14:textId="77777777" w:rsidR="00A50A9D" w:rsidRDefault="00A50A9D" w:rsidP="00A50A9D">
            <w:pPr>
              <w:pStyle w:val="norm00e1lny"/>
              <w:spacing w:line="240" w:lineRule="atLeast"/>
              <w:jc w:val="both"/>
            </w:pPr>
            <w:r>
              <w:rPr>
                <w:rStyle w:val="norm00e1lnychar1"/>
                <w:rFonts w:ascii="Arial" w:hAnsi="Arial" w:cs="Arial"/>
                <w:b/>
                <w:bCs/>
                <w:sz w:val="24"/>
                <w:szCs w:val="24"/>
              </w:rPr>
              <w:t>IV. Poznámka:</w:t>
            </w:r>
            <w:r>
              <w:rPr>
                <w:rStyle w:val="norm00e1lnychar1"/>
                <w:rFonts w:ascii="Arial" w:hAnsi="Arial" w:cs="Arial"/>
                <w:sz w:val="24"/>
                <w:szCs w:val="24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776ADDE1" w14:textId="6FEF9C2D" w:rsidR="00A50A9D" w:rsidRPr="005E4633" w:rsidRDefault="00A50A9D" w:rsidP="005E4633">
            <w:pPr>
              <w:pStyle w:val="norm00e1lny"/>
              <w:rPr>
                <w:rStyle w:val="z00e1kladn00fd0020textchar1"/>
              </w:rPr>
            </w:pPr>
            <w:r>
              <w:t> </w:t>
            </w:r>
          </w:p>
          <w:p w14:paraId="59CEEE35" w14:textId="77777777" w:rsidR="00A50A9D" w:rsidRDefault="00A50A9D" w:rsidP="00A50A9D">
            <w:pPr>
              <w:pStyle w:val="z00e1kladn00fd0020text"/>
              <w:spacing w:after="0" w:line="240" w:lineRule="atLeast"/>
              <w:jc w:val="both"/>
            </w:pPr>
            <w:r>
              <w:rPr>
                <w:rStyle w:val="z00e1kladn00fd0020textchar1"/>
                <w:rFonts w:ascii="Arial" w:hAnsi="Arial" w:cs="Arial"/>
                <w:sz w:val="24"/>
                <w:szCs w:val="24"/>
              </w:rPr>
              <w:t>Nesúhlasné stanovisko Komisie neznamená 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 na opätovné schválenie Komisie, ktorá môže následne zmeniť svoje stanovisko.</w:t>
            </w:r>
          </w:p>
          <w:p w14:paraId="72954FA0" w14:textId="77777777" w:rsidR="00A50A9D" w:rsidRDefault="00A50A9D" w:rsidP="00A50A9D">
            <w:pPr>
              <w:jc w:val="both"/>
            </w:pPr>
          </w:p>
          <w:p w14:paraId="651CAE4D" w14:textId="77777777" w:rsidR="00A50A9D" w:rsidRDefault="00A50A9D" w:rsidP="00A50A9D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579F82" w14:textId="77777777" w:rsidR="00A50A9D" w:rsidRDefault="00A50A9D" w:rsidP="00A50A9D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8F0867" w14:textId="77777777" w:rsidR="00A50A9D" w:rsidRDefault="00A50A9D" w:rsidP="00A50A9D">
            <w:pPr>
              <w:tabs>
                <w:tab w:val="center" w:pos="6379"/>
              </w:tabs>
              <w:ind w:left="4536" w:right="-2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PhDr. Ján Oravec, CSc.</w:t>
            </w:r>
          </w:p>
          <w:p w14:paraId="7B69567C" w14:textId="77777777" w:rsidR="00FF2BF2" w:rsidRDefault="00A50A9D" w:rsidP="005E4633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predseda Komisie</w:t>
            </w:r>
          </w:p>
          <w:p w14:paraId="1327D7AC" w14:textId="77777777" w:rsidR="005E4633" w:rsidRDefault="005E4633" w:rsidP="005E4633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89A870" w14:textId="77777777" w:rsidR="005E4633" w:rsidRDefault="005E4633" w:rsidP="005E4633">
            <w:pPr>
              <w:tabs>
                <w:tab w:val="center" w:pos="6379"/>
              </w:tabs>
              <w:ind w:left="4536" w:right="-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564E3B" w14:textId="46EED800" w:rsidR="005E4633" w:rsidRPr="005E4633" w:rsidRDefault="005E4633" w:rsidP="005E4633">
            <w:pPr>
              <w:tabs>
                <w:tab w:val="center" w:pos="6379"/>
              </w:tabs>
              <w:ind w:left="4536" w:right="-2"/>
              <w:jc w:val="center"/>
            </w:pPr>
          </w:p>
        </w:tc>
      </w:tr>
      <w:tr w:rsidR="001B23B7" w:rsidRPr="00B043B4" w14:paraId="11AA0CE2" w14:textId="77777777" w:rsidTr="0049043E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3B3F97A9" w14:textId="7D2C2AC5" w:rsidR="001B23B7" w:rsidRPr="00B043B4" w:rsidRDefault="001B23B7" w:rsidP="0049043E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5C7B36B0" w14:textId="77777777" w:rsidTr="0049043E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43BCEF73" w14:textId="77777777" w:rsidR="001B23B7" w:rsidRPr="00B043B4" w:rsidRDefault="001B23B7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35DD8D3" w14:textId="77777777" w:rsidTr="0049043E">
              <w:trPr>
                <w:trHeight w:val="396"/>
              </w:trPr>
              <w:tc>
                <w:tcPr>
                  <w:tcW w:w="2552" w:type="dxa"/>
                </w:tcPr>
                <w:p w14:paraId="423AF534" w14:textId="77777777" w:rsidR="001B23B7" w:rsidRPr="00B043B4" w:rsidRDefault="005B1D30" w:rsidP="0049043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14:paraId="6ADDB157" w14:textId="77777777" w:rsidR="001B23B7" w:rsidRPr="00B043B4" w:rsidRDefault="005B1D30" w:rsidP="0049043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14:paraId="55E9548F" w14:textId="77777777" w:rsidR="001B23B7" w:rsidRPr="00B043B4" w:rsidRDefault="005B1D30" w:rsidP="0049043E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1B23B7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14:paraId="7253FF8D" w14:textId="77777777" w:rsidR="001B23B7" w:rsidRPr="00B043B4" w:rsidRDefault="001B23B7" w:rsidP="004904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1B7FA974" w14:textId="77777777" w:rsidR="001B23B7" w:rsidRPr="00B043B4" w:rsidRDefault="001B23B7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0B9489E8" w14:textId="77777777" w:rsidR="001B23B7" w:rsidRPr="00B043B4" w:rsidRDefault="001B23B7" w:rsidP="004904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7DEDDA9F" w14:textId="77777777" w:rsidR="0049043E" w:rsidRDefault="0049043E"/>
    <w:sectPr w:rsidR="0049043E" w:rsidSect="001E356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05898" w14:textId="77777777" w:rsidR="005A343D" w:rsidRDefault="005A343D" w:rsidP="001B23B7">
      <w:pPr>
        <w:spacing w:after="0" w:line="240" w:lineRule="auto"/>
      </w:pPr>
      <w:r>
        <w:separator/>
      </w:r>
    </w:p>
  </w:endnote>
  <w:endnote w:type="continuationSeparator" w:id="0">
    <w:p w14:paraId="052CB5D0" w14:textId="77777777" w:rsidR="005A343D" w:rsidRDefault="005A343D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A7A3E3" w14:textId="77777777" w:rsidR="005A343D" w:rsidRPr="006045CB" w:rsidRDefault="005A343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D3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46E62C" w14:textId="77777777" w:rsidR="005A343D" w:rsidRDefault="005A34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706FC" w14:textId="77777777" w:rsidR="005A343D" w:rsidRDefault="005A343D" w:rsidP="001B23B7">
      <w:pPr>
        <w:spacing w:after="0" w:line="240" w:lineRule="auto"/>
      </w:pPr>
      <w:r>
        <w:separator/>
      </w:r>
    </w:p>
  </w:footnote>
  <w:footnote w:type="continuationSeparator" w:id="0">
    <w:p w14:paraId="1C05B860" w14:textId="77777777" w:rsidR="005A343D" w:rsidRDefault="005A343D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32FD" w14:textId="77777777" w:rsidR="005A343D" w:rsidRPr="006045CB" w:rsidRDefault="005A343D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77CCC68F" w14:textId="77777777" w:rsidR="005A343D" w:rsidRDefault="005A34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šeková Zuzana">
    <w15:presenceInfo w15:providerId="AD" w15:userId="S-1-5-21-70798090-3871950218-3343208957-3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7"/>
    <w:rsid w:val="000176EF"/>
    <w:rsid w:val="000257EA"/>
    <w:rsid w:val="00043706"/>
    <w:rsid w:val="00055C94"/>
    <w:rsid w:val="00097069"/>
    <w:rsid w:val="000B01CE"/>
    <w:rsid w:val="000F2BE9"/>
    <w:rsid w:val="00142643"/>
    <w:rsid w:val="00180376"/>
    <w:rsid w:val="00190F5B"/>
    <w:rsid w:val="001B23B7"/>
    <w:rsid w:val="001E3562"/>
    <w:rsid w:val="00243652"/>
    <w:rsid w:val="00252AF0"/>
    <w:rsid w:val="00254F25"/>
    <w:rsid w:val="002B6902"/>
    <w:rsid w:val="002C1755"/>
    <w:rsid w:val="00305CC3"/>
    <w:rsid w:val="00307A70"/>
    <w:rsid w:val="0031509F"/>
    <w:rsid w:val="00357547"/>
    <w:rsid w:val="003833BE"/>
    <w:rsid w:val="003A057B"/>
    <w:rsid w:val="003A54EA"/>
    <w:rsid w:val="003C7F28"/>
    <w:rsid w:val="003D6F09"/>
    <w:rsid w:val="004019FF"/>
    <w:rsid w:val="0041778E"/>
    <w:rsid w:val="004208EE"/>
    <w:rsid w:val="00443DE7"/>
    <w:rsid w:val="00451F5B"/>
    <w:rsid w:val="00454C45"/>
    <w:rsid w:val="00470040"/>
    <w:rsid w:val="0049043E"/>
    <w:rsid w:val="0049476D"/>
    <w:rsid w:val="004A4383"/>
    <w:rsid w:val="004A6B5E"/>
    <w:rsid w:val="00526F9D"/>
    <w:rsid w:val="005741D6"/>
    <w:rsid w:val="00575D77"/>
    <w:rsid w:val="00591EC6"/>
    <w:rsid w:val="005A343D"/>
    <w:rsid w:val="005B1D30"/>
    <w:rsid w:val="005E4633"/>
    <w:rsid w:val="00686DE6"/>
    <w:rsid w:val="006D0A31"/>
    <w:rsid w:val="006E7FF0"/>
    <w:rsid w:val="00720322"/>
    <w:rsid w:val="00746D22"/>
    <w:rsid w:val="007534DA"/>
    <w:rsid w:val="007B40C1"/>
    <w:rsid w:val="007E7D73"/>
    <w:rsid w:val="0083303A"/>
    <w:rsid w:val="00865E81"/>
    <w:rsid w:val="008801B5"/>
    <w:rsid w:val="008B222D"/>
    <w:rsid w:val="008C79B7"/>
    <w:rsid w:val="009431E3"/>
    <w:rsid w:val="009475F5"/>
    <w:rsid w:val="00951B59"/>
    <w:rsid w:val="009717F5"/>
    <w:rsid w:val="009C424C"/>
    <w:rsid w:val="009E09F7"/>
    <w:rsid w:val="009F1D22"/>
    <w:rsid w:val="009F4832"/>
    <w:rsid w:val="00A279B9"/>
    <w:rsid w:val="00A340BB"/>
    <w:rsid w:val="00A35CC1"/>
    <w:rsid w:val="00A50A9D"/>
    <w:rsid w:val="00A52851"/>
    <w:rsid w:val="00A7556F"/>
    <w:rsid w:val="00A76C50"/>
    <w:rsid w:val="00AB21CE"/>
    <w:rsid w:val="00B84F87"/>
    <w:rsid w:val="00BA2BF4"/>
    <w:rsid w:val="00C1683A"/>
    <w:rsid w:val="00C4469E"/>
    <w:rsid w:val="00C84A10"/>
    <w:rsid w:val="00CA23A5"/>
    <w:rsid w:val="00CE33BF"/>
    <w:rsid w:val="00CE6AAE"/>
    <w:rsid w:val="00CF12D1"/>
    <w:rsid w:val="00CF1A25"/>
    <w:rsid w:val="00D2313B"/>
    <w:rsid w:val="00D307B8"/>
    <w:rsid w:val="00D3465C"/>
    <w:rsid w:val="00D5753B"/>
    <w:rsid w:val="00D96C5B"/>
    <w:rsid w:val="00D96EB1"/>
    <w:rsid w:val="00DC45B1"/>
    <w:rsid w:val="00DF0E54"/>
    <w:rsid w:val="00DF357C"/>
    <w:rsid w:val="00EC3288"/>
    <w:rsid w:val="00EF7D46"/>
    <w:rsid w:val="00F7573E"/>
    <w:rsid w:val="00F87681"/>
    <w:rsid w:val="00FB62F5"/>
    <w:rsid w:val="00FC0CD1"/>
    <w:rsid w:val="00FD21DD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45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paragraph" w:styleId="Nadpis4">
    <w:name w:val="heading 4"/>
    <w:basedOn w:val="Normlny"/>
    <w:next w:val="Zkladntext"/>
    <w:link w:val="Nadpis4Char"/>
    <w:qFormat/>
    <w:rsid w:val="00A50A9D"/>
    <w:pPr>
      <w:keepNext/>
      <w:numPr>
        <w:ilvl w:val="3"/>
        <w:numId w:val="2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C1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6C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5C94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A50A9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norm00e1lnychar1">
    <w:name w:val="norm_00e1lny__char1"/>
    <w:rsid w:val="00A50A9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A50A9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A50A9D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00e1kladn00fd0020text">
    <w:name w:val="z_00e1kladn_00fd_0020text"/>
    <w:basedOn w:val="Normlny"/>
    <w:rsid w:val="00A50A9D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50A9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0A9D"/>
  </w:style>
  <w:style w:type="character" w:styleId="PouitHypertextovPrepojenie">
    <w:name w:val="FollowedHyperlink"/>
    <w:basedOn w:val="Predvolenpsmoodseku"/>
    <w:uiPriority w:val="99"/>
    <w:semiHidden/>
    <w:unhideWhenUsed/>
    <w:rsid w:val="00F7573E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C4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3B7"/>
  </w:style>
  <w:style w:type="paragraph" w:styleId="Nadpis4">
    <w:name w:val="heading 4"/>
    <w:basedOn w:val="Normlny"/>
    <w:next w:val="Zkladntext"/>
    <w:link w:val="Nadpis4Char"/>
    <w:qFormat/>
    <w:rsid w:val="00A50A9D"/>
    <w:pPr>
      <w:keepNext/>
      <w:numPr>
        <w:ilvl w:val="3"/>
        <w:numId w:val="2"/>
      </w:numPr>
      <w:suppressAutoHyphens/>
      <w:spacing w:after="0" w:line="100" w:lineRule="atLeast"/>
      <w:ind w:right="-2"/>
      <w:jc w:val="center"/>
      <w:outlineLvl w:val="3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rsid w:val="00C1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96C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55C94"/>
    <w:rPr>
      <w:color w:val="0563C1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A50A9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norm00e1lnychar1">
    <w:name w:val="norm_00e1lny__char1"/>
    <w:rsid w:val="00A50A9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customStyle="1" w:styleId="z00e1kladn00fd0020textchar1">
    <w:name w:val="z_00e1kladn_00fd_0020text__char1"/>
    <w:rsid w:val="00A50A9D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A50A9D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00e1kladn00fd0020text">
    <w:name w:val="z_00e1kladn_00fd_0020text"/>
    <w:basedOn w:val="Normlny"/>
    <w:rsid w:val="00A50A9D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50A9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0A9D"/>
  </w:style>
  <w:style w:type="character" w:styleId="PouitHypertextovPrepojenie">
    <w:name w:val="FollowedHyperlink"/>
    <w:basedOn w:val="Predvolenpsmoodseku"/>
    <w:uiPriority w:val="99"/>
    <w:semiHidden/>
    <w:unhideWhenUsed/>
    <w:rsid w:val="00F7573E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C4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lture.gov.sk/posobnost-ministerstva/media-audiovizia-a-autorske-pravo/autorske-pravo/kolektivna-sprava-prav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ipo.europa.eu/out-of-commerc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kub.slov&#225;k@culture.gov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enka.toplanska@culture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ipo.europa.eu/out-of-commerc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Bobíková Petra</cp:lastModifiedBy>
  <cp:revision>35</cp:revision>
  <dcterms:created xsi:type="dcterms:W3CDTF">2021-08-17T12:27:00Z</dcterms:created>
  <dcterms:modified xsi:type="dcterms:W3CDTF">2021-09-23T09:41:00Z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