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8C4D1" w14:textId="77777777" w:rsidR="00054C41" w:rsidRPr="00895898" w:rsidRDefault="00054C41" w:rsidP="00054C41">
      <w:pPr>
        <w:jc w:val="center"/>
        <w:rPr>
          <w:rFonts w:eastAsia="Calibri"/>
          <w:b/>
          <w:sz w:val="28"/>
          <w:szCs w:val="28"/>
        </w:rPr>
      </w:pPr>
      <w:r w:rsidRPr="00895898">
        <w:rPr>
          <w:rFonts w:eastAsia="Calibri"/>
          <w:b/>
          <w:sz w:val="28"/>
          <w:szCs w:val="28"/>
        </w:rPr>
        <w:t>Analýza vplyvov na podnikateľské prostredie</w:t>
      </w:r>
    </w:p>
    <w:p w14:paraId="37B35A25" w14:textId="77777777" w:rsidR="00054C41" w:rsidRPr="00895898" w:rsidRDefault="00054C41" w:rsidP="00054C41">
      <w:pPr>
        <w:jc w:val="both"/>
        <w:rPr>
          <w:rFonts w:eastAsia="Calibri"/>
          <w:b/>
        </w:rPr>
      </w:pPr>
    </w:p>
    <w:p w14:paraId="76961D92" w14:textId="22BCC681" w:rsidR="00054C41" w:rsidRPr="008B0B50" w:rsidRDefault="00054C41" w:rsidP="00054C41">
      <w:pPr>
        <w:jc w:val="both"/>
        <w:rPr>
          <w:rFonts w:eastAsia="Calibri"/>
        </w:rPr>
      </w:pPr>
      <w:r w:rsidRPr="001F1B43">
        <w:rPr>
          <w:rFonts w:eastAsia="Calibri"/>
          <w:b/>
        </w:rPr>
        <w:t>Názov materiálu:</w:t>
      </w:r>
      <w:r w:rsidR="008B0B50">
        <w:rPr>
          <w:rFonts w:eastAsia="Calibri"/>
          <w:b/>
        </w:rPr>
        <w:t xml:space="preserve"> </w:t>
      </w:r>
      <w:r w:rsidR="008B0B50" w:rsidRPr="008B0B50">
        <w:rPr>
          <w:rFonts w:eastAsia="Calibri"/>
        </w:rPr>
        <w:t>Zákon, ktorým sa mení a dopĺňa zákon č. 185/2015 Z. z. Autorský zákon v znení neskorších predpisov</w:t>
      </w:r>
    </w:p>
    <w:p w14:paraId="77F96BF6" w14:textId="76564DD7" w:rsidR="00054C41" w:rsidRPr="001F1B43" w:rsidRDefault="00054C41" w:rsidP="00054C41">
      <w:pPr>
        <w:jc w:val="both"/>
        <w:rPr>
          <w:rFonts w:eastAsia="Calibri"/>
          <w:b/>
        </w:rPr>
      </w:pPr>
      <w:r w:rsidRPr="001F1B43">
        <w:rPr>
          <w:rFonts w:eastAsia="Calibri"/>
          <w:b/>
        </w:rPr>
        <w:t>Predkladateľ:</w:t>
      </w:r>
      <w:r w:rsidR="008B0B50">
        <w:rPr>
          <w:rFonts w:eastAsia="Calibri"/>
          <w:b/>
        </w:rPr>
        <w:t xml:space="preserve"> </w:t>
      </w:r>
      <w:r w:rsidR="008B0B50" w:rsidRPr="008B0B50">
        <w:rPr>
          <w:rFonts w:eastAsia="Calibri"/>
        </w:rPr>
        <w:t>Ministerstvo kultúry Slovenskej republiky</w:t>
      </w:r>
    </w:p>
    <w:p w14:paraId="36AFBB5F" w14:textId="77777777" w:rsidR="00054C41" w:rsidRPr="001F1B43" w:rsidRDefault="00054C41" w:rsidP="00054C41">
      <w:pPr>
        <w:jc w:val="both"/>
        <w:rPr>
          <w:rFonts w:eastAsia="Calibri"/>
          <w:b/>
        </w:rPr>
      </w:pPr>
    </w:p>
    <w:p w14:paraId="0EB400DC" w14:textId="77777777" w:rsidR="00054C41" w:rsidRPr="001F1B43" w:rsidRDefault="00054C41" w:rsidP="00054C41">
      <w:pPr>
        <w:jc w:val="both"/>
        <w:rPr>
          <w:rFonts w:eastAsia="Calibri"/>
          <w:b/>
        </w:rPr>
      </w:pPr>
      <w:r w:rsidRPr="001F1B43">
        <w:rPr>
          <w:rFonts w:eastAsia="Calibri"/>
          <w:b/>
        </w:rPr>
        <w:t>3.1 Náklady regulácie</w:t>
      </w:r>
    </w:p>
    <w:p w14:paraId="2A91A721" w14:textId="7347FB75" w:rsidR="00054C41" w:rsidRPr="001F1B43" w:rsidRDefault="00054C41" w:rsidP="00C21399">
      <w:pPr>
        <w:tabs>
          <w:tab w:val="left" w:pos="8025"/>
        </w:tabs>
        <w:rPr>
          <w:rFonts w:eastAsia="Calibri"/>
          <w:bCs/>
          <w:i/>
          <w:iCs/>
        </w:rPr>
      </w:pPr>
      <w:r w:rsidRPr="001F1B43">
        <w:rPr>
          <w:rFonts w:eastAsia="Calibri"/>
          <w:b/>
          <w:i/>
          <w:iCs/>
        </w:rPr>
        <w:t xml:space="preserve">3.1.1 Súhrnná tabuľka nákladov regulácie </w:t>
      </w:r>
      <w:r w:rsidR="00C21399">
        <w:rPr>
          <w:rFonts w:eastAsia="Calibri"/>
          <w:b/>
          <w:i/>
          <w:iCs/>
        </w:rPr>
        <w:tab/>
      </w:r>
    </w:p>
    <w:p w14:paraId="30C56119" w14:textId="77777777" w:rsidR="00054C41" w:rsidRPr="001F1B43" w:rsidRDefault="00054C41" w:rsidP="00054C41">
      <w:pPr>
        <w:jc w:val="both"/>
        <w:rPr>
          <w:rFonts w:eastAsia="Calibri"/>
          <w:b/>
        </w:rPr>
      </w:pPr>
    </w:p>
    <w:p w14:paraId="1F2ADA32" w14:textId="77777777" w:rsidR="00054C41" w:rsidRPr="00D8247C" w:rsidRDefault="00054C41" w:rsidP="00054C41">
      <w:pPr>
        <w:jc w:val="both"/>
        <w:rPr>
          <w:rFonts w:eastAsia="Calibri"/>
          <w:i/>
        </w:rPr>
      </w:pPr>
      <w:r w:rsidRPr="00D8247C">
        <w:rPr>
          <w:rFonts w:eastAsia="Calibri"/>
          <w:i/>
        </w:rPr>
        <w:t xml:space="preserve">Tabuľka č. 1: Zmeny nákladov (ročne) v prepočte na podnikateľské prostredie (PP), vyhodnotenie mechanizmu znižovania byrokracie a nákladov. </w:t>
      </w:r>
    </w:p>
    <w:p w14:paraId="4A016909" w14:textId="77777777" w:rsidR="00054C41" w:rsidRPr="00D8247C" w:rsidRDefault="00054C41" w:rsidP="00054C41">
      <w:pPr>
        <w:jc w:val="both"/>
        <w:rPr>
          <w:rFonts w:eastAsia="Calibri"/>
          <w:i/>
        </w:rPr>
      </w:pPr>
      <w:r w:rsidRPr="00D8247C">
        <w:rPr>
          <w:rFonts w:eastAsia="Calibri"/>
          <w:i/>
        </w:rPr>
        <w:t xml:space="preserve">Nahraďte rovnakou tabuľkou po vyplnení Kalkulačky nákladov podnikateľského prostredia, ktorá je povinnou prílohou tejto analýzy a nájdete ju na </w:t>
      </w:r>
      <w:hyperlink r:id="rId10" w:history="1">
        <w:r w:rsidRPr="00D8247C">
          <w:rPr>
            <w:rFonts w:eastAsia="Calibri"/>
            <w:i/>
            <w:color w:val="0563C1"/>
            <w:u w:val="single"/>
          </w:rPr>
          <w:t>webovom sídle MH SR</w:t>
        </w:r>
      </w:hyperlink>
      <w:r w:rsidRPr="00D8247C">
        <w:rPr>
          <w:rFonts w:eastAsia="Calibri"/>
          <w:i/>
        </w:rPr>
        <w:t xml:space="preserve">, (ďalej len </w:t>
      </w:r>
      <w:r>
        <w:rPr>
          <w:rFonts w:eastAsia="Calibri"/>
          <w:i/>
        </w:rPr>
        <w:t>„</w:t>
      </w:r>
      <w:r w:rsidRPr="00D8247C">
        <w:rPr>
          <w:rFonts w:eastAsia="Calibri"/>
          <w:i/>
        </w:rPr>
        <w:t>Kalkulačka nákladov</w:t>
      </w:r>
      <w:r>
        <w:rPr>
          <w:rFonts w:eastAsia="Calibri"/>
          <w:i/>
        </w:rPr>
        <w:t>“</w:t>
      </w:r>
      <w:r w:rsidRPr="00D8247C">
        <w:rPr>
          <w:rFonts w:eastAsia="Calibri"/>
          <w:i/>
        </w:rPr>
        <w:t>):</w:t>
      </w:r>
    </w:p>
    <w:p w14:paraId="332752F1" w14:textId="77777777" w:rsidR="00054C41" w:rsidRPr="00895898" w:rsidRDefault="00054C41" w:rsidP="00054C41">
      <w:pPr>
        <w:rPr>
          <w:rFonts w:eastAsia="Calibri"/>
          <w:i/>
        </w:rPr>
      </w:pPr>
    </w:p>
    <w:tbl>
      <w:tblPr>
        <w:tblW w:w="10020" w:type="dxa"/>
        <w:tblInd w:w="80" w:type="dxa"/>
        <w:tblCellMar>
          <w:left w:w="70" w:type="dxa"/>
          <w:right w:w="70" w:type="dxa"/>
        </w:tblCellMar>
        <w:tblLook w:val="04A0" w:firstRow="1" w:lastRow="0" w:firstColumn="1" w:lastColumn="0" w:noHBand="0" w:noVBand="1"/>
      </w:tblPr>
      <w:tblGrid>
        <w:gridCol w:w="4320"/>
        <w:gridCol w:w="1800"/>
        <w:gridCol w:w="1220"/>
        <w:gridCol w:w="1540"/>
        <w:gridCol w:w="1140"/>
      </w:tblGrid>
      <w:tr w:rsidR="0071090F" w14:paraId="1B7C2BE3" w14:textId="77777777" w:rsidTr="0071090F">
        <w:trPr>
          <w:trHeight w:val="510"/>
        </w:trPr>
        <w:tc>
          <w:tcPr>
            <w:tcW w:w="43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6FE3C3B" w14:textId="77777777" w:rsidR="0071090F" w:rsidRDefault="0071090F">
            <w:pPr>
              <w:jc w:val="center"/>
              <w:rPr>
                <w:b/>
                <w:bCs/>
                <w:i/>
                <w:iCs/>
                <w:color w:val="000000"/>
                <w:sz w:val="20"/>
                <w:szCs w:val="20"/>
              </w:rPr>
            </w:pPr>
            <w:r>
              <w:rPr>
                <w:b/>
                <w:bCs/>
                <w:i/>
                <w:iCs/>
                <w:color w:val="000000"/>
                <w:sz w:val="20"/>
                <w:szCs w:val="20"/>
              </w:rPr>
              <w:t>TYP NÁKLADOV</w:t>
            </w:r>
          </w:p>
        </w:tc>
        <w:tc>
          <w:tcPr>
            <w:tcW w:w="3020" w:type="dxa"/>
            <w:gridSpan w:val="2"/>
            <w:tcBorders>
              <w:top w:val="single" w:sz="8" w:space="0" w:color="auto"/>
              <w:left w:val="nil"/>
              <w:bottom w:val="single" w:sz="4" w:space="0" w:color="auto"/>
              <w:right w:val="single" w:sz="4" w:space="0" w:color="auto"/>
            </w:tcBorders>
            <w:shd w:val="clear" w:color="000000" w:fill="FFC000"/>
            <w:vAlign w:val="center"/>
            <w:hideMark/>
          </w:tcPr>
          <w:p w14:paraId="02595E68" w14:textId="77777777" w:rsidR="0071090F" w:rsidRDefault="0071090F">
            <w:pPr>
              <w:jc w:val="center"/>
              <w:rPr>
                <w:b/>
                <w:bCs/>
                <w:color w:val="000000"/>
                <w:sz w:val="20"/>
                <w:szCs w:val="20"/>
              </w:rPr>
            </w:pPr>
            <w:r>
              <w:rPr>
                <w:b/>
                <w:bCs/>
                <w:color w:val="000000"/>
                <w:sz w:val="20"/>
                <w:szCs w:val="20"/>
              </w:rPr>
              <w:t>Zvýšenie nákladov v € na PP</w:t>
            </w:r>
          </w:p>
        </w:tc>
        <w:tc>
          <w:tcPr>
            <w:tcW w:w="2680" w:type="dxa"/>
            <w:gridSpan w:val="2"/>
            <w:tcBorders>
              <w:top w:val="single" w:sz="8" w:space="0" w:color="auto"/>
              <w:left w:val="nil"/>
              <w:bottom w:val="single" w:sz="4" w:space="0" w:color="auto"/>
              <w:right w:val="single" w:sz="8" w:space="0" w:color="000000"/>
            </w:tcBorders>
            <w:shd w:val="clear" w:color="000000" w:fill="92D050"/>
            <w:vAlign w:val="center"/>
            <w:hideMark/>
          </w:tcPr>
          <w:p w14:paraId="39876D62" w14:textId="77777777" w:rsidR="0071090F" w:rsidRDefault="0071090F">
            <w:pPr>
              <w:jc w:val="center"/>
              <w:rPr>
                <w:b/>
                <w:bCs/>
                <w:color w:val="000000"/>
                <w:sz w:val="20"/>
                <w:szCs w:val="20"/>
              </w:rPr>
            </w:pPr>
            <w:r>
              <w:rPr>
                <w:b/>
                <w:bCs/>
                <w:color w:val="000000"/>
                <w:sz w:val="20"/>
                <w:szCs w:val="20"/>
              </w:rPr>
              <w:t>Zníženie nákladov v € na PP</w:t>
            </w:r>
          </w:p>
        </w:tc>
      </w:tr>
      <w:tr w:rsidR="0071090F" w14:paraId="58D612B1" w14:textId="77777777" w:rsidTr="0071090F">
        <w:trPr>
          <w:trHeight w:val="660"/>
        </w:trPr>
        <w:tc>
          <w:tcPr>
            <w:tcW w:w="4320" w:type="dxa"/>
            <w:tcBorders>
              <w:top w:val="nil"/>
              <w:left w:val="single" w:sz="8" w:space="0" w:color="auto"/>
              <w:bottom w:val="single" w:sz="4" w:space="0" w:color="auto"/>
              <w:right w:val="single" w:sz="4" w:space="0" w:color="auto"/>
            </w:tcBorders>
            <w:shd w:val="clear" w:color="auto" w:fill="auto"/>
            <w:vAlign w:val="center"/>
            <w:hideMark/>
          </w:tcPr>
          <w:p w14:paraId="05AC616F" w14:textId="77777777" w:rsidR="0071090F" w:rsidRDefault="0071090F">
            <w:pPr>
              <w:rPr>
                <w:b/>
                <w:bCs/>
                <w:i/>
                <w:iCs/>
                <w:color w:val="000000"/>
                <w:sz w:val="20"/>
                <w:szCs w:val="20"/>
              </w:rPr>
            </w:pPr>
            <w:proofErr w:type="spellStart"/>
            <w:r>
              <w:rPr>
                <w:b/>
                <w:bCs/>
                <w:i/>
                <w:iCs/>
                <w:color w:val="000000"/>
                <w:sz w:val="20"/>
                <w:szCs w:val="20"/>
              </w:rPr>
              <w:t>A.Dane</w:t>
            </w:r>
            <w:proofErr w:type="spellEnd"/>
            <w:r>
              <w:rPr>
                <w:b/>
                <w:bCs/>
                <w:i/>
                <w:iCs/>
                <w:color w:val="000000"/>
                <w:sz w:val="20"/>
                <w:szCs w:val="20"/>
              </w:rPr>
              <w:t xml:space="preserve">, odvody, clá a poplatky, ktorých cieľom je znižovať negatívne </w:t>
            </w:r>
            <w:proofErr w:type="spellStart"/>
            <w:r>
              <w:rPr>
                <w:b/>
                <w:bCs/>
                <w:i/>
                <w:iCs/>
                <w:color w:val="000000"/>
                <w:sz w:val="20"/>
                <w:szCs w:val="20"/>
              </w:rPr>
              <w:t>externality</w:t>
            </w:r>
            <w:proofErr w:type="spellEnd"/>
          </w:p>
        </w:tc>
        <w:tc>
          <w:tcPr>
            <w:tcW w:w="3020" w:type="dxa"/>
            <w:gridSpan w:val="2"/>
            <w:tcBorders>
              <w:top w:val="single" w:sz="4" w:space="0" w:color="auto"/>
              <w:left w:val="nil"/>
              <w:bottom w:val="single" w:sz="4" w:space="0" w:color="auto"/>
              <w:right w:val="single" w:sz="4" w:space="0" w:color="auto"/>
            </w:tcBorders>
            <w:shd w:val="clear" w:color="000000" w:fill="FFC000"/>
            <w:vAlign w:val="center"/>
            <w:hideMark/>
          </w:tcPr>
          <w:p w14:paraId="41229B1E" w14:textId="77777777" w:rsidR="0071090F" w:rsidRDefault="0071090F">
            <w:pPr>
              <w:jc w:val="center"/>
              <w:rPr>
                <w:b/>
                <w:bCs/>
                <w:color w:val="000000"/>
                <w:sz w:val="20"/>
                <w:szCs w:val="20"/>
              </w:rPr>
            </w:pPr>
            <w:r>
              <w:rPr>
                <w:b/>
                <w:bCs/>
                <w:color w:val="000000"/>
                <w:sz w:val="20"/>
                <w:szCs w:val="20"/>
              </w:rPr>
              <w:t>0,00</w:t>
            </w:r>
          </w:p>
        </w:tc>
        <w:tc>
          <w:tcPr>
            <w:tcW w:w="2680" w:type="dxa"/>
            <w:gridSpan w:val="2"/>
            <w:tcBorders>
              <w:top w:val="single" w:sz="4" w:space="0" w:color="auto"/>
              <w:left w:val="nil"/>
              <w:bottom w:val="single" w:sz="4" w:space="0" w:color="auto"/>
              <w:right w:val="single" w:sz="8" w:space="0" w:color="000000"/>
            </w:tcBorders>
            <w:shd w:val="clear" w:color="000000" w:fill="92D050"/>
            <w:vAlign w:val="center"/>
            <w:hideMark/>
          </w:tcPr>
          <w:p w14:paraId="67A5A5CA" w14:textId="77777777" w:rsidR="0071090F" w:rsidRDefault="0071090F">
            <w:pPr>
              <w:jc w:val="center"/>
              <w:rPr>
                <w:b/>
                <w:bCs/>
                <w:color w:val="000000"/>
                <w:sz w:val="20"/>
                <w:szCs w:val="20"/>
              </w:rPr>
            </w:pPr>
            <w:r>
              <w:rPr>
                <w:b/>
                <w:bCs/>
                <w:color w:val="000000"/>
                <w:sz w:val="20"/>
                <w:szCs w:val="20"/>
              </w:rPr>
              <w:t>0,00</w:t>
            </w:r>
          </w:p>
        </w:tc>
      </w:tr>
      <w:tr w:rsidR="0071090F" w14:paraId="1DFA3F6A" w14:textId="77777777" w:rsidTr="0071090F">
        <w:trPr>
          <w:trHeight w:val="300"/>
        </w:trPr>
        <w:tc>
          <w:tcPr>
            <w:tcW w:w="4320" w:type="dxa"/>
            <w:tcBorders>
              <w:top w:val="nil"/>
              <w:left w:val="single" w:sz="8" w:space="0" w:color="auto"/>
              <w:bottom w:val="single" w:sz="4" w:space="0" w:color="auto"/>
              <w:right w:val="single" w:sz="4" w:space="0" w:color="auto"/>
            </w:tcBorders>
            <w:shd w:val="clear" w:color="auto" w:fill="auto"/>
            <w:vAlign w:val="center"/>
            <w:hideMark/>
          </w:tcPr>
          <w:p w14:paraId="2798081D" w14:textId="77777777" w:rsidR="0071090F" w:rsidRDefault="0071090F">
            <w:pPr>
              <w:rPr>
                <w:b/>
                <w:bCs/>
                <w:i/>
                <w:iCs/>
                <w:color w:val="000000"/>
                <w:sz w:val="20"/>
                <w:szCs w:val="20"/>
              </w:rPr>
            </w:pPr>
            <w:r>
              <w:rPr>
                <w:b/>
                <w:bCs/>
                <w:i/>
                <w:iCs/>
                <w:color w:val="000000"/>
                <w:sz w:val="20"/>
                <w:szCs w:val="20"/>
              </w:rPr>
              <w:t>B. Iné poplatky</w:t>
            </w:r>
          </w:p>
        </w:tc>
        <w:tc>
          <w:tcPr>
            <w:tcW w:w="3020" w:type="dxa"/>
            <w:gridSpan w:val="2"/>
            <w:tcBorders>
              <w:top w:val="single" w:sz="4" w:space="0" w:color="auto"/>
              <w:left w:val="nil"/>
              <w:bottom w:val="single" w:sz="4" w:space="0" w:color="auto"/>
              <w:right w:val="single" w:sz="4" w:space="0" w:color="auto"/>
            </w:tcBorders>
            <w:shd w:val="clear" w:color="000000" w:fill="FFC000"/>
            <w:vAlign w:val="center"/>
            <w:hideMark/>
          </w:tcPr>
          <w:p w14:paraId="0E7C0506" w14:textId="77777777" w:rsidR="0071090F" w:rsidRDefault="0071090F">
            <w:pPr>
              <w:jc w:val="center"/>
              <w:rPr>
                <w:b/>
                <w:bCs/>
                <w:color w:val="000000"/>
                <w:sz w:val="20"/>
                <w:szCs w:val="20"/>
              </w:rPr>
            </w:pPr>
            <w:r>
              <w:rPr>
                <w:b/>
                <w:bCs/>
                <w:color w:val="000000"/>
                <w:sz w:val="20"/>
                <w:szCs w:val="20"/>
              </w:rPr>
              <w:t>0,00</w:t>
            </w:r>
          </w:p>
        </w:tc>
        <w:tc>
          <w:tcPr>
            <w:tcW w:w="2680" w:type="dxa"/>
            <w:gridSpan w:val="2"/>
            <w:tcBorders>
              <w:top w:val="single" w:sz="4" w:space="0" w:color="auto"/>
              <w:left w:val="nil"/>
              <w:bottom w:val="single" w:sz="4" w:space="0" w:color="auto"/>
              <w:right w:val="single" w:sz="8" w:space="0" w:color="000000"/>
            </w:tcBorders>
            <w:shd w:val="clear" w:color="000000" w:fill="92D050"/>
            <w:vAlign w:val="center"/>
            <w:hideMark/>
          </w:tcPr>
          <w:p w14:paraId="46D96B68" w14:textId="77777777" w:rsidR="0071090F" w:rsidRDefault="0071090F">
            <w:pPr>
              <w:jc w:val="center"/>
              <w:rPr>
                <w:b/>
                <w:bCs/>
                <w:color w:val="000000"/>
                <w:sz w:val="20"/>
                <w:szCs w:val="20"/>
              </w:rPr>
            </w:pPr>
            <w:r>
              <w:rPr>
                <w:b/>
                <w:bCs/>
                <w:color w:val="000000"/>
                <w:sz w:val="20"/>
                <w:szCs w:val="20"/>
              </w:rPr>
              <w:t>0,00</w:t>
            </w:r>
          </w:p>
        </w:tc>
      </w:tr>
      <w:tr w:rsidR="0071090F" w14:paraId="1925AFAE" w14:textId="77777777" w:rsidTr="0071090F">
        <w:trPr>
          <w:trHeight w:val="300"/>
        </w:trPr>
        <w:tc>
          <w:tcPr>
            <w:tcW w:w="4320" w:type="dxa"/>
            <w:tcBorders>
              <w:top w:val="nil"/>
              <w:left w:val="single" w:sz="8" w:space="0" w:color="auto"/>
              <w:bottom w:val="single" w:sz="4" w:space="0" w:color="auto"/>
              <w:right w:val="single" w:sz="4" w:space="0" w:color="auto"/>
            </w:tcBorders>
            <w:shd w:val="clear" w:color="auto" w:fill="auto"/>
            <w:vAlign w:val="center"/>
            <w:hideMark/>
          </w:tcPr>
          <w:p w14:paraId="245F75B0" w14:textId="77777777" w:rsidR="0071090F" w:rsidRDefault="0071090F">
            <w:pPr>
              <w:rPr>
                <w:b/>
                <w:bCs/>
                <w:i/>
                <w:iCs/>
                <w:color w:val="000000"/>
                <w:sz w:val="20"/>
                <w:szCs w:val="20"/>
              </w:rPr>
            </w:pPr>
            <w:r>
              <w:rPr>
                <w:b/>
                <w:bCs/>
                <w:i/>
                <w:iCs/>
                <w:color w:val="000000"/>
                <w:sz w:val="20"/>
                <w:szCs w:val="20"/>
              </w:rPr>
              <w:t>C. Nepriame finančné náklady</w:t>
            </w:r>
          </w:p>
        </w:tc>
        <w:tc>
          <w:tcPr>
            <w:tcW w:w="3020" w:type="dxa"/>
            <w:gridSpan w:val="2"/>
            <w:tcBorders>
              <w:top w:val="single" w:sz="4" w:space="0" w:color="auto"/>
              <w:left w:val="nil"/>
              <w:bottom w:val="single" w:sz="4" w:space="0" w:color="auto"/>
              <w:right w:val="single" w:sz="4" w:space="0" w:color="auto"/>
            </w:tcBorders>
            <w:shd w:val="clear" w:color="000000" w:fill="FFC000"/>
            <w:vAlign w:val="center"/>
            <w:hideMark/>
          </w:tcPr>
          <w:p w14:paraId="7D32B2E8" w14:textId="77777777" w:rsidR="0071090F" w:rsidRDefault="0071090F">
            <w:pPr>
              <w:jc w:val="center"/>
              <w:rPr>
                <w:b/>
                <w:bCs/>
                <w:color w:val="000000"/>
                <w:sz w:val="20"/>
                <w:szCs w:val="20"/>
              </w:rPr>
            </w:pPr>
            <w:r>
              <w:rPr>
                <w:b/>
                <w:bCs/>
                <w:color w:val="000000"/>
                <w:sz w:val="20"/>
                <w:szCs w:val="20"/>
              </w:rPr>
              <w:t>233 620,00</w:t>
            </w:r>
          </w:p>
        </w:tc>
        <w:tc>
          <w:tcPr>
            <w:tcW w:w="2680" w:type="dxa"/>
            <w:gridSpan w:val="2"/>
            <w:tcBorders>
              <w:top w:val="single" w:sz="4" w:space="0" w:color="auto"/>
              <w:left w:val="nil"/>
              <w:bottom w:val="single" w:sz="4" w:space="0" w:color="auto"/>
              <w:right w:val="single" w:sz="8" w:space="0" w:color="000000"/>
            </w:tcBorders>
            <w:shd w:val="clear" w:color="000000" w:fill="92D050"/>
            <w:vAlign w:val="center"/>
            <w:hideMark/>
          </w:tcPr>
          <w:p w14:paraId="1D06638C" w14:textId="77777777" w:rsidR="0071090F" w:rsidRDefault="0071090F">
            <w:pPr>
              <w:jc w:val="center"/>
              <w:rPr>
                <w:b/>
                <w:bCs/>
                <w:color w:val="000000"/>
                <w:sz w:val="20"/>
                <w:szCs w:val="20"/>
              </w:rPr>
            </w:pPr>
            <w:r>
              <w:rPr>
                <w:b/>
                <w:bCs/>
                <w:color w:val="000000"/>
                <w:sz w:val="20"/>
                <w:szCs w:val="20"/>
              </w:rPr>
              <w:t>0,00</w:t>
            </w:r>
          </w:p>
        </w:tc>
      </w:tr>
      <w:tr w:rsidR="0071090F" w14:paraId="4609FCD5" w14:textId="77777777" w:rsidTr="0071090F">
        <w:trPr>
          <w:trHeight w:val="300"/>
        </w:trPr>
        <w:tc>
          <w:tcPr>
            <w:tcW w:w="4320" w:type="dxa"/>
            <w:tcBorders>
              <w:top w:val="nil"/>
              <w:left w:val="single" w:sz="8" w:space="0" w:color="auto"/>
              <w:bottom w:val="single" w:sz="4" w:space="0" w:color="auto"/>
              <w:right w:val="single" w:sz="4" w:space="0" w:color="auto"/>
            </w:tcBorders>
            <w:shd w:val="clear" w:color="auto" w:fill="auto"/>
            <w:vAlign w:val="center"/>
            <w:hideMark/>
          </w:tcPr>
          <w:p w14:paraId="55D15411" w14:textId="77777777" w:rsidR="0071090F" w:rsidRDefault="0071090F">
            <w:pPr>
              <w:rPr>
                <w:b/>
                <w:bCs/>
                <w:i/>
                <w:iCs/>
                <w:color w:val="000000"/>
                <w:sz w:val="20"/>
                <w:szCs w:val="20"/>
              </w:rPr>
            </w:pPr>
            <w:r>
              <w:rPr>
                <w:b/>
                <w:bCs/>
                <w:i/>
                <w:iCs/>
                <w:color w:val="000000"/>
                <w:sz w:val="20"/>
                <w:szCs w:val="20"/>
              </w:rPr>
              <w:t>D. Administratívne náklady</w:t>
            </w:r>
          </w:p>
        </w:tc>
        <w:tc>
          <w:tcPr>
            <w:tcW w:w="3020" w:type="dxa"/>
            <w:gridSpan w:val="2"/>
            <w:tcBorders>
              <w:top w:val="single" w:sz="4" w:space="0" w:color="auto"/>
              <w:left w:val="nil"/>
              <w:bottom w:val="single" w:sz="4" w:space="0" w:color="auto"/>
              <w:right w:val="single" w:sz="4" w:space="0" w:color="auto"/>
            </w:tcBorders>
            <w:shd w:val="clear" w:color="000000" w:fill="FFC000"/>
            <w:vAlign w:val="center"/>
            <w:hideMark/>
          </w:tcPr>
          <w:p w14:paraId="5A92F04F" w14:textId="77777777" w:rsidR="0071090F" w:rsidRDefault="0071090F">
            <w:pPr>
              <w:jc w:val="center"/>
              <w:rPr>
                <w:b/>
                <w:bCs/>
                <w:color w:val="000000"/>
                <w:sz w:val="20"/>
                <w:szCs w:val="20"/>
              </w:rPr>
            </w:pPr>
            <w:r>
              <w:rPr>
                <w:b/>
                <w:bCs/>
                <w:color w:val="000000"/>
                <w:sz w:val="20"/>
                <w:szCs w:val="20"/>
              </w:rPr>
              <w:t>263,28</w:t>
            </w:r>
          </w:p>
        </w:tc>
        <w:tc>
          <w:tcPr>
            <w:tcW w:w="2680" w:type="dxa"/>
            <w:gridSpan w:val="2"/>
            <w:tcBorders>
              <w:top w:val="single" w:sz="4" w:space="0" w:color="auto"/>
              <w:left w:val="nil"/>
              <w:bottom w:val="single" w:sz="4" w:space="0" w:color="auto"/>
              <w:right w:val="single" w:sz="8" w:space="0" w:color="000000"/>
            </w:tcBorders>
            <w:shd w:val="clear" w:color="000000" w:fill="92D050"/>
            <w:vAlign w:val="center"/>
            <w:hideMark/>
          </w:tcPr>
          <w:p w14:paraId="5219E243" w14:textId="77777777" w:rsidR="0071090F" w:rsidRDefault="0071090F">
            <w:pPr>
              <w:jc w:val="center"/>
              <w:rPr>
                <w:b/>
                <w:bCs/>
                <w:color w:val="000000"/>
                <w:sz w:val="20"/>
                <w:szCs w:val="20"/>
              </w:rPr>
            </w:pPr>
            <w:r>
              <w:rPr>
                <w:b/>
                <w:bCs/>
                <w:color w:val="000000"/>
                <w:sz w:val="20"/>
                <w:szCs w:val="20"/>
              </w:rPr>
              <w:t>6 222,94</w:t>
            </w:r>
          </w:p>
        </w:tc>
      </w:tr>
      <w:tr w:rsidR="0071090F" w14:paraId="09322FC4" w14:textId="77777777" w:rsidTr="0071090F">
        <w:trPr>
          <w:trHeight w:val="300"/>
        </w:trPr>
        <w:tc>
          <w:tcPr>
            <w:tcW w:w="4320" w:type="dxa"/>
            <w:tcBorders>
              <w:top w:val="nil"/>
              <w:left w:val="single" w:sz="8" w:space="0" w:color="auto"/>
              <w:bottom w:val="single" w:sz="4" w:space="0" w:color="auto"/>
              <w:right w:val="single" w:sz="4" w:space="0" w:color="auto"/>
            </w:tcBorders>
            <w:shd w:val="clear" w:color="auto" w:fill="auto"/>
            <w:vAlign w:val="center"/>
            <w:hideMark/>
          </w:tcPr>
          <w:p w14:paraId="08353EB7" w14:textId="77777777" w:rsidR="0071090F" w:rsidRDefault="0071090F">
            <w:pPr>
              <w:rPr>
                <w:b/>
                <w:bCs/>
                <w:i/>
                <w:iCs/>
                <w:color w:val="000000"/>
                <w:sz w:val="20"/>
                <w:szCs w:val="20"/>
              </w:rPr>
            </w:pPr>
            <w:r>
              <w:rPr>
                <w:b/>
                <w:bCs/>
                <w:i/>
                <w:iCs/>
                <w:color w:val="000000"/>
                <w:sz w:val="20"/>
                <w:szCs w:val="20"/>
              </w:rPr>
              <w:t>Spolu = A+B+C+D</w:t>
            </w:r>
          </w:p>
        </w:tc>
        <w:tc>
          <w:tcPr>
            <w:tcW w:w="3020" w:type="dxa"/>
            <w:gridSpan w:val="2"/>
            <w:tcBorders>
              <w:top w:val="single" w:sz="4" w:space="0" w:color="auto"/>
              <w:left w:val="nil"/>
              <w:bottom w:val="single" w:sz="4" w:space="0" w:color="auto"/>
              <w:right w:val="single" w:sz="4" w:space="0" w:color="auto"/>
            </w:tcBorders>
            <w:shd w:val="clear" w:color="000000" w:fill="FFC000"/>
            <w:vAlign w:val="center"/>
            <w:hideMark/>
          </w:tcPr>
          <w:p w14:paraId="7DB3A2F5" w14:textId="77777777" w:rsidR="0071090F" w:rsidRDefault="0071090F">
            <w:pPr>
              <w:jc w:val="center"/>
              <w:rPr>
                <w:b/>
                <w:bCs/>
                <w:color w:val="000000"/>
                <w:sz w:val="20"/>
                <w:szCs w:val="20"/>
              </w:rPr>
            </w:pPr>
            <w:r>
              <w:rPr>
                <w:b/>
                <w:bCs/>
                <w:color w:val="000000"/>
                <w:sz w:val="20"/>
                <w:szCs w:val="20"/>
              </w:rPr>
              <w:t>233 883,28</w:t>
            </w:r>
          </w:p>
        </w:tc>
        <w:tc>
          <w:tcPr>
            <w:tcW w:w="2680" w:type="dxa"/>
            <w:gridSpan w:val="2"/>
            <w:tcBorders>
              <w:top w:val="single" w:sz="4" w:space="0" w:color="auto"/>
              <w:left w:val="nil"/>
              <w:bottom w:val="single" w:sz="4" w:space="0" w:color="auto"/>
              <w:right w:val="single" w:sz="8" w:space="0" w:color="000000"/>
            </w:tcBorders>
            <w:shd w:val="clear" w:color="000000" w:fill="92D050"/>
            <w:vAlign w:val="center"/>
            <w:hideMark/>
          </w:tcPr>
          <w:p w14:paraId="6F7F7ED9" w14:textId="77777777" w:rsidR="0071090F" w:rsidRDefault="0071090F">
            <w:pPr>
              <w:jc w:val="center"/>
              <w:rPr>
                <w:b/>
                <w:bCs/>
                <w:color w:val="000000"/>
                <w:sz w:val="20"/>
                <w:szCs w:val="20"/>
              </w:rPr>
            </w:pPr>
            <w:r>
              <w:rPr>
                <w:b/>
                <w:bCs/>
                <w:color w:val="000000"/>
                <w:sz w:val="20"/>
                <w:szCs w:val="20"/>
              </w:rPr>
              <w:t>6 222,94</w:t>
            </w:r>
          </w:p>
        </w:tc>
      </w:tr>
      <w:tr w:rsidR="0071090F" w14:paraId="32CE45EF" w14:textId="77777777" w:rsidTr="0071090F">
        <w:trPr>
          <w:trHeight w:val="300"/>
        </w:trPr>
        <w:tc>
          <w:tcPr>
            <w:tcW w:w="4320" w:type="dxa"/>
            <w:tcBorders>
              <w:top w:val="nil"/>
              <w:left w:val="single" w:sz="8" w:space="0" w:color="auto"/>
              <w:bottom w:val="single" w:sz="4" w:space="0" w:color="auto"/>
              <w:right w:val="single" w:sz="4" w:space="0" w:color="auto"/>
            </w:tcBorders>
            <w:shd w:val="clear" w:color="auto" w:fill="auto"/>
            <w:vAlign w:val="center"/>
            <w:hideMark/>
          </w:tcPr>
          <w:p w14:paraId="655F1917" w14:textId="77777777" w:rsidR="0071090F" w:rsidRDefault="0071090F">
            <w:pPr>
              <w:rPr>
                <w:b/>
                <w:bCs/>
                <w:i/>
                <w:iCs/>
                <w:color w:val="000000"/>
                <w:sz w:val="20"/>
                <w:szCs w:val="20"/>
              </w:rPr>
            </w:pPr>
            <w:r>
              <w:rPr>
                <w:b/>
                <w:bCs/>
                <w:i/>
                <w:iCs/>
                <w:color w:val="000000"/>
                <w:sz w:val="20"/>
                <w:szCs w:val="20"/>
              </w:rPr>
              <w:t xml:space="preserve"> Z toho</w:t>
            </w:r>
          </w:p>
        </w:tc>
        <w:tc>
          <w:tcPr>
            <w:tcW w:w="3020" w:type="dxa"/>
            <w:gridSpan w:val="2"/>
            <w:tcBorders>
              <w:top w:val="single" w:sz="4" w:space="0" w:color="auto"/>
              <w:left w:val="nil"/>
              <w:bottom w:val="single" w:sz="4" w:space="0" w:color="auto"/>
              <w:right w:val="single" w:sz="4" w:space="0" w:color="auto"/>
            </w:tcBorders>
            <w:shd w:val="clear" w:color="000000" w:fill="FFC000"/>
            <w:vAlign w:val="center"/>
            <w:hideMark/>
          </w:tcPr>
          <w:p w14:paraId="0C526B9D" w14:textId="77777777" w:rsidR="0071090F" w:rsidRDefault="0071090F">
            <w:pPr>
              <w:jc w:val="center"/>
              <w:rPr>
                <w:b/>
                <w:bCs/>
                <w:color w:val="000000"/>
                <w:sz w:val="20"/>
                <w:szCs w:val="20"/>
              </w:rPr>
            </w:pPr>
            <w:r>
              <w:rPr>
                <w:b/>
                <w:bCs/>
                <w:color w:val="000000"/>
                <w:sz w:val="20"/>
                <w:szCs w:val="20"/>
              </w:rPr>
              <w:t> </w:t>
            </w:r>
          </w:p>
        </w:tc>
        <w:tc>
          <w:tcPr>
            <w:tcW w:w="2680" w:type="dxa"/>
            <w:gridSpan w:val="2"/>
            <w:tcBorders>
              <w:top w:val="single" w:sz="4" w:space="0" w:color="auto"/>
              <w:left w:val="nil"/>
              <w:bottom w:val="single" w:sz="4" w:space="0" w:color="auto"/>
              <w:right w:val="single" w:sz="8" w:space="0" w:color="000000"/>
            </w:tcBorders>
            <w:shd w:val="clear" w:color="000000" w:fill="92D050"/>
            <w:vAlign w:val="center"/>
            <w:hideMark/>
          </w:tcPr>
          <w:p w14:paraId="50F71ADC" w14:textId="77777777" w:rsidR="0071090F" w:rsidRDefault="0071090F">
            <w:pPr>
              <w:jc w:val="center"/>
              <w:rPr>
                <w:b/>
                <w:bCs/>
                <w:color w:val="000000"/>
                <w:sz w:val="20"/>
                <w:szCs w:val="20"/>
              </w:rPr>
            </w:pPr>
            <w:r>
              <w:rPr>
                <w:b/>
                <w:bCs/>
                <w:color w:val="000000"/>
                <w:sz w:val="20"/>
                <w:szCs w:val="20"/>
              </w:rPr>
              <w:t> </w:t>
            </w:r>
          </w:p>
        </w:tc>
      </w:tr>
      <w:tr w:rsidR="0071090F" w14:paraId="7A157B98" w14:textId="77777777" w:rsidTr="0071090F">
        <w:trPr>
          <w:trHeight w:val="615"/>
        </w:trPr>
        <w:tc>
          <w:tcPr>
            <w:tcW w:w="4320" w:type="dxa"/>
            <w:tcBorders>
              <w:top w:val="nil"/>
              <w:left w:val="single" w:sz="8" w:space="0" w:color="auto"/>
              <w:bottom w:val="single" w:sz="4" w:space="0" w:color="auto"/>
              <w:right w:val="single" w:sz="4" w:space="0" w:color="auto"/>
            </w:tcBorders>
            <w:shd w:val="clear" w:color="auto" w:fill="auto"/>
            <w:vAlign w:val="center"/>
            <w:hideMark/>
          </w:tcPr>
          <w:p w14:paraId="2E5DBDC3" w14:textId="77777777" w:rsidR="0071090F" w:rsidRDefault="0071090F">
            <w:pPr>
              <w:rPr>
                <w:b/>
                <w:bCs/>
                <w:i/>
                <w:iCs/>
                <w:color w:val="000000"/>
                <w:sz w:val="20"/>
                <w:szCs w:val="20"/>
              </w:rPr>
            </w:pPr>
            <w:r>
              <w:rPr>
                <w:b/>
                <w:bCs/>
                <w:i/>
                <w:iCs/>
                <w:color w:val="000000"/>
                <w:sz w:val="20"/>
                <w:szCs w:val="20"/>
              </w:rPr>
              <w:t xml:space="preserve">E. Vplyv na </w:t>
            </w:r>
            <w:proofErr w:type="spellStart"/>
            <w:r>
              <w:rPr>
                <w:b/>
                <w:bCs/>
                <w:i/>
                <w:iCs/>
                <w:color w:val="000000"/>
                <w:sz w:val="20"/>
                <w:szCs w:val="20"/>
              </w:rPr>
              <w:t>mikro</w:t>
            </w:r>
            <w:proofErr w:type="spellEnd"/>
            <w:r>
              <w:rPr>
                <w:b/>
                <w:bCs/>
                <w:i/>
                <w:iCs/>
                <w:color w:val="000000"/>
                <w:sz w:val="20"/>
                <w:szCs w:val="20"/>
              </w:rPr>
              <w:t xml:space="preserve">, malé a stredné </w:t>
            </w:r>
            <w:proofErr w:type="spellStart"/>
            <w:r>
              <w:rPr>
                <w:b/>
                <w:bCs/>
                <w:i/>
                <w:iCs/>
                <w:color w:val="000000"/>
                <w:sz w:val="20"/>
                <w:szCs w:val="20"/>
              </w:rPr>
              <w:t>podn</w:t>
            </w:r>
            <w:proofErr w:type="spellEnd"/>
            <w:r>
              <w:rPr>
                <w:b/>
                <w:bCs/>
                <w:i/>
                <w:iCs/>
                <w:color w:val="000000"/>
                <w:sz w:val="20"/>
                <w:szCs w:val="20"/>
              </w:rPr>
              <w:t>.</w:t>
            </w:r>
          </w:p>
        </w:tc>
        <w:tc>
          <w:tcPr>
            <w:tcW w:w="3020" w:type="dxa"/>
            <w:gridSpan w:val="2"/>
            <w:tcBorders>
              <w:top w:val="single" w:sz="4" w:space="0" w:color="auto"/>
              <w:left w:val="nil"/>
              <w:bottom w:val="single" w:sz="4" w:space="0" w:color="auto"/>
              <w:right w:val="single" w:sz="4" w:space="0" w:color="auto"/>
            </w:tcBorders>
            <w:shd w:val="clear" w:color="000000" w:fill="FFC000"/>
            <w:vAlign w:val="center"/>
            <w:hideMark/>
          </w:tcPr>
          <w:p w14:paraId="5D45B6CF" w14:textId="77777777" w:rsidR="0071090F" w:rsidRDefault="0071090F">
            <w:pPr>
              <w:jc w:val="center"/>
              <w:rPr>
                <w:b/>
                <w:bCs/>
                <w:color w:val="000000"/>
                <w:sz w:val="20"/>
                <w:szCs w:val="20"/>
              </w:rPr>
            </w:pPr>
            <w:r>
              <w:rPr>
                <w:b/>
                <w:bCs/>
                <w:color w:val="000000"/>
                <w:sz w:val="20"/>
                <w:szCs w:val="20"/>
              </w:rPr>
              <w:t>233 883,28</w:t>
            </w:r>
          </w:p>
        </w:tc>
        <w:tc>
          <w:tcPr>
            <w:tcW w:w="2680" w:type="dxa"/>
            <w:gridSpan w:val="2"/>
            <w:tcBorders>
              <w:top w:val="single" w:sz="4" w:space="0" w:color="auto"/>
              <w:left w:val="nil"/>
              <w:bottom w:val="single" w:sz="4" w:space="0" w:color="auto"/>
              <w:right w:val="single" w:sz="8" w:space="0" w:color="000000"/>
            </w:tcBorders>
            <w:shd w:val="clear" w:color="000000" w:fill="92D050"/>
            <w:vAlign w:val="center"/>
            <w:hideMark/>
          </w:tcPr>
          <w:p w14:paraId="5682FC4A" w14:textId="77777777" w:rsidR="0071090F" w:rsidRDefault="0071090F">
            <w:pPr>
              <w:jc w:val="center"/>
              <w:rPr>
                <w:b/>
                <w:bCs/>
                <w:color w:val="000000"/>
                <w:sz w:val="20"/>
                <w:szCs w:val="20"/>
              </w:rPr>
            </w:pPr>
            <w:r>
              <w:rPr>
                <w:b/>
                <w:bCs/>
                <w:color w:val="000000"/>
                <w:sz w:val="20"/>
                <w:szCs w:val="20"/>
              </w:rPr>
              <w:t>6 222,94</w:t>
            </w:r>
          </w:p>
        </w:tc>
      </w:tr>
      <w:tr w:rsidR="0071090F" w14:paraId="47875C17" w14:textId="77777777" w:rsidTr="0071090F">
        <w:trPr>
          <w:trHeight w:val="990"/>
        </w:trPr>
        <w:tc>
          <w:tcPr>
            <w:tcW w:w="4320" w:type="dxa"/>
            <w:tcBorders>
              <w:top w:val="nil"/>
              <w:left w:val="single" w:sz="8" w:space="0" w:color="auto"/>
              <w:bottom w:val="single" w:sz="8" w:space="0" w:color="auto"/>
              <w:right w:val="single" w:sz="4" w:space="0" w:color="auto"/>
            </w:tcBorders>
            <w:shd w:val="clear" w:color="auto" w:fill="auto"/>
            <w:vAlign w:val="center"/>
            <w:hideMark/>
          </w:tcPr>
          <w:p w14:paraId="253378D2" w14:textId="77777777" w:rsidR="0071090F" w:rsidRDefault="0071090F">
            <w:pPr>
              <w:rPr>
                <w:b/>
                <w:bCs/>
                <w:i/>
                <w:iCs/>
                <w:color w:val="000000"/>
                <w:sz w:val="20"/>
                <w:szCs w:val="20"/>
              </w:rPr>
            </w:pPr>
            <w:r>
              <w:rPr>
                <w:b/>
                <w:bCs/>
                <w:i/>
                <w:iCs/>
                <w:color w:val="000000"/>
                <w:sz w:val="20"/>
                <w:szCs w:val="20"/>
              </w:rPr>
              <w:t>F. Úplná harmonizácia práva EÚ</w:t>
            </w:r>
            <w:r>
              <w:rPr>
                <w:b/>
                <w:bCs/>
                <w:i/>
                <w:iCs/>
                <w:color w:val="000000"/>
                <w:sz w:val="20"/>
                <w:szCs w:val="20"/>
              </w:rPr>
              <w:br/>
            </w:r>
            <w:r>
              <w:rPr>
                <w:i/>
                <w:iCs/>
                <w:color w:val="000000"/>
                <w:sz w:val="16"/>
                <w:szCs w:val="16"/>
              </w:rPr>
              <w:t xml:space="preserve">(okrem daní, odvodov, ciel a poplatkov, ktorých cieľom je znižovať negatívne </w:t>
            </w:r>
            <w:proofErr w:type="spellStart"/>
            <w:r>
              <w:rPr>
                <w:i/>
                <w:iCs/>
                <w:color w:val="000000"/>
                <w:sz w:val="16"/>
                <w:szCs w:val="16"/>
              </w:rPr>
              <w:t>externality</w:t>
            </w:r>
            <w:proofErr w:type="spellEnd"/>
            <w:r>
              <w:rPr>
                <w:i/>
                <w:iCs/>
                <w:color w:val="000000"/>
                <w:sz w:val="16"/>
                <w:szCs w:val="16"/>
              </w:rPr>
              <w:t>)</w:t>
            </w:r>
          </w:p>
        </w:tc>
        <w:tc>
          <w:tcPr>
            <w:tcW w:w="3020" w:type="dxa"/>
            <w:gridSpan w:val="2"/>
            <w:tcBorders>
              <w:top w:val="single" w:sz="4" w:space="0" w:color="auto"/>
              <w:left w:val="nil"/>
              <w:bottom w:val="single" w:sz="8" w:space="0" w:color="auto"/>
              <w:right w:val="single" w:sz="4" w:space="0" w:color="auto"/>
            </w:tcBorders>
            <w:shd w:val="clear" w:color="000000" w:fill="FFC000"/>
            <w:vAlign w:val="center"/>
            <w:hideMark/>
          </w:tcPr>
          <w:p w14:paraId="42AEDAD8" w14:textId="77777777" w:rsidR="0071090F" w:rsidRDefault="0071090F">
            <w:pPr>
              <w:jc w:val="center"/>
              <w:rPr>
                <w:b/>
                <w:bCs/>
                <w:color w:val="000000"/>
                <w:sz w:val="20"/>
                <w:szCs w:val="20"/>
              </w:rPr>
            </w:pPr>
            <w:r>
              <w:rPr>
                <w:b/>
                <w:bCs/>
                <w:color w:val="000000"/>
                <w:sz w:val="20"/>
                <w:szCs w:val="20"/>
              </w:rPr>
              <w:t>233 620,00</w:t>
            </w:r>
          </w:p>
        </w:tc>
        <w:tc>
          <w:tcPr>
            <w:tcW w:w="2680" w:type="dxa"/>
            <w:gridSpan w:val="2"/>
            <w:tcBorders>
              <w:top w:val="single" w:sz="4" w:space="0" w:color="auto"/>
              <w:left w:val="nil"/>
              <w:bottom w:val="single" w:sz="8" w:space="0" w:color="auto"/>
              <w:right w:val="single" w:sz="8" w:space="0" w:color="000000"/>
            </w:tcBorders>
            <w:shd w:val="clear" w:color="000000" w:fill="92D050"/>
            <w:vAlign w:val="center"/>
            <w:hideMark/>
          </w:tcPr>
          <w:p w14:paraId="490E600B" w14:textId="77777777" w:rsidR="0071090F" w:rsidRDefault="0071090F">
            <w:pPr>
              <w:jc w:val="center"/>
              <w:rPr>
                <w:b/>
                <w:bCs/>
                <w:color w:val="000000"/>
                <w:sz w:val="20"/>
                <w:szCs w:val="20"/>
              </w:rPr>
            </w:pPr>
            <w:r>
              <w:rPr>
                <w:b/>
                <w:bCs/>
                <w:color w:val="000000"/>
                <w:sz w:val="20"/>
                <w:szCs w:val="20"/>
              </w:rPr>
              <w:t>0,00</w:t>
            </w:r>
          </w:p>
        </w:tc>
      </w:tr>
      <w:tr w:rsidR="0071090F" w14:paraId="6E09BC6B" w14:textId="77777777" w:rsidTr="0071090F">
        <w:trPr>
          <w:trHeight w:val="270"/>
        </w:trPr>
        <w:tc>
          <w:tcPr>
            <w:tcW w:w="4320" w:type="dxa"/>
            <w:tcBorders>
              <w:top w:val="nil"/>
              <w:left w:val="nil"/>
              <w:bottom w:val="nil"/>
              <w:right w:val="nil"/>
            </w:tcBorders>
            <w:shd w:val="clear" w:color="auto" w:fill="auto"/>
            <w:noWrap/>
            <w:vAlign w:val="bottom"/>
            <w:hideMark/>
          </w:tcPr>
          <w:p w14:paraId="2EE4ACE2" w14:textId="77777777" w:rsidR="0071090F" w:rsidRDefault="0071090F">
            <w:pPr>
              <w:jc w:val="center"/>
              <w:rPr>
                <w:b/>
                <w:bCs/>
                <w:color w:val="000000"/>
                <w:sz w:val="20"/>
                <w:szCs w:val="20"/>
              </w:rPr>
            </w:pPr>
          </w:p>
        </w:tc>
        <w:tc>
          <w:tcPr>
            <w:tcW w:w="1800" w:type="dxa"/>
            <w:tcBorders>
              <w:top w:val="nil"/>
              <w:left w:val="nil"/>
              <w:bottom w:val="nil"/>
              <w:right w:val="nil"/>
            </w:tcBorders>
            <w:shd w:val="clear" w:color="auto" w:fill="auto"/>
            <w:vAlign w:val="center"/>
            <w:hideMark/>
          </w:tcPr>
          <w:p w14:paraId="15C91B5E" w14:textId="77777777" w:rsidR="0071090F" w:rsidRDefault="0071090F">
            <w:pPr>
              <w:rPr>
                <w:sz w:val="20"/>
                <w:szCs w:val="20"/>
              </w:rPr>
            </w:pPr>
          </w:p>
        </w:tc>
        <w:tc>
          <w:tcPr>
            <w:tcW w:w="1220" w:type="dxa"/>
            <w:tcBorders>
              <w:top w:val="nil"/>
              <w:left w:val="nil"/>
              <w:bottom w:val="nil"/>
              <w:right w:val="nil"/>
            </w:tcBorders>
            <w:shd w:val="clear" w:color="auto" w:fill="auto"/>
            <w:vAlign w:val="center"/>
            <w:hideMark/>
          </w:tcPr>
          <w:p w14:paraId="5F2BA0A4" w14:textId="77777777" w:rsidR="0071090F" w:rsidRDefault="0071090F">
            <w:pPr>
              <w:rPr>
                <w:sz w:val="20"/>
                <w:szCs w:val="20"/>
              </w:rPr>
            </w:pPr>
          </w:p>
        </w:tc>
        <w:tc>
          <w:tcPr>
            <w:tcW w:w="1540" w:type="dxa"/>
            <w:tcBorders>
              <w:top w:val="nil"/>
              <w:left w:val="nil"/>
              <w:bottom w:val="nil"/>
              <w:right w:val="nil"/>
            </w:tcBorders>
            <w:shd w:val="clear" w:color="auto" w:fill="auto"/>
            <w:vAlign w:val="center"/>
            <w:hideMark/>
          </w:tcPr>
          <w:p w14:paraId="27BE95F6" w14:textId="77777777" w:rsidR="0071090F" w:rsidRDefault="0071090F">
            <w:pPr>
              <w:rPr>
                <w:sz w:val="20"/>
                <w:szCs w:val="20"/>
              </w:rPr>
            </w:pPr>
          </w:p>
        </w:tc>
        <w:tc>
          <w:tcPr>
            <w:tcW w:w="1140" w:type="dxa"/>
            <w:tcBorders>
              <w:top w:val="nil"/>
              <w:left w:val="nil"/>
              <w:bottom w:val="nil"/>
              <w:right w:val="nil"/>
            </w:tcBorders>
            <w:shd w:val="clear" w:color="auto" w:fill="auto"/>
            <w:vAlign w:val="center"/>
            <w:hideMark/>
          </w:tcPr>
          <w:p w14:paraId="558BC4CC" w14:textId="77777777" w:rsidR="0071090F" w:rsidRDefault="0071090F">
            <w:pPr>
              <w:rPr>
                <w:sz w:val="20"/>
                <w:szCs w:val="20"/>
              </w:rPr>
            </w:pPr>
          </w:p>
        </w:tc>
      </w:tr>
      <w:tr w:rsidR="0071090F" w14:paraId="48B72D16" w14:textId="77777777" w:rsidTr="0071090F">
        <w:trPr>
          <w:trHeight w:val="330"/>
        </w:trPr>
        <w:tc>
          <w:tcPr>
            <w:tcW w:w="43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68E4DCF" w14:textId="77777777" w:rsidR="0071090F" w:rsidRDefault="0071090F">
            <w:pPr>
              <w:rPr>
                <w:i/>
                <w:iCs/>
                <w:color w:val="000000"/>
                <w:sz w:val="20"/>
                <w:szCs w:val="20"/>
              </w:rPr>
            </w:pPr>
            <w:r>
              <w:rPr>
                <w:i/>
                <w:iCs/>
                <w:color w:val="000000"/>
                <w:sz w:val="20"/>
                <w:szCs w:val="20"/>
              </w:rPr>
              <w:t>VÝPOČET PRAVIDLA 1in2out:</w:t>
            </w:r>
          </w:p>
        </w:tc>
        <w:tc>
          <w:tcPr>
            <w:tcW w:w="3020" w:type="dxa"/>
            <w:gridSpan w:val="2"/>
            <w:tcBorders>
              <w:top w:val="single" w:sz="8" w:space="0" w:color="auto"/>
              <w:left w:val="nil"/>
              <w:bottom w:val="single" w:sz="4" w:space="0" w:color="auto"/>
              <w:right w:val="single" w:sz="4" w:space="0" w:color="auto"/>
            </w:tcBorders>
            <w:shd w:val="clear" w:color="000000" w:fill="FFC000"/>
            <w:vAlign w:val="center"/>
            <w:hideMark/>
          </w:tcPr>
          <w:p w14:paraId="1C4BB845" w14:textId="77777777" w:rsidR="0071090F" w:rsidRDefault="0071090F">
            <w:pPr>
              <w:jc w:val="center"/>
              <w:rPr>
                <w:color w:val="000000"/>
                <w:sz w:val="20"/>
                <w:szCs w:val="20"/>
              </w:rPr>
            </w:pPr>
            <w:r>
              <w:rPr>
                <w:color w:val="000000"/>
                <w:sz w:val="20"/>
                <w:szCs w:val="20"/>
              </w:rPr>
              <w:t>IN</w:t>
            </w:r>
          </w:p>
        </w:tc>
        <w:tc>
          <w:tcPr>
            <w:tcW w:w="2680" w:type="dxa"/>
            <w:gridSpan w:val="2"/>
            <w:tcBorders>
              <w:top w:val="single" w:sz="8" w:space="0" w:color="auto"/>
              <w:left w:val="nil"/>
              <w:bottom w:val="single" w:sz="4" w:space="0" w:color="auto"/>
              <w:right w:val="single" w:sz="8" w:space="0" w:color="000000"/>
            </w:tcBorders>
            <w:shd w:val="clear" w:color="000000" w:fill="92D050"/>
            <w:vAlign w:val="center"/>
            <w:hideMark/>
          </w:tcPr>
          <w:p w14:paraId="1FE90024" w14:textId="77777777" w:rsidR="0071090F" w:rsidRDefault="0071090F">
            <w:pPr>
              <w:jc w:val="center"/>
              <w:rPr>
                <w:color w:val="000000"/>
                <w:sz w:val="20"/>
                <w:szCs w:val="20"/>
              </w:rPr>
            </w:pPr>
            <w:r>
              <w:rPr>
                <w:color w:val="000000"/>
                <w:sz w:val="20"/>
                <w:szCs w:val="20"/>
              </w:rPr>
              <w:t>OUT</w:t>
            </w:r>
          </w:p>
        </w:tc>
      </w:tr>
      <w:tr w:rsidR="0071090F" w14:paraId="6996FFBB" w14:textId="77777777" w:rsidTr="0071090F">
        <w:trPr>
          <w:trHeight w:val="345"/>
        </w:trPr>
        <w:tc>
          <w:tcPr>
            <w:tcW w:w="4320" w:type="dxa"/>
            <w:tcBorders>
              <w:top w:val="nil"/>
              <w:left w:val="single" w:sz="8" w:space="0" w:color="auto"/>
              <w:bottom w:val="single" w:sz="8" w:space="0" w:color="auto"/>
              <w:right w:val="single" w:sz="4" w:space="0" w:color="auto"/>
            </w:tcBorders>
            <w:shd w:val="clear" w:color="auto" w:fill="auto"/>
            <w:vAlign w:val="center"/>
            <w:hideMark/>
          </w:tcPr>
          <w:p w14:paraId="36496DD3" w14:textId="77777777" w:rsidR="0071090F" w:rsidRDefault="0071090F">
            <w:pPr>
              <w:rPr>
                <w:i/>
                <w:iCs/>
                <w:color w:val="000000"/>
                <w:sz w:val="20"/>
                <w:szCs w:val="20"/>
              </w:rPr>
            </w:pPr>
            <w:r>
              <w:rPr>
                <w:i/>
                <w:iCs/>
                <w:color w:val="000000"/>
                <w:sz w:val="20"/>
                <w:szCs w:val="20"/>
              </w:rPr>
              <w:t>G. Náklady okrem výnimiek = B+C+D-F</w:t>
            </w:r>
          </w:p>
        </w:tc>
        <w:tc>
          <w:tcPr>
            <w:tcW w:w="3020" w:type="dxa"/>
            <w:gridSpan w:val="2"/>
            <w:tcBorders>
              <w:top w:val="single" w:sz="4" w:space="0" w:color="auto"/>
              <w:left w:val="nil"/>
              <w:bottom w:val="single" w:sz="8" w:space="0" w:color="auto"/>
              <w:right w:val="single" w:sz="4" w:space="0" w:color="auto"/>
            </w:tcBorders>
            <w:shd w:val="clear" w:color="000000" w:fill="FFC000"/>
            <w:vAlign w:val="center"/>
            <w:hideMark/>
          </w:tcPr>
          <w:p w14:paraId="3A070069" w14:textId="77777777" w:rsidR="0071090F" w:rsidRDefault="0071090F">
            <w:pPr>
              <w:jc w:val="center"/>
              <w:rPr>
                <w:b/>
                <w:bCs/>
                <w:color w:val="000000"/>
                <w:sz w:val="20"/>
                <w:szCs w:val="20"/>
              </w:rPr>
            </w:pPr>
            <w:r>
              <w:rPr>
                <w:b/>
                <w:bCs/>
                <w:color w:val="000000"/>
                <w:sz w:val="20"/>
                <w:szCs w:val="20"/>
              </w:rPr>
              <w:t>263,28</w:t>
            </w:r>
          </w:p>
        </w:tc>
        <w:tc>
          <w:tcPr>
            <w:tcW w:w="2680" w:type="dxa"/>
            <w:gridSpan w:val="2"/>
            <w:tcBorders>
              <w:top w:val="single" w:sz="4" w:space="0" w:color="auto"/>
              <w:left w:val="nil"/>
              <w:bottom w:val="single" w:sz="8" w:space="0" w:color="auto"/>
              <w:right w:val="single" w:sz="8" w:space="0" w:color="000000"/>
            </w:tcBorders>
            <w:shd w:val="clear" w:color="000000" w:fill="92D050"/>
            <w:vAlign w:val="center"/>
            <w:hideMark/>
          </w:tcPr>
          <w:p w14:paraId="39A77DEF" w14:textId="77777777" w:rsidR="0071090F" w:rsidRDefault="0071090F">
            <w:pPr>
              <w:jc w:val="center"/>
              <w:rPr>
                <w:b/>
                <w:bCs/>
                <w:color w:val="000000"/>
                <w:sz w:val="20"/>
                <w:szCs w:val="20"/>
              </w:rPr>
            </w:pPr>
            <w:r>
              <w:rPr>
                <w:b/>
                <w:bCs/>
                <w:color w:val="000000"/>
                <w:sz w:val="20"/>
                <w:szCs w:val="20"/>
              </w:rPr>
              <w:t>6 222,94</w:t>
            </w:r>
          </w:p>
        </w:tc>
      </w:tr>
    </w:tbl>
    <w:p w14:paraId="533B49DD" w14:textId="77777777" w:rsidR="00054C41" w:rsidRPr="00895898" w:rsidRDefault="00054C41" w:rsidP="00054C41">
      <w:pPr>
        <w:rPr>
          <w:rFonts w:eastAsia="Calibri"/>
          <w:i/>
        </w:rPr>
      </w:pPr>
    </w:p>
    <w:p w14:paraId="248D945B" w14:textId="77777777" w:rsidR="00054C41" w:rsidRPr="00895898" w:rsidRDefault="00054C41" w:rsidP="00054C41">
      <w:pPr>
        <w:rPr>
          <w:rFonts w:eastAsia="Calibri"/>
          <w:b/>
        </w:rPr>
      </w:pPr>
    </w:p>
    <w:p w14:paraId="66811E34" w14:textId="77777777" w:rsidR="00054C41" w:rsidRPr="00895898" w:rsidRDefault="00054C41" w:rsidP="00054C41">
      <w:pPr>
        <w:rPr>
          <w:rFonts w:eastAsia="Calibri"/>
          <w:b/>
        </w:rPr>
        <w:sectPr w:rsidR="00054C41" w:rsidRPr="00895898" w:rsidSect="00142154">
          <w:headerReference w:type="default" r:id="rId11"/>
          <w:footerReference w:type="default" r:id="rId12"/>
          <w:pgSz w:w="11906" w:h="16838"/>
          <w:pgMar w:top="993" w:right="1417" w:bottom="1417" w:left="1417" w:header="708" w:footer="708" w:gutter="0"/>
          <w:pgNumType w:start="1"/>
          <w:cols w:space="708"/>
          <w:docGrid w:linePitch="360"/>
        </w:sectPr>
      </w:pPr>
    </w:p>
    <w:p w14:paraId="0270A51C" w14:textId="77777777" w:rsidR="00054C41" w:rsidRPr="001F1B43" w:rsidRDefault="00054C41" w:rsidP="00054C41">
      <w:pPr>
        <w:rPr>
          <w:rFonts w:eastAsia="Calibri"/>
          <w:b/>
          <w:i/>
          <w:iCs/>
        </w:rPr>
      </w:pPr>
      <w:r w:rsidRPr="001F1B43">
        <w:rPr>
          <w:rFonts w:eastAsia="Calibri"/>
          <w:b/>
          <w:i/>
          <w:iCs/>
        </w:rPr>
        <w:lastRenderedPageBreak/>
        <w:t>3.1.2 Výpočty vplyvov jednotlivých regulácií na zmeny v nákladoch podnikateľov</w:t>
      </w:r>
      <w:r w:rsidRPr="00D8247C">
        <w:rPr>
          <w:rFonts w:eastAsia="Calibri"/>
          <w:i/>
        </w:rPr>
        <w:tab/>
      </w:r>
      <w:r w:rsidRPr="00D8247C">
        <w:rPr>
          <w:rFonts w:eastAsia="Calibri"/>
          <w:i/>
        </w:rPr>
        <w:tab/>
      </w:r>
      <w:r w:rsidRPr="00D8247C">
        <w:rPr>
          <w:rFonts w:eastAsia="Calibri"/>
          <w:i/>
        </w:rPr>
        <w:tab/>
      </w:r>
      <w:r w:rsidRPr="00D8247C">
        <w:rPr>
          <w:rFonts w:eastAsia="Calibri"/>
          <w:i/>
        </w:rPr>
        <w:tab/>
      </w:r>
      <w:r w:rsidRPr="00D8247C">
        <w:rPr>
          <w:rFonts w:eastAsia="Calibri"/>
          <w:i/>
        </w:rPr>
        <w:tab/>
      </w:r>
      <w:r w:rsidRPr="00D8247C">
        <w:rPr>
          <w:rFonts w:eastAsia="Calibri"/>
          <w:i/>
        </w:rPr>
        <w:tab/>
      </w:r>
      <w:r w:rsidRPr="00D8247C">
        <w:rPr>
          <w:rFonts w:eastAsia="Calibri"/>
          <w:i/>
        </w:rPr>
        <w:tab/>
      </w:r>
      <w:r w:rsidRPr="00D8247C">
        <w:rPr>
          <w:rFonts w:eastAsia="Calibri"/>
          <w:i/>
        </w:rPr>
        <w:tab/>
      </w:r>
    </w:p>
    <w:p w14:paraId="367ACC15" w14:textId="77777777" w:rsidR="00054C41" w:rsidRPr="00D8247C" w:rsidRDefault="00054C41" w:rsidP="00054C41">
      <w:pPr>
        <w:jc w:val="both"/>
        <w:rPr>
          <w:rFonts w:eastAsia="Calibri"/>
          <w:i/>
        </w:rPr>
      </w:pPr>
      <w:r w:rsidRPr="00D8247C">
        <w:rPr>
          <w:rFonts w:eastAsia="Calibri"/>
          <w:i/>
        </w:rPr>
        <w:t>Tabuľka č. 2: Výpočet vplyvov jednotlivých regulácií (nahraďte rovnakou tabuľkou po vyplnení Kalkulačky nákladov):</w:t>
      </w:r>
    </w:p>
    <w:tbl>
      <w:tblPr>
        <w:tblW w:w="15045" w:type="dxa"/>
        <w:tblInd w:w="75" w:type="dxa"/>
        <w:tblCellMar>
          <w:left w:w="70" w:type="dxa"/>
          <w:right w:w="70" w:type="dxa"/>
        </w:tblCellMar>
        <w:tblLook w:val="04A0" w:firstRow="1" w:lastRow="0" w:firstColumn="1" w:lastColumn="0" w:noHBand="0" w:noVBand="1"/>
      </w:tblPr>
      <w:tblGrid>
        <w:gridCol w:w="437"/>
        <w:gridCol w:w="2610"/>
        <w:gridCol w:w="1003"/>
        <w:gridCol w:w="1002"/>
        <w:gridCol w:w="1255"/>
        <w:gridCol w:w="958"/>
        <w:gridCol w:w="2355"/>
        <w:gridCol w:w="807"/>
        <w:gridCol w:w="807"/>
        <w:gridCol w:w="1031"/>
        <w:gridCol w:w="955"/>
        <w:gridCol w:w="1679"/>
        <w:gridCol w:w="146"/>
      </w:tblGrid>
      <w:tr w:rsidR="0071090F" w:rsidRPr="0071090F" w14:paraId="4C73AD34" w14:textId="77777777" w:rsidTr="0071090F">
        <w:trPr>
          <w:gridAfter w:val="1"/>
          <w:wAfter w:w="146" w:type="dxa"/>
          <w:trHeight w:val="408"/>
        </w:trPr>
        <w:tc>
          <w:tcPr>
            <w:tcW w:w="43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1314C63" w14:textId="77777777" w:rsidR="0071090F" w:rsidRPr="0071090F" w:rsidRDefault="0071090F" w:rsidP="0071090F">
            <w:pPr>
              <w:jc w:val="center"/>
              <w:rPr>
                <w:b/>
                <w:bCs/>
                <w:color w:val="000000"/>
                <w:sz w:val="16"/>
                <w:szCs w:val="16"/>
              </w:rPr>
            </w:pPr>
            <w:proofErr w:type="spellStart"/>
            <w:r w:rsidRPr="0071090F">
              <w:rPr>
                <w:b/>
                <w:bCs/>
                <w:color w:val="000000"/>
                <w:sz w:val="16"/>
                <w:szCs w:val="16"/>
              </w:rPr>
              <w:t>P.č</w:t>
            </w:r>
            <w:proofErr w:type="spellEnd"/>
            <w:r w:rsidRPr="0071090F">
              <w:rPr>
                <w:b/>
                <w:bCs/>
                <w:color w:val="000000"/>
                <w:sz w:val="16"/>
                <w:szCs w:val="16"/>
              </w:rPr>
              <w:t>.</w:t>
            </w:r>
          </w:p>
        </w:tc>
        <w:tc>
          <w:tcPr>
            <w:tcW w:w="261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B4C2F2E" w14:textId="77777777" w:rsidR="0071090F" w:rsidRPr="0071090F" w:rsidRDefault="0071090F" w:rsidP="0071090F">
            <w:pPr>
              <w:jc w:val="center"/>
              <w:rPr>
                <w:b/>
                <w:bCs/>
                <w:color w:val="000000"/>
                <w:sz w:val="16"/>
                <w:szCs w:val="16"/>
              </w:rPr>
            </w:pPr>
            <w:r w:rsidRPr="0071090F">
              <w:rPr>
                <w:b/>
                <w:bCs/>
                <w:color w:val="000000"/>
                <w:sz w:val="16"/>
                <w:szCs w:val="16"/>
              </w:rPr>
              <w:t xml:space="preserve">Zrozumiteľný a stručný opis regulácie </w:t>
            </w:r>
            <w:r w:rsidRPr="0071090F">
              <w:rPr>
                <w:b/>
                <w:bCs/>
                <w:color w:val="000000"/>
                <w:sz w:val="16"/>
                <w:szCs w:val="16"/>
              </w:rPr>
              <w:br/>
              <w:t>(dôvod zvýšenia/zníženia nákladov na PP)</w:t>
            </w:r>
          </w:p>
        </w:tc>
        <w:tc>
          <w:tcPr>
            <w:tcW w:w="1003"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34BAE0E9" w14:textId="77777777" w:rsidR="0071090F" w:rsidRPr="0071090F" w:rsidRDefault="0071090F" w:rsidP="0071090F">
            <w:pPr>
              <w:jc w:val="center"/>
              <w:rPr>
                <w:b/>
                <w:bCs/>
                <w:color w:val="000000"/>
                <w:sz w:val="16"/>
                <w:szCs w:val="16"/>
              </w:rPr>
            </w:pPr>
            <w:r w:rsidRPr="0071090F">
              <w:rPr>
                <w:b/>
                <w:bCs/>
                <w:color w:val="000000"/>
                <w:sz w:val="16"/>
                <w:szCs w:val="16"/>
              </w:rPr>
              <w:t>Číslo normy</w:t>
            </w:r>
            <w:r w:rsidRPr="0071090F">
              <w:rPr>
                <w:b/>
                <w:bCs/>
                <w:color w:val="000000"/>
                <w:sz w:val="16"/>
                <w:szCs w:val="16"/>
              </w:rPr>
              <w:br/>
            </w:r>
            <w:r w:rsidRPr="0071090F">
              <w:rPr>
                <w:color w:val="000000"/>
                <w:sz w:val="16"/>
                <w:szCs w:val="16"/>
              </w:rPr>
              <w:t>(zákona, vyhlášky a pod.)</w:t>
            </w:r>
          </w:p>
        </w:tc>
        <w:tc>
          <w:tcPr>
            <w:tcW w:w="1002"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00532563" w14:textId="77777777" w:rsidR="0071090F" w:rsidRPr="0071090F" w:rsidRDefault="0071090F" w:rsidP="0071090F">
            <w:pPr>
              <w:jc w:val="center"/>
              <w:rPr>
                <w:b/>
                <w:bCs/>
                <w:color w:val="000000"/>
                <w:sz w:val="16"/>
                <w:szCs w:val="16"/>
              </w:rPr>
            </w:pPr>
            <w:r w:rsidRPr="0071090F">
              <w:rPr>
                <w:b/>
                <w:bCs/>
                <w:color w:val="000000"/>
                <w:sz w:val="16"/>
                <w:szCs w:val="16"/>
              </w:rPr>
              <w:t>Lokalizácia</w:t>
            </w:r>
            <w:r w:rsidRPr="0071090F">
              <w:rPr>
                <w:b/>
                <w:bCs/>
                <w:color w:val="000000"/>
                <w:sz w:val="16"/>
                <w:szCs w:val="16"/>
              </w:rPr>
              <w:br/>
              <w:t>(§, ods.)</w:t>
            </w:r>
          </w:p>
        </w:tc>
        <w:tc>
          <w:tcPr>
            <w:tcW w:w="125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0CDF92C" w14:textId="77777777" w:rsidR="0071090F" w:rsidRPr="0071090F" w:rsidRDefault="0071090F" w:rsidP="0071090F">
            <w:pPr>
              <w:jc w:val="center"/>
              <w:rPr>
                <w:b/>
                <w:bCs/>
                <w:color w:val="000000"/>
                <w:sz w:val="16"/>
                <w:szCs w:val="16"/>
              </w:rPr>
            </w:pPr>
            <w:r w:rsidRPr="0071090F">
              <w:rPr>
                <w:b/>
                <w:bCs/>
                <w:color w:val="000000"/>
                <w:sz w:val="16"/>
                <w:szCs w:val="16"/>
              </w:rPr>
              <w:t xml:space="preserve">Pôvod regulácie: </w:t>
            </w:r>
            <w:r w:rsidRPr="0071090F">
              <w:rPr>
                <w:b/>
                <w:bCs/>
                <w:color w:val="000000"/>
                <w:sz w:val="16"/>
                <w:szCs w:val="16"/>
              </w:rPr>
              <w:br/>
            </w:r>
            <w:r w:rsidRPr="0071090F">
              <w:rPr>
                <w:color w:val="000000"/>
                <w:sz w:val="16"/>
                <w:szCs w:val="16"/>
              </w:rPr>
              <w:t xml:space="preserve">SR/EÚ úplná </w:t>
            </w:r>
            <w:proofErr w:type="spellStart"/>
            <w:r w:rsidRPr="0071090F">
              <w:rPr>
                <w:color w:val="000000"/>
                <w:sz w:val="16"/>
                <w:szCs w:val="16"/>
              </w:rPr>
              <w:t>harm</w:t>
            </w:r>
            <w:proofErr w:type="spellEnd"/>
            <w:r w:rsidRPr="0071090F">
              <w:rPr>
                <w:color w:val="000000"/>
                <w:sz w:val="16"/>
                <w:szCs w:val="16"/>
              </w:rPr>
              <w:t xml:space="preserve">./EÚ </w:t>
            </w:r>
            <w:proofErr w:type="spellStart"/>
            <w:r w:rsidRPr="0071090F">
              <w:rPr>
                <w:color w:val="000000"/>
                <w:sz w:val="16"/>
                <w:szCs w:val="16"/>
              </w:rPr>
              <w:t>harm</w:t>
            </w:r>
            <w:proofErr w:type="spellEnd"/>
            <w:r w:rsidRPr="0071090F">
              <w:rPr>
                <w:color w:val="000000"/>
                <w:sz w:val="16"/>
                <w:szCs w:val="16"/>
              </w:rPr>
              <w:t>. s možnosťou voľby</w:t>
            </w:r>
          </w:p>
        </w:tc>
        <w:tc>
          <w:tcPr>
            <w:tcW w:w="95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8DCB4EC" w14:textId="77777777" w:rsidR="0071090F" w:rsidRPr="0071090F" w:rsidRDefault="0071090F" w:rsidP="0071090F">
            <w:pPr>
              <w:jc w:val="center"/>
              <w:rPr>
                <w:b/>
                <w:bCs/>
                <w:color w:val="000000"/>
                <w:sz w:val="16"/>
                <w:szCs w:val="16"/>
              </w:rPr>
            </w:pPr>
            <w:r w:rsidRPr="0071090F">
              <w:rPr>
                <w:b/>
                <w:bCs/>
                <w:color w:val="000000"/>
                <w:sz w:val="16"/>
                <w:szCs w:val="16"/>
              </w:rPr>
              <w:t>Účinnosť regulácie</w:t>
            </w:r>
          </w:p>
        </w:tc>
        <w:tc>
          <w:tcPr>
            <w:tcW w:w="235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615A2D2" w14:textId="77777777" w:rsidR="0071090F" w:rsidRPr="0071090F" w:rsidRDefault="0071090F" w:rsidP="0071090F">
            <w:pPr>
              <w:jc w:val="center"/>
              <w:rPr>
                <w:b/>
                <w:bCs/>
                <w:color w:val="000000"/>
                <w:sz w:val="16"/>
                <w:szCs w:val="16"/>
              </w:rPr>
            </w:pPr>
            <w:r w:rsidRPr="0071090F">
              <w:rPr>
                <w:b/>
                <w:bCs/>
                <w:color w:val="000000"/>
                <w:sz w:val="16"/>
                <w:szCs w:val="16"/>
              </w:rPr>
              <w:t xml:space="preserve">Kategória </w:t>
            </w:r>
            <w:proofErr w:type="spellStart"/>
            <w:r w:rsidRPr="0071090F">
              <w:rPr>
                <w:b/>
                <w:bCs/>
                <w:color w:val="000000"/>
                <w:sz w:val="16"/>
                <w:szCs w:val="16"/>
              </w:rPr>
              <w:t>dotk</w:t>
            </w:r>
            <w:proofErr w:type="spellEnd"/>
            <w:r w:rsidRPr="0071090F">
              <w:rPr>
                <w:b/>
                <w:bCs/>
                <w:color w:val="000000"/>
                <w:sz w:val="16"/>
                <w:szCs w:val="16"/>
              </w:rPr>
              <w:t>. subjektov</w:t>
            </w:r>
          </w:p>
        </w:tc>
        <w:tc>
          <w:tcPr>
            <w:tcW w:w="80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7144395" w14:textId="77777777" w:rsidR="0071090F" w:rsidRPr="0071090F" w:rsidRDefault="0071090F" w:rsidP="0071090F">
            <w:pPr>
              <w:jc w:val="center"/>
              <w:rPr>
                <w:b/>
                <w:bCs/>
                <w:color w:val="000000"/>
                <w:sz w:val="16"/>
                <w:szCs w:val="16"/>
              </w:rPr>
            </w:pPr>
            <w:r w:rsidRPr="0071090F">
              <w:rPr>
                <w:b/>
                <w:bCs/>
                <w:color w:val="000000"/>
                <w:sz w:val="16"/>
                <w:szCs w:val="16"/>
              </w:rPr>
              <w:t xml:space="preserve">Počet subjektov spolu </w:t>
            </w:r>
          </w:p>
        </w:tc>
        <w:tc>
          <w:tcPr>
            <w:tcW w:w="80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F71772D" w14:textId="77777777" w:rsidR="0071090F" w:rsidRPr="0071090F" w:rsidRDefault="0071090F" w:rsidP="0071090F">
            <w:pPr>
              <w:jc w:val="center"/>
              <w:rPr>
                <w:b/>
                <w:bCs/>
                <w:color w:val="000000"/>
                <w:sz w:val="16"/>
                <w:szCs w:val="16"/>
              </w:rPr>
            </w:pPr>
            <w:r w:rsidRPr="0071090F">
              <w:rPr>
                <w:b/>
                <w:bCs/>
                <w:color w:val="000000"/>
                <w:sz w:val="16"/>
                <w:szCs w:val="16"/>
              </w:rPr>
              <w:t>Počet subjektov MSP</w:t>
            </w:r>
          </w:p>
        </w:tc>
        <w:tc>
          <w:tcPr>
            <w:tcW w:w="103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EF60790" w14:textId="77777777" w:rsidR="0071090F" w:rsidRPr="0071090F" w:rsidRDefault="0071090F" w:rsidP="0071090F">
            <w:pPr>
              <w:jc w:val="center"/>
              <w:rPr>
                <w:b/>
                <w:bCs/>
                <w:color w:val="000000"/>
                <w:sz w:val="16"/>
                <w:szCs w:val="16"/>
              </w:rPr>
            </w:pPr>
            <w:r w:rsidRPr="0071090F">
              <w:rPr>
                <w:b/>
                <w:bCs/>
                <w:color w:val="000000"/>
                <w:sz w:val="16"/>
                <w:szCs w:val="16"/>
              </w:rPr>
              <w:t>Vplyv na 1 podnik. v €</w:t>
            </w:r>
          </w:p>
        </w:tc>
        <w:tc>
          <w:tcPr>
            <w:tcW w:w="95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F8CEFDB" w14:textId="77777777" w:rsidR="0071090F" w:rsidRPr="0071090F" w:rsidRDefault="0071090F" w:rsidP="0071090F">
            <w:pPr>
              <w:jc w:val="center"/>
              <w:rPr>
                <w:b/>
                <w:bCs/>
                <w:color w:val="000000"/>
                <w:sz w:val="16"/>
                <w:szCs w:val="16"/>
              </w:rPr>
            </w:pPr>
            <w:r w:rsidRPr="0071090F">
              <w:rPr>
                <w:b/>
                <w:bCs/>
                <w:color w:val="000000"/>
                <w:sz w:val="16"/>
                <w:szCs w:val="16"/>
              </w:rPr>
              <w:t xml:space="preserve">Vplyv na kategóriu </w:t>
            </w:r>
            <w:proofErr w:type="spellStart"/>
            <w:r w:rsidRPr="0071090F">
              <w:rPr>
                <w:b/>
                <w:bCs/>
                <w:color w:val="000000"/>
                <w:sz w:val="16"/>
                <w:szCs w:val="16"/>
              </w:rPr>
              <w:t>dotk</w:t>
            </w:r>
            <w:proofErr w:type="spellEnd"/>
            <w:r w:rsidRPr="0071090F">
              <w:rPr>
                <w:b/>
                <w:bCs/>
                <w:color w:val="000000"/>
                <w:sz w:val="16"/>
                <w:szCs w:val="16"/>
              </w:rPr>
              <w:t>. subjektov v €</w:t>
            </w:r>
          </w:p>
        </w:tc>
        <w:tc>
          <w:tcPr>
            <w:tcW w:w="167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CDAAEE0" w14:textId="77777777" w:rsidR="0071090F" w:rsidRPr="0071090F" w:rsidRDefault="0071090F" w:rsidP="0071090F">
            <w:pPr>
              <w:jc w:val="center"/>
              <w:rPr>
                <w:b/>
                <w:bCs/>
                <w:color w:val="000000"/>
                <w:sz w:val="16"/>
                <w:szCs w:val="16"/>
              </w:rPr>
            </w:pPr>
            <w:r w:rsidRPr="0071090F">
              <w:rPr>
                <w:b/>
                <w:bCs/>
                <w:color w:val="000000"/>
                <w:sz w:val="16"/>
                <w:szCs w:val="16"/>
              </w:rPr>
              <w:t>Druh vplyvu</w:t>
            </w:r>
            <w:r w:rsidRPr="0071090F">
              <w:rPr>
                <w:b/>
                <w:bCs/>
                <w:color w:val="000000"/>
                <w:sz w:val="16"/>
                <w:szCs w:val="16"/>
              </w:rPr>
              <w:br/>
            </w:r>
            <w:r w:rsidRPr="0071090F">
              <w:rPr>
                <w:color w:val="000000"/>
                <w:sz w:val="16"/>
                <w:szCs w:val="16"/>
              </w:rPr>
              <w:t xml:space="preserve">In (zvyšuje náklady) / </w:t>
            </w:r>
            <w:r w:rsidRPr="0071090F">
              <w:rPr>
                <w:color w:val="000000"/>
                <w:sz w:val="16"/>
                <w:szCs w:val="16"/>
              </w:rPr>
              <w:br/>
            </w:r>
            <w:proofErr w:type="spellStart"/>
            <w:r w:rsidRPr="0071090F">
              <w:rPr>
                <w:color w:val="000000"/>
                <w:sz w:val="16"/>
                <w:szCs w:val="16"/>
              </w:rPr>
              <w:t>Out</w:t>
            </w:r>
            <w:proofErr w:type="spellEnd"/>
            <w:r w:rsidRPr="0071090F">
              <w:rPr>
                <w:color w:val="000000"/>
                <w:sz w:val="16"/>
                <w:szCs w:val="16"/>
              </w:rPr>
              <w:t xml:space="preserve"> (znižuje náklady)</w:t>
            </w:r>
          </w:p>
        </w:tc>
      </w:tr>
      <w:tr w:rsidR="0071090F" w:rsidRPr="0071090F" w14:paraId="3C7A0A81" w14:textId="77777777" w:rsidTr="0071090F">
        <w:trPr>
          <w:trHeight w:val="260"/>
        </w:trPr>
        <w:tc>
          <w:tcPr>
            <w:tcW w:w="437" w:type="dxa"/>
            <w:vMerge/>
            <w:tcBorders>
              <w:top w:val="single" w:sz="4" w:space="0" w:color="auto"/>
              <w:left w:val="single" w:sz="4" w:space="0" w:color="auto"/>
              <w:bottom w:val="single" w:sz="4" w:space="0" w:color="auto"/>
              <w:right w:val="single" w:sz="4" w:space="0" w:color="auto"/>
            </w:tcBorders>
            <w:vAlign w:val="center"/>
            <w:hideMark/>
          </w:tcPr>
          <w:p w14:paraId="0CC877F7" w14:textId="77777777" w:rsidR="0071090F" w:rsidRPr="0071090F" w:rsidRDefault="0071090F" w:rsidP="0071090F">
            <w:pPr>
              <w:rPr>
                <w:b/>
                <w:bCs/>
                <w:color w:val="000000"/>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01AEEA91" w14:textId="77777777" w:rsidR="0071090F" w:rsidRPr="0071090F" w:rsidRDefault="0071090F" w:rsidP="0071090F">
            <w:pPr>
              <w:rPr>
                <w:b/>
                <w:bCs/>
                <w:color w:val="000000"/>
                <w:sz w:val="16"/>
                <w:szCs w:val="16"/>
              </w:rPr>
            </w:pPr>
          </w:p>
        </w:tc>
        <w:tc>
          <w:tcPr>
            <w:tcW w:w="1003" w:type="dxa"/>
            <w:vMerge/>
            <w:tcBorders>
              <w:top w:val="single" w:sz="4" w:space="0" w:color="auto"/>
              <w:left w:val="single" w:sz="4" w:space="0" w:color="auto"/>
              <w:bottom w:val="single" w:sz="4" w:space="0" w:color="000000"/>
              <w:right w:val="single" w:sz="4" w:space="0" w:color="auto"/>
            </w:tcBorders>
            <w:vAlign w:val="center"/>
            <w:hideMark/>
          </w:tcPr>
          <w:p w14:paraId="2E697A1E" w14:textId="77777777" w:rsidR="0071090F" w:rsidRPr="0071090F" w:rsidRDefault="0071090F" w:rsidP="0071090F">
            <w:pPr>
              <w:rPr>
                <w:b/>
                <w:bCs/>
                <w:color w:val="000000"/>
                <w:sz w:val="16"/>
                <w:szCs w:val="16"/>
              </w:rPr>
            </w:pPr>
          </w:p>
        </w:tc>
        <w:tc>
          <w:tcPr>
            <w:tcW w:w="1002" w:type="dxa"/>
            <w:vMerge/>
            <w:tcBorders>
              <w:top w:val="single" w:sz="4" w:space="0" w:color="auto"/>
              <w:left w:val="single" w:sz="4" w:space="0" w:color="auto"/>
              <w:bottom w:val="single" w:sz="4" w:space="0" w:color="000000"/>
              <w:right w:val="single" w:sz="4" w:space="0" w:color="auto"/>
            </w:tcBorders>
            <w:vAlign w:val="center"/>
            <w:hideMark/>
          </w:tcPr>
          <w:p w14:paraId="1F7EA8A5" w14:textId="77777777" w:rsidR="0071090F" w:rsidRPr="0071090F" w:rsidRDefault="0071090F" w:rsidP="0071090F">
            <w:pPr>
              <w:rPr>
                <w:b/>
                <w:bCs/>
                <w:color w:val="000000"/>
                <w:sz w:val="16"/>
                <w:szCs w:val="16"/>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591880F4" w14:textId="77777777" w:rsidR="0071090F" w:rsidRPr="0071090F" w:rsidRDefault="0071090F" w:rsidP="0071090F">
            <w:pPr>
              <w:rPr>
                <w:b/>
                <w:bCs/>
                <w:color w:val="000000"/>
                <w:sz w:val="16"/>
                <w:szCs w:val="1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14:paraId="1C1807A1" w14:textId="77777777" w:rsidR="0071090F" w:rsidRPr="0071090F" w:rsidRDefault="0071090F" w:rsidP="0071090F">
            <w:pPr>
              <w:rPr>
                <w:b/>
                <w:bCs/>
                <w:color w:val="000000"/>
                <w:sz w:val="16"/>
                <w:szCs w:val="16"/>
              </w:rPr>
            </w:pPr>
          </w:p>
        </w:tc>
        <w:tc>
          <w:tcPr>
            <w:tcW w:w="2355" w:type="dxa"/>
            <w:vMerge/>
            <w:tcBorders>
              <w:top w:val="single" w:sz="4" w:space="0" w:color="auto"/>
              <w:left w:val="single" w:sz="4" w:space="0" w:color="auto"/>
              <w:bottom w:val="single" w:sz="4" w:space="0" w:color="auto"/>
              <w:right w:val="single" w:sz="4" w:space="0" w:color="auto"/>
            </w:tcBorders>
            <w:vAlign w:val="center"/>
            <w:hideMark/>
          </w:tcPr>
          <w:p w14:paraId="60E9700C" w14:textId="77777777" w:rsidR="0071090F" w:rsidRPr="0071090F" w:rsidRDefault="0071090F" w:rsidP="0071090F">
            <w:pPr>
              <w:rPr>
                <w:b/>
                <w:bCs/>
                <w:color w:val="000000"/>
                <w:sz w:val="16"/>
                <w:szCs w:val="16"/>
              </w:rPr>
            </w:pPr>
          </w:p>
        </w:tc>
        <w:tc>
          <w:tcPr>
            <w:tcW w:w="807" w:type="dxa"/>
            <w:vMerge/>
            <w:tcBorders>
              <w:top w:val="single" w:sz="4" w:space="0" w:color="auto"/>
              <w:left w:val="single" w:sz="4" w:space="0" w:color="auto"/>
              <w:bottom w:val="single" w:sz="4" w:space="0" w:color="auto"/>
              <w:right w:val="single" w:sz="4" w:space="0" w:color="auto"/>
            </w:tcBorders>
            <w:vAlign w:val="center"/>
            <w:hideMark/>
          </w:tcPr>
          <w:p w14:paraId="767C5DEA" w14:textId="77777777" w:rsidR="0071090F" w:rsidRPr="0071090F" w:rsidRDefault="0071090F" w:rsidP="0071090F">
            <w:pPr>
              <w:rPr>
                <w:b/>
                <w:bCs/>
                <w:color w:val="000000"/>
                <w:sz w:val="16"/>
                <w:szCs w:val="16"/>
              </w:rPr>
            </w:pPr>
          </w:p>
        </w:tc>
        <w:tc>
          <w:tcPr>
            <w:tcW w:w="807" w:type="dxa"/>
            <w:vMerge/>
            <w:tcBorders>
              <w:top w:val="single" w:sz="4" w:space="0" w:color="auto"/>
              <w:left w:val="single" w:sz="4" w:space="0" w:color="auto"/>
              <w:bottom w:val="single" w:sz="4" w:space="0" w:color="auto"/>
              <w:right w:val="single" w:sz="4" w:space="0" w:color="auto"/>
            </w:tcBorders>
            <w:vAlign w:val="center"/>
            <w:hideMark/>
          </w:tcPr>
          <w:p w14:paraId="1C2BC6E2" w14:textId="77777777" w:rsidR="0071090F" w:rsidRPr="0071090F" w:rsidRDefault="0071090F" w:rsidP="0071090F">
            <w:pPr>
              <w:rPr>
                <w:b/>
                <w:bCs/>
                <w:color w:val="000000"/>
                <w:sz w:val="16"/>
                <w:szCs w:val="16"/>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56797CBB" w14:textId="77777777" w:rsidR="0071090F" w:rsidRPr="0071090F" w:rsidRDefault="0071090F" w:rsidP="0071090F">
            <w:pPr>
              <w:rPr>
                <w:b/>
                <w:bCs/>
                <w:color w:val="000000"/>
                <w:sz w:val="16"/>
                <w:szCs w:val="16"/>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0DB2E75B" w14:textId="77777777" w:rsidR="0071090F" w:rsidRPr="0071090F" w:rsidRDefault="0071090F" w:rsidP="0071090F">
            <w:pPr>
              <w:rPr>
                <w:b/>
                <w:bCs/>
                <w:color w:val="000000"/>
                <w:sz w:val="16"/>
                <w:szCs w:val="16"/>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14:paraId="2362443C" w14:textId="77777777" w:rsidR="0071090F" w:rsidRPr="0071090F" w:rsidRDefault="0071090F" w:rsidP="0071090F">
            <w:pPr>
              <w:rPr>
                <w:b/>
                <w:bCs/>
                <w:color w:val="000000"/>
                <w:sz w:val="16"/>
                <w:szCs w:val="16"/>
              </w:rPr>
            </w:pPr>
          </w:p>
        </w:tc>
        <w:tc>
          <w:tcPr>
            <w:tcW w:w="146" w:type="dxa"/>
            <w:tcBorders>
              <w:top w:val="nil"/>
              <w:left w:val="nil"/>
              <w:bottom w:val="nil"/>
              <w:right w:val="nil"/>
            </w:tcBorders>
            <w:shd w:val="clear" w:color="auto" w:fill="auto"/>
            <w:noWrap/>
            <w:vAlign w:val="bottom"/>
            <w:hideMark/>
          </w:tcPr>
          <w:p w14:paraId="0BE071CA" w14:textId="77777777" w:rsidR="0071090F" w:rsidRPr="0071090F" w:rsidRDefault="0071090F" w:rsidP="0071090F">
            <w:pPr>
              <w:jc w:val="center"/>
              <w:rPr>
                <w:b/>
                <w:bCs/>
                <w:color w:val="000000"/>
                <w:sz w:val="20"/>
                <w:szCs w:val="20"/>
              </w:rPr>
            </w:pPr>
          </w:p>
        </w:tc>
      </w:tr>
      <w:tr w:rsidR="0071090F" w:rsidRPr="0071090F" w14:paraId="0111ED63" w14:textId="77777777" w:rsidTr="0071090F">
        <w:trPr>
          <w:trHeight w:val="260"/>
        </w:trPr>
        <w:tc>
          <w:tcPr>
            <w:tcW w:w="437" w:type="dxa"/>
            <w:vMerge/>
            <w:tcBorders>
              <w:top w:val="single" w:sz="4" w:space="0" w:color="auto"/>
              <w:left w:val="single" w:sz="4" w:space="0" w:color="auto"/>
              <w:bottom w:val="single" w:sz="4" w:space="0" w:color="auto"/>
              <w:right w:val="single" w:sz="4" w:space="0" w:color="auto"/>
            </w:tcBorders>
            <w:vAlign w:val="center"/>
            <w:hideMark/>
          </w:tcPr>
          <w:p w14:paraId="30F1D294" w14:textId="77777777" w:rsidR="0071090F" w:rsidRPr="0071090F" w:rsidRDefault="0071090F" w:rsidP="0071090F">
            <w:pPr>
              <w:rPr>
                <w:b/>
                <w:bCs/>
                <w:color w:val="000000"/>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482837D4" w14:textId="77777777" w:rsidR="0071090F" w:rsidRPr="0071090F" w:rsidRDefault="0071090F" w:rsidP="0071090F">
            <w:pPr>
              <w:rPr>
                <w:b/>
                <w:bCs/>
                <w:color w:val="000000"/>
                <w:sz w:val="16"/>
                <w:szCs w:val="16"/>
              </w:rPr>
            </w:pPr>
          </w:p>
        </w:tc>
        <w:tc>
          <w:tcPr>
            <w:tcW w:w="1003" w:type="dxa"/>
            <w:vMerge/>
            <w:tcBorders>
              <w:top w:val="single" w:sz="4" w:space="0" w:color="auto"/>
              <w:left w:val="single" w:sz="4" w:space="0" w:color="auto"/>
              <w:bottom w:val="single" w:sz="4" w:space="0" w:color="000000"/>
              <w:right w:val="single" w:sz="4" w:space="0" w:color="auto"/>
            </w:tcBorders>
            <w:vAlign w:val="center"/>
            <w:hideMark/>
          </w:tcPr>
          <w:p w14:paraId="49F2A578" w14:textId="77777777" w:rsidR="0071090F" w:rsidRPr="0071090F" w:rsidRDefault="0071090F" w:rsidP="0071090F">
            <w:pPr>
              <w:rPr>
                <w:b/>
                <w:bCs/>
                <w:color w:val="000000"/>
                <w:sz w:val="16"/>
                <w:szCs w:val="16"/>
              </w:rPr>
            </w:pPr>
          </w:p>
        </w:tc>
        <w:tc>
          <w:tcPr>
            <w:tcW w:w="1002" w:type="dxa"/>
            <w:vMerge/>
            <w:tcBorders>
              <w:top w:val="single" w:sz="4" w:space="0" w:color="auto"/>
              <w:left w:val="single" w:sz="4" w:space="0" w:color="auto"/>
              <w:bottom w:val="single" w:sz="4" w:space="0" w:color="000000"/>
              <w:right w:val="single" w:sz="4" w:space="0" w:color="auto"/>
            </w:tcBorders>
            <w:vAlign w:val="center"/>
            <w:hideMark/>
          </w:tcPr>
          <w:p w14:paraId="7CC2C42E" w14:textId="77777777" w:rsidR="0071090F" w:rsidRPr="0071090F" w:rsidRDefault="0071090F" w:rsidP="0071090F">
            <w:pPr>
              <w:rPr>
                <w:b/>
                <w:bCs/>
                <w:color w:val="000000"/>
                <w:sz w:val="16"/>
                <w:szCs w:val="16"/>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56ED25E0" w14:textId="77777777" w:rsidR="0071090F" w:rsidRPr="0071090F" w:rsidRDefault="0071090F" w:rsidP="0071090F">
            <w:pPr>
              <w:rPr>
                <w:b/>
                <w:bCs/>
                <w:color w:val="000000"/>
                <w:sz w:val="16"/>
                <w:szCs w:val="1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14:paraId="62D2E44E" w14:textId="77777777" w:rsidR="0071090F" w:rsidRPr="0071090F" w:rsidRDefault="0071090F" w:rsidP="0071090F">
            <w:pPr>
              <w:rPr>
                <w:b/>
                <w:bCs/>
                <w:color w:val="000000"/>
                <w:sz w:val="16"/>
                <w:szCs w:val="16"/>
              </w:rPr>
            </w:pPr>
          </w:p>
        </w:tc>
        <w:tc>
          <w:tcPr>
            <w:tcW w:w="2355" w:type="dxa"/>
            <w:vMerge/>
            <w:tcBorders>
              <w:top w:val="single" w:sz="4" w:space="0" w:color="auto"/>
              <w:left w:val="single" w:sz="4" w:space="0" w:color="auto"/>
              <w:bottom w:val="single" w:sz="4" w:space="0" w:color="auto"/>
              <w:right w:val="single" w:sz="4" w:space="0" w:color="auto"/>
            </w:tcBorders>
            <w:vAlign w:val="center"/>
            <w:hideMark/>
          </w:tcPr>
          <w:p w14:paraId="4F8D6DAF" w14:textId="77777777" w:rsidR="0071090F" w:rsidRPr="0071090F" w:rsidRDefault="0071090F" w:rsidP="0071090F">
            <w:pPr>
              <w:rPr>
                <w:b/>
                <w:bCs/>
                <w:color w:val="000000"/>
                <w:sz w:val="16"/>
                <w:szCs w:val="16"/>
              </w:rPr>
            </w:pPr>
          </w:p>
        </w:tc>
        <w:tc>
          <w:tcPr>
            <w:tcW w:w="807" w:type="dxa"/>
            <w:vMerge/>
            <w:tcBorders>
              <w:top w:val="single" w:sz="4" w:space="0" w:color="auto"/>
              <w:left w:val="single" w:sz="4" w:space="0" w:color="auto"/>
              <w:bottom w:val="single" w:sz="4" w:space="0" w:color="auto"/>
              <w:right w:val="single" w:sz="4" w:space="0" w:color="auto"/>
            </w:tcBorders>
            <w:vAlign w:val="center"/>
            <w:hideMark/>
          </w:tcPr>
          <w:p w14:paraId="7FB5BB3F" w14:textId="77777777" w:rsidR="0071090F" w:rsidRPr="0071090F" w:rsidRDefault="0071090F" w:rsidP="0071090F">
            <w:pPr>
              <w:rPr>
                <w:b/>
                <w:bCs/>
                <w:color w:val="000000"/>
                <w:sz w:val="16"/>
                <w:szCs w:val="16"/>
              </w:rPr>
            </w:pPr>
          </w:p>
        </w:tc>
        <w:tc>
          <w:tcPr>
            <w:tcW w:w="807" w:type="dxa"/>
            <w:vMerge/>
            <w:tcBorders>
              <w:top w:val="single" w:sz="4" w:space="0" w:color="auto"/>
              <w:left w:val="single" w:sz="4" w:space="0" w:color="auto"/>
              <w:bottom w:val="single" w:sz="4" w:space="0" w:color="auto"/>
              <w:right w:val="single" w:sz="4" w:space="0" w:color="auto"/>
            </w:tcBorders>
            <w:vAlign w:val="center"/>
            <w:hideMark/>
          </w:tcPr>
          <w:p w14:paraId="79DD5692" w14:textId="77777777" w:rsidR="0071090F" w:rsidRPr="0071090F" w:rsidRDefault="0071090F" w:rsidP="0071090F">
            <w:pPr>
              <w:rPr>
                <w:b/>
                <w:bCs/>
                <w:color w:val="000000"/>
                <w:sz w:val="16"/>
                <w:szCs w:val="16"/>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3B4F1474" w14:textId="77777777" w:rsidR="0071090F" w:rsidRPr="0071090F" w:rsidRDefault="0071090F" w:rsidP="0071090F">
            <w:pPr>
              <w:rPr>
                <w:b/>
                <w:bCs/>
                <w:color w:val="000000"/>
                <w:sz w:val="16"/>
                <w:szCs w:val="16"/>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63D071E4" w14:textId="77777777" w:rsidR="0071090F" w:rsidRPr="0071090F" w:rsidRDefault="0071090F" w:rsidP="0071090F">
            <w:pPr>
              <w:rPr>
                <w:b/>
                <w:bCs/>
                <w:color w:val="000000"/>
                <w:sz w:val="16"/>
                <w:szCs w:val="16"/>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14:paraId="4EAE2A2B" w14:textId="77777777" w:rsidR="0071090F" w:rsidRPr="0071090F" w:rsidRDefault="0071090F" w:rsidP="0071090F">
            <w:pPr>
              <w:rPr>
                <w:b/>
                <w:bCs/>
                <w:color w:val="000000"/>
                <w:sz w:val="16"/>
                <w:szCs w:val="16"/>
              </w:rPr>
            </w:pPr>
          </w:p>
        </w:tc>
        <w:tc>
          <w:tcPr>
            <w:tcW w:w="146" w:type="dxa"/>
            <w:tcBorders>
              <w:top w:val="nil"/>
              <w:left w:val="nil"/>
              <w:bottom w:val="nil"/>
              <w:right w:val="nil"/>
            </w:tcBorders>
            <w:shd w:val="clear" w:color="auto" w:fill="auto"/>
            <w:noWrap/>
            <w:vAlign w:val="bottom"/>
            <w:hideMark/>
          </w:tcPr>
          <w:p w14:paraId="0A949482" w14:textId="77777777" w:rsidR="0071090F" w:rsidRPr="0071090F" w:rsidRDefault="0071090F" w:rsidP="0071090F">
            <w:pPr>
              <w:rPr>
                <w:sz w:val="20"/>
                <w:szCs w:val="20"/>
              </w:rPr>
            </w:pPr>
          </w:p>
        </w:tc>
      </w:tr>
      <w:tr w:rsidR="0071090F" w:rsidRPr="0071090F" w14:paraId="26001D39" w14:textId="77777777" w:rsidTr="0071090F">
        <w:trPr>
          <w:trHeight w:val="260"/>
        </w:trPr>
        <w:tc>
          <w:tcPr>
            <w:tcW w:w="437" w:type="dxa"/>
            <w:vMerge/>
            <w:tcBorders>
              <w:top w:val="single" w:sz="4" w:space="0" w:color="auto"/>
              <w:left w:val="single" w:sz="4" w:space="0" w:color="auto"/>
              <w:bottom w:val="single" w:sz="4" w:space="0" w:color="auto"/>
              <w:right w:val="single" w:sz="4" w:space="0" w:color="auto"/>
            </w:tcBorders>
            <w:vAlign w:val="center"/>
            <w:hideMark/>
          </w:tcPr>
          <w:p w14:paraId="27CC9E3F" w14:textId="77777777" w:rsidR="0071090F" w:rsidRPr="0071090F" w:rsidRDefault="0071090F" w:rsidP="0071090F">
            <w:pPr>
              <w:rPr>
                <w:b/>
                <w:bCs/>
                <w:color w:val="000000"/>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6FDFA1F7" w14:textId="77777777" w:rsidR="0071090F" w:rsidRPr="0071090F" w:rsidRDefault="0071090F" w:rsidP="0071090F">
            <w:pPr>
              <w:rPr>
                <w:b/>
                <w:bCs/>
                <w:color w:val="000000"/>
                <w:sz w:val="16"/>
                <w:szCs w:val="16"/>
              </w:rPr>
            </w:pPr>
          </w:p>
        </w:tc>
        <w:tc>
          <w:tcPr>
            <w:tcW w:w="1003" w:type="dxa"/>
            <w:vMerge/>
            <w:tcBorders>
              <w:top w:val="single" w:sz="4" w:space="0" w:color="auto"/>
              <w:left w:val="single" w:sz="4" w:space="0" w:color="auto"/>
              <w:bottom w:val="single" w:sz="4" w:space="0" w:color="000000"/>
              <w:right w:val="single" w:sz="4" w:space="0" w:color="auto"/>
            </w:tcBorders>
            <w:vAlign w:val="center"/>
            <w:hideMark/>
          </w:tcPr>
          <w:p w14:paraId="71556638" w14:textId="77777777" w:rsidR="0071090F" w:rsidRPr="0071090F" w:rsidRDefault="0071090F" w:rsidP="0071090F">
            <w:pPr>
              <w:rPr>
                <w:b/>
                <w:bCs/>
                <w:color w:val="000000"/>
                <w:sz w:val="16"/>
                <w:szCs w:val="16"/>
              </w:rPr>
            </w:pPr>
          </w:p>
        </w:tc>
        <w:tc>
          <w:tcPr>
            <w:tcW w:w="1002" w:type="dxa"/>
            <w:vMerge/>
            <w:tcBorders>
              <w:top w:val="single" w:sz="4" w:space="0" w:color="auto"/>
              <w:left w:val="single" w:sz="4" w:space="0" w:color="auto"/>
              <w:bottom w:val="single" w:sz="4" w:space="0" w:color="000000"/>
              <w:right w:val="single" w:sz="4" w:space="0" w:color="auto"/>
            </w:tcBorders>
            <w:vAlign w:val="center"/>
            <w:hideMark/>
          </w:tcPr>
          <w:p w14:paraId="743F60B6" w14:textId="77777777" w:rsidR="0071090F" w:rsidRPr="0071090F" w:rsidRDefault="0071090F" w:rsidP="0071090F">
            <w:pPr>
              <w:rPr>
                <w:b/>
                <w:bCs/>
                <w:color w:val="000000"/>
                <w:sz w:val="16"/>
                <w:szCs w:val="16"/>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3E6E1563" w14:textId="77777777" w:rsidR="0071090F" w:rsidRPr="0071090F" w:rsidRDefault="0071090F" w:rsidP="0071090F">
            <w:pPr>
              <w:rPr>
                <w:b/>
                <w:bCs/>
                <w:color w:val="000000"/>
                <w:sz w:val="16"/>
                <w:szCs w:val="1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14:paraId="203746C4" w14:textId="77777777" w:rsidR="0071090F" w:rsidRPr="0071090F" w:rsidRDefault="0071090F" w:rsidP="0071090F">
            <w:pPr>
              <w:rPr>
                <w:b/>
                <w:bCs/>
                <w:color w:val="000000"/>
                <w:sz w:val="16"/>
                <w:szCs w:val="16"/>
              </w:rPr>
            </w:pPr>
          </w:p>
        </w:tc>
        <w:tc>
          <w:tcPr>
            <w:tcW w:w="2355" w:type="dxa"/>
            <w:vMerge/>
            <w:tcBorders>
              <w:top w:val="single" w:sz="4" w:space="0" w:color="auto"/>
              <w:left w:val="single" w:sz="4" w:space="0" w:color="auto"/>
              <w:bottom w:val="single" w:sz="4" w:space="0" w:color="auto"/>
              <w:right w:val="single" w:sz="4" w:space="0" w:color="auto"/>
            </w:tcBorders>
            <w:vAlign w:val="center"/>
            <w:hideMark/>
          </w:tcPr>
          <w:p w14:paraId="03A291D7" w14:textId="77777777" w:rsidR="0071090F" w:rsidRPr="0071090F" w:rsidRDefault="0071090F" w:rsidP="0071090F">
            <w:pPr>
              <w:rPr>
                <w:b/>
                <w:bCs/>
                <w:color w:val="000000"/>
                <w:sz w:val="16"/>
                <w:szCs w:val="16"/>
              </w:rPr>
            </w:pPr>
          </w:p>
        </w:tc>
        <w:tc>
          <w:tcPr>
            <w:tcW w:w="807" w:type="dxa"/>
            <w:vMerge/>
            <w:tcBorders>
              <w:top w:val="single" w:sz="4" w:space="0" w:color="auto"/>
              <w:left w:val="single" w:sz="4" w:space="0" w:color="auto"/>
              <w:bottom w:val="single" w:sz="4" w:space="0" w:color="auto"/>
              <w:right w:val="single" w:sz="4" w:space="0" w:color="auto"/>
            </w:tcBorders>
            <w:vAlign w:val="center"/>
            <w:hideMark/>
          </w:tcPr>
          <w:p w14:paraId="0EC1A745" w14:textId="77777777" w:rsidR="0071090F" w:rsidRPr="0071090F" w:rsidRDefault="0071090F" w:rsidP="0071090F">
            <w:pPr>
              <w:rPr>
                <w:b/>
                <w:bCs/>
                <w:color w:val="000000"/>
                <w:sz w:val="16"/>
                <w:szCs w:val="16"/>
              </w:rPr>
            </w:pPr>
          </w:p>
        </w:tc>
        <w:tc>
          <w:tcPr>
            <w:tcW w:w="807" w:type="dxa"/>
            <w:vMerge/>
            <w:tcBorders>
              <w:top w:val="single" w:sz="4" w:space="0" w:color="auto"/>
              <w:left w:val="single" w:sz="4" w:space="0" w:color="auto"/>
              <w:bottom w:val="single" w:sz="4" w:space="0" w:color="auto"/>
              <w:right w:val="single" w:sz="4" w:space="0" w:color="auto"/>
            </w:tcBorders>
            <w:vAlign w:val="center"/>
            <w:hideMark/>
          </w:tcPr>
          <w:p w14:paraId="363AC474" w14:textId="77777777" w:rsidR="0071090F" w:rsidRPr="0071090F" w:rsidRDefault="0071090F" w:rsidP="0071090F">
            <w:pPr>
              <w:rPr>
                <w:b/>
                <w:bCs/>
                <w:color w:val="000000"/>
                <w:sz w:val="16"/>
                <w:szCs w:val="16"/>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078F6D70" w14:textId="77777777" w:rsidR="0071090F" w:rsidRPr="0071090F" w:rsidRDefault="0071090F" w:rsidP="0071090F">
            <w:pPr>
              <w:rPr>
                <w:b/>
                <w:bCs/>
                <w:color w:val="000000"/>
                <w:sz w:val="16"/>
                <w:szCs w:val="16"/>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24660641" w14:textId="77777777" w:rsidR="0071090F" w:rsidRPr="0071090F" w:rsidRDefault="0071090F" w:rsidP="0071090F">
            <w:pPr>
              <w:rPr>
                <w:b/>
                <w:bCs/>
                <w:color w:val="000000"/>
                <w:sz w:val="16"/>
                <w:szCs w:val="16"/>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14:paraId="790AB7AA" w14:textId="77777777" w:rsidR="0071090F" w:rsidRPr="0071090F" w:rsidRDefault="0071090F" w:rsidP="0071090F">
            <w:pPr>
              <w:rPr>
                <w:b/>
                <w:bCs/>
                <w:color w:val="000000"/>
                <w:sz w:val="16"/>
                <w:szCs w:val="16"/>
              </w:rPr>
            </w:pPr>
          </w:p>
        </w:tc>
        <w:tc>
          <w:tcPr>
            <w:tcW w:w="146" w:type="dxa"/>
            <w:tcBorders>
              <w:top w:val="nil"/>
              <w:left w:val="nil"/>
              <w:bottom w:val="nil"/>
              <w:right w:val="nil"/>
            </w:tcBorders>
            <w:shd w:val="clear" w:color="auto" w:fill="auto"/>
            <w:noWrap/>
            <w:vAlign w:val="bottom"/>
            <w:hideMark/>
          </w:tcPr>
          <w:p w14:paraId="2B34DC9C" w14:textId="77777777" w:rsidR="0071090F" w:rsidRPr="0071090F" w:rsidRDefault="0071090F" w:rsidP="0071090F">
            <w:pPr>
              <w:rPr>
                <w:sz w:val="20"/>
                <w:szCs w:val="20"/>
              </w:rPr>
            </w:pPr>
          </w:p>
        </w:tc>
      </w:tr>
      <w:tr w:rsidR="0071090F" w:rsidRPr="0071090F" w14:paraId="77C9C28B" w14:textId="77777777" w:rsidTr="0071090F">
        <w:trPr>
          <w:trHeight w:val="260"/>
        </w:trPr>
        <w:tc>
          <w:tcPr>
            <w:tcW w:w="437" w:type="dxa"/>
            <w:vMerge/>
            <w:tcBorders>
              <w:top w:val="single" w:sz="4" w:space="0" w:color="auto"/>
              <w:left w:val="single" w:sz="4" w:space="0" w:color="auto"/>
              <w:bottom w:val="single" w:sz="4" w:space="0" w:color="auto"/>
              <w:right w:val="single" w:sz="4" w:space="0" w:color="auto"/>
            </w:tcBorders>
            <w:vAlign w:val="center"/>
            <w:hideMark/>
          </w:tcPr>
          <w:p w14:paraId="6D6DD14C" w14:textId="77777777" w:rsidR="0071090F" w:rsidRPr="0071090F" w:rsidRDefault="0071090F" w:rsidP="0071090F">
            <w:pPr>
              <w:rPr>
                <w:b/>
                <w:bCs/>
                <w:color w:val="000000"/>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2903364A" w14:textId="77777777" w:rsidR="0071090F" w:rsidRPr="0071090F" w:rsidRDefault="0071090F" w:rsidP="0071090F">
            <w:pPr>
              <w:rPr>
                <w:b/>
                <w:bCs/>
                <w:color w:val="000000"/>
                <w:sz w:val="16"/>
                <w:szCs w:val="16"/>
              </w:rPr>
            </w:pPr>
          </w:p>
        </w:tc>
        <w:tc>
          <w:tcPr>
            <w:tcW w:w="1003" w:type="dxa"/>
            <w:vMerge/>
            <w:tcBorders>
              <w:top w:val="single" w:sz="4" w:space="0" w:color="auto"/>
              <w:left w:val="single" w:sz="4" w:space="0" w:color="auto"/>
              <w:bottom w:val="single" w:sz="4" w:space="0" w:color="000000"/>
              <w:right w:val="single" w:sz="4" w:space="0" w:color="auto"/>
            </w:tcBorders>
            <w:vAlign w:val="center"/>
            <w:hideMark/>
          </w:tcPr>
          <w:p w14:paraId="7B467B16" w14:textId="77777777" w:rsidR="0071090F" w:rsidRPr="0071090F" w:rsidRDefault="0071090F" w:rsidP="0071090F">
            <w:pPr>
              <w:rPr>
                <w:b/>
                <w:bCs/>
                <w:color w:val="000000"/>
                <w:sz w:val="16"/>
                <w:szCs w:val="16"/>
              </w:rPr>
            </w:pPr>
          </w:p>
        </w:tc>
        <w:tc>
          <w:tcPr>
            <w:tcW w:w="1002" w:type="dxa"/>
            <w:vMerge/>
            <w:tcBorders>
              <w:top w:val="single" w:sz="4" w:space="0" w:color="auto"/>
              <w:left w:val="single" w:sz="4" w:space="0" w:color="auto"/>
              <w:bottom w:val="single" w:sz="4" w:space="0" w:color="000000"/>
              <w:right w:val="single" w:sz="4" w:space="0" w:color="auto"/>
            </w:tcBorders>
            <w:vAlign w:val="center"/>
            <w:hideMark/>
          </w:tcPr>
          <w:p w14:paraId="59ED02C3" w14:textId="77777777" w:rsidR="0071090F" w:rsidRPr="0071090F" w:rsidRDefault="0071090F" w:rsidP="0071090F">
            <w:pPr>
              <w:rPr>
                <w:b/>
                <w:bCs/>
                <w:color w:val="000000"/>
                <w:sz w:val="16"/>
                <w:szCs w:val="16"/>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748FD1C5" w14:textId="77777777" w:rsidR="0071090F" w:rsidRPr="0071090F" w:rsidRDefault="0071090F" w:rsidP="0071090F">
            <w:pPr>
              <w:rPr>
                <w:b/>
                <w:bCs/>
                <w:color w:val="000000"/>
                <w:sz w:val="16"/>
                <w:szCs w:val="1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14:paraId="4C6F7817" w14:textId="77777777" w:rsidR="0071090F" w:rsidRPr="0071090F" w:rsidRDefault="0071090F" w:rsidP="0071090F">
            <w:pPr>
              <w:rPr>
                <w:b/>
                <w:bCs/>
                <w:color w:val="000000"/>
                <w:sz w:val="16"/>
                <w:szCs w:val="16"/>
              </w:rPr>
            </w:pPr>
          </w:p>
        </w:tc>
        <w:tc>
          <w:tcPr>
            <w:tcW w:w="2355" w:type="dxa"/>
            <w:vMerge/>
            <w:tcBorders>
              <w:top w:val="single" w:sz="4" w:space="0" w:color="auto"/>
              <w:left w:val="single" w:sz="4" w:space="0" w:color="auto"/>
              <w:bottom w:val="single" w:sz="4" w:space="0" w:color="auto"/>
              <w:right w:val="single" w:sz="4" w:space="0" w:color="auto"/>
            </w:tcBorders>
            <w:vAlign w:val="center"/>
            <w:hideMark/>
          </w:tcPr>
          <w:p w14:paraId="6B5ED834" w14:textId="77777777" w:rsidR="0071090F" w:rsidRPr="0071090F" w:rsidRDefault="0071090F" w:rsidP="0071090F">
            <w:pPr>
              <w:rPr>
                <w:b/>
                <w:bCs/>
                <w:color w:val="000000"/>
                <w:sz w:val="16"/>
                <w:szCs w:val="16"/>
              </w:rPr>
            </w:pPr>
          </w:p>
        </w:tc>
        <w:tc>
          <w:tcPr>
            <w:tcW w:w="807" w:type="dxa"/>
            <w:vMerge/>
            <w:tcBorders>
              <w:top w:val="single" w:sz="4" w:space="0" w:color="auto"/>
              <w:left w:val="single" w:sz="4" w:space="0" w:color="auto"/>
              <w:bottom w:val="single" w:sz="4" w:space="0" w:color="auto"/>
              <w:right w:val="single" w:sz="4" w:space="0" w:color="auto"/>
            </w:tcBorders>
            <w:vAlign w:val="center"/>
            <w:hideMark/>
          </w:tcPr>
          <w:p w14:paraId="30993888" w14:textId="77777777" w:rsidR="0071090F" w:rsidRPr="0071090F" w:rsidRDefault="0071090F" w:rsidP="0071090F">
            <w:pPr>
              <w:rPr>
                <w:b/>
                <w:bCs/>
                <w:color w:val="000000"/>
                <w:sz w:val="16"/>
                <w:szCs w:val="16"/>
              </w:rPr>
            </w:pPr>
          </w:p>
        </w:tc>
        <w:tc>
          <w:tcPr>
            <w:tcW w:w="807" w:type="dxa"/>
            <w:vMerge/>
            <w:tcBorders>
              <w:top w:val="single" w:sz="4" w:space="0" w:color="auto"/>
              <w:left w:val="single" w:sz="4" w:space="0" w:color="auto"/>
              <w:bottom w:val="single" w:sz="4" w:space="0" w:color="auto"/>
              <w:right w:val="single" w:sz="4" w:space="0" w:color="auto"/>
            </w:tcBorders>
            <w:vAlign w:val="center"/>
            <w:hideMark/>
          </w:tcPr>
          <w:p w14:paraId="011A73C8" w14:textId="77777777" w:rsidR="0071090F" w:rsidRPr="0071090F" w:rsidRDefault="0071090F" w:rsidP="0071090F">
            <w:pPr>
              <w:rPr>
                <w:b/>
                <w:bCs/>
                <w:color w:val="000000"/>
                <w:sz w:val="16"/>
                <w:szCs w:val="16"/>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6ED85FDF" w14:textId="77777777" w:rsidR="0071090F" w:rsidRPr="0071090F" w:rsidRDefault="0071090F" w:rsidP="0071090F">
            <w:pPr>
              <w:rPr>
                <w:b/>
                <w:bCs/>
                <w:color w:val="000000"/>
                <w:sz w:val="16"/>
                <w:szCs w:val="16"/>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7DE2F242" w14:textId="77777777" w:rsidR="0071090F" w:rsidRPr="0071090F" w:rsidRDefault="0071090F" w:rsidP="0071090F">
            <w:pPr>
              <w:rPr>
                <w:b/>
                <w:bCs/>
                <w:color w:val="000000"/>
                <w:sz w:val="16"/>
                <w:szCs w:val="16"/>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14:paraId="0674CA49" w14:textId="77777777" w:rsidR="0071090F" w:rsidRPr="0071090F" w:rsidRDefault="0071090F" w:rsidP="0071090F">
            <w:pPr>
              <w:rPr>
                <w:b/>
                <w:bCs/>
                <w:color w:val="000000"/>
                <w:sz w:val="16"/>
                <w:szCs w:val="16"/>
              </w:rPr>
            </w:pPr>
          </w:p>
        </w:tc>
        <w:tc>
          <w:tcPr>
            <w:tcW w:w="146" w:type="dxa"/>
            <w:tcBorders>
              <w:top w:val="nil"/>
              <w:left w:val="nil"/>
              <w:bottom w:val="nil"/>
              <w:right w:val="nil"/>
            </w:tcBorders>
            <w:shd w:val="clear" w:color="auto" w:fill="auto"/>
            <w:noWrap/>
            <w:vAlign w:val="bottom"/>
            <w:hideMark/>
          </w:tcPr>
          <w:p w14:paraId="4981132F" w14:textId="77777777" w:rsidR="0071090F" w:rsidRPr="0071090F" w:rsidRDefault="0071090F" w:rsidP="0071090F">
            <w:pPr>
              <w:rPr>
                <w:sz w:val="20"/>
                <w:szCs w:val="20"/>
              </w:rPr>
            </w:pPr>
          </w:p>
        </w:tc>
      </w:tr>
      <w:tr w:rsidR="0071090F" w:rsidRPr="0071090F" w14:paraId="2DE5199E" w14:textId="77777777" w:rsidTr="0071090F">
        <w:trPr>
          <w:trHeight w:val="260"/>
        </w:trPr>
        <w:tc>
          <w:tcPr>
            <w:tcW w:w="437" w:type="dxa"/>
            <w:vMerge/>
            <w:tcBorders>
              <w:top w:val="single" w:sz="4" w:space="0" w:color="auto"/>
              <w:left w:val="single" w:sz="4" w:space="0" w:color="auto"/>
              <w:bottom w:val="single" w:sz="4" w:space="0" w:color="auto"/>
              <w:right w:val="single" w:sz="4" w:space="0" w:color="auto"/>
            </w:tcBorders>
            <w:vAlign w:val="center"/>
            <w:hideMark/>
          </w:tcPr>
          <w:p w14:paraId="123951D9" w14:textId="77777777" w:rsidR="0071090F" w:rsidRPr="0071090F" w:rsidRDefault="0071090F" w:rsidP="0071090F">
            <w:pPr>
              <w:rPr>
                <w:b/>
                <w:bCs/>
                <w:color w:val="000000"/>
                <w:sz w:val="16"/>
                <w:szCs w:val="16"/>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3C05B558" w14:textId="77777777" w:rsidR="0071090F" w:rsidRPr="0071090F" w:rsidRDefault="0071090F" w:rsidP="0071090F">
            <w:pPr>
              <w:rPr>
                <w:b/>
                <w:bCs/>
                <w:color w:val="000000"/>
                <w:sz w:val="16"/>
                <w:szCs w:val="16"/>
              </w:rPr>
            </w:pPr>
          </w:p>
        </w:tc>
        <w:tc>
          <w:tcPr>
            <w:tcW w:w="1003" w:type="dxa"/>
            <w:vMerge/>
            <w:tcBorders>
              <w:top w:val="single" w:sz="4" w:space="0" w:color="auto"/>
              <w:left w:val="single" w:sz="4" w:space="0" w:color="auto"/>
              <w:bottom w:val="single" w:sz="4" w:space="0" w:color="000000"/>
              <w:right w:val="single" w:sz="4" w:space="0" w:color="auto"/>
            </w:tcBorders>
            <w:vAlign w:val="center"/>
            <w:hideMark/>
          </w:tcPr>
          <w:p w14:paraId="420ABDB2" w14:textId="77777777" w:rsidR="0071090F" w:rsidRPr="0071090F" w:rsidRDefault="0071090F" w:rsidP="0071090F">
            <w:pPr>
              <w:rPr>
                <w:b/>
                <w:bCs/>
                <w:color w:val="000000"/>
                <w:sz w:val="16"/>
                <w:szCs w:val="16"/>
              </w:rPr>
            </w:pPr>
          </w:p>
        </w:tc>
        <w:tc>
          <w:tcPr>
            <w:tcW w:w="1002" w:type="dxa"/>
            <w:vMerge/>
            <w:tcBorders>
              <w:top w:val="single" w:sz="4" w:space="0" w:color="auto"/>
              <w:left w:val="single" w:sz="4" w:space="0" w:color="auto"/>
              <w:bottom w:val="single" w:sz="4" w:space="0" w:color="000000"/>
              <w:right w:val="single" w:sz="4" w:space="0" w:color="auto"/>
            </w:tcBorders>
            <w:vAlign w:val="center"/>
            <w:hideMark/>
          </w:tcPr>
          <w:p w14:paraId="311C2F81" w14:textId="77777777" w:rsidR="0071090F" w:rsidRPr="0071090F" w:rsidRDefault="0071090F" w:rsidP="0071090F">
            <w:pPr>
              <w:rPr>
                <w:b/>
                <w:bCs/>
                <w:color w:val="000000"/>
                <w:sz w:val="16"/>
                <w:szCs w:val="16"/>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2157398A" w14:textId="77777777" w:rsidR="0071090F" w:rsidRPr="0071090F" w:rsidRDefault="0071090F" w:rsidP="0071090F">
            <w:pPr>
              <w:rPr>
                <w:b/>
                <w:bCs/>
                <w:color w:val="000000"/>
                <w:sz w:val="16"/>
                <w:szCs w:val="16"/>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14:paraId="2A471629" w14:textId="77777777" w:rsidR="0071090F" w:rsidRPr="0071090F" w:rsidRDefault="0071090F" w:rsidP="0071090F">
            <w:pPr>
              <w:rPr>
                <w:b/>
                <w:bCs/>
                <w:color w:val="000000"/>
                <w:sz w:val="16"/>
                <w:szCs w:val="16"/>
              </w:rPr>
            </w:pPr>
          </w:p>
        </w:tc>
        <w:tc>
          <w:tcPr>
            <w:tcW w:w="2355" w:type="dxa"/>
            <w:vMerge/>
            <w:tcBorders>
              <w:top w:val="single" w:sz="4" w:space="0" w:color="auto"/>
              <w:left w:val="single" w:sz="4" w:space="0" w:color="auto"/>
              <w:bottom w:val="single" w:sz="4" w:space="0" w:color="auto"/>
              <w:right w:val="single" w:sz="4" w:space="0" w:color="auto"/>
            </w:tcBorders>
            <w:vAlign w:val="center"/>
            <w:hideMark/>
          </w:tcPr>
          <w:p w14:paraId="0429F120" w14:textId="77777777" w:rsidR="0071090F" w:rsidRPr="0071090F" w:rsidRDefault="0071090F" w:rsidP="0071090F">
            <w:pPr>
              <w:rPr>
                <w:b/>
                <w:bCs/>
                <w:color w:val="000000"/>
                <w:sz w:val="16"/>
                <w:szCs w:val="16"/>
              </w:rPr>
            </w:pPr>
          </w:p>
        </w:tc>
        <w:tc>
          <w:tcPr>
            <w:tcW w:w="807" w:type="dxa"/>
            <w:vMerge/>
            <w:tcBorders>
              <w:top w:val="single" w:sz="4" w:space="0" w:color="auto"/>
              <w:left w:val="single" w:sz="4" w:space="0" w:color="auto"/>
              <w:bottom w:val="single" w:sz="4" w:space="0" w:color="auto"/>
              <w:right w:val="single" w:sz="4" w:space="0" w:color="auto"/>
            </w:tcBorders>
            <w:vAlign w:val="center"/>
            <w:hideMark/>
          </w:tcPr>
          <w:p w14:paraId="5813FE03" w14:textId="77777777" w:rsidR="0071090F" w:rsidRPr="0071090F" w:rsidRDefault="0071090F" w:rsidP="0071090F">
            <w:pPr>
              <w:rPr>
                <w:b/>
                <w:bCs/>
                <w:color w:val="000000"/>
                <w:sz w:val="16"/>
                <w:szCs w:val="16"/>
              </w:rPr>
            </w:pPr>
          </w:p>
        </w:tc>
        <w:tc>
          <w:tcPr>
            <w:tcW w:w="807" w:type="dxa"/>
            <w:vMerge/>
            <w:tcBorders>
              <w:top w:val="single" w:sz="4" w:space="0" w:color="auto"/>
              <w:left w:val="single" w:sz="4" w:space="0" w:color="auto"/>
              <w:bottom w:val="single" w:sz="4" w:space="0" w:color="auto"/>
              <w:right w:val="single" w:sz="4" w:space="0" w:color="auto"/>
            </w:tcBorders>
            <w:vAlign w:val="center"/>
            <w:hideMark/>
          </w:tcPr>
          <w:p w14:paraId="1204AB6F" w14:textId="77777777" w:rsidR="0071090F" w:rsidRPr="0071090F" w:rsidRDefault="0071090F" w:rsidP="0071090F">
            <w:pPr>
              <w:rPr>
                <w:b/>
                <w:bCs/>
                <w:color w:val="000000"/>
                <w:sz w:val="16"/>
                <w:szCs w:val="16"/>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14:paraId="58317BD8" w14:textId="77777777" w:rsidR="0071090F" w:rsidRPr="0071090F" w:rsidRDefault="0071090F" w:rsidP="0071090F">
            <w:pPr>
              <w:rPr>
                <w:b/>
                <w:bCs/>
                <w:color w:val="000000"/>
                <w:sz w:val="16"/>
                <w:szCs w:val="16"/>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7D68E1FC" w14:textId="77777777" w:rsidR="0071090F" w:rsidRPr="0071090F" w:rsidRDefault="0071090F" w:rsidP="0071090F">
            <w:pPr>
              <w:rPr>
                <w:b/>
                <w:bCs/>
                <w:color w:val="000000"/>
                <w:sz w:val="16"/>
                <w:szCs w:val="16"/>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14:paraId="3BB27C8E" w14:textId="77777777" w:rsidR="0071090F" w:rsidRPr="0071090F" w:rsidRDefault="0071090F" w:rsidP="0071090F">
            <w:pPr>
              <w:rPr>
                <w:b/>
                <w:bCs/>
                <w:color w:val="000000"/>
                <w:sz w:val="16"/>
                <w:szCs w:val="16"/>
              </w:rPr>
            </w:pPr>
          </w:p>
        </w:tc>
        <w:tc>
          <w:tcPr>
            <w:tcW w:w="146" w:type="dxa"/>
            <w:tcBorders>
              <w:top w:val="nil"/>
              <w:left w:val="nil"/>
              <w:bottom w:val="nil"/>
              <w:right w:val="nil"/>
            </w:tcBorders>
            <w:shd w:val="clear" w:color="auto" w:fill="auto"/>
            <w:noWrap/>
            <w:vAlign w:val="bottom"/>
            <w:hideMark/>
          </w:tcPr>
          <w:p w14:paraId="49611EBD" w14:textId="77777777" w:rsidR="0071090F" w:rsidRPr="0071090F" w:rsidRDefault="0071090F" w:rsidP="0071090F">
            <w:pPr>
              <w:rPr>
                <w:sz w:val="20"/>
                <w:szCs w:val="20"/>
              </w:rPr>
            </w:pPr>
          </w:p>
        </w:tc>
      </w:tr>
      <w:tr w:rsidR="0071090F" w:rsidRPr="0071090F" w14:paraId="5A365F2F" w14:textId="77777777" w:rsidTr="0071090F">
        <w:trPr>
          <w:trHeight w:val="27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49149DE3" w14:textId="77777777" w:rsidR="0071090F" w:rsidRPr="0071090F" w:rsidRDefault="0071090F" w:rsidP="0071090F">
            <w:pPr>
              <w:jc w:val="center"/>
              <w:rPr>
                <w:color w:val="000000"/>
                <w:sz w:val="16"/>
                <w:szCs w:val="16"/>
              </w:rPr>
            </w:pPr>
            <w:r w:rsidRPr="0071090F">
              <w:rPr>
                <w:color w:val="000000"/>
                <w:sz w:val="16"/>
                <w:szCs w:val="16"/>
              </w:rPr>
              <w:t>1</w:t>
            </w:r>
          </w:p>
        </w:tc>
        <w:tc>
          <w:tcPr>
            <w:tcW w:w="2610" w:type="dxa"/>
            <w:tcBorders>
              <w:top w:val="nil"/>
              <w:left w:val="nil"/>
              <w:bottom w:val="single" w:sz="4" w:space="0" w:color="auto"/>
              <w:right w:val="single" w:sz="4" w:space="0" w:color="auto"/>
            </w:tcBorders>
            <w:shd w:val="clear" w:color="auto" w:fill="auto"/>
            <w:vAlign w:val="center"/>
            <w:hideMark/>
          </w:tcPr>
          <w:p w14:paraId="36F9DEFD" w14:textId="77777777" w:rsidR="0071090F" w:rsidRPr="0071090F" w:rsidRDefault="0071090F" w:rsidP="0071090F">
            <w:pPr>
              <w:jc w:val="center"/>
              <w:rPr>
                <w:color w:val="000000"/>
                <w:sz w:val="16"/>
                <w:szCs w:val="16"/>
              </w:rPr>
            </w:pPr>
            <w:r w:rsidRPr="0071090F">
              <w:rPr>
                <w:color w:val="000000"/>
                <w:sz w:val="16"/>
                <w:szCs w:val="16"/>
              </w:rPr>
              <w:t xml:space="preserve">Povinnosť zabezpečiť personálne alebo technologicky proces odstraňovania </w:t>
            </w:r>
            <w:proofErr w:type="spellStart"/>
            <w:r w:rsidRPr="0071090F">
              <w:rPr>
                <w:color w:val="000000"/>
                <w:sz w:val="16"/>
                <w:szCs w:val="16"/>
              </w:rPr>
              <w:t>neleitímneho</w:t>
            </w:r>
            <w:proofErr w:type="spellEnd"/>
            <w:r w:rsidRPr="0071090F">
              <w:rPr>
                <w:color w:val="000000"/>
                <w:sz w:val="16"/>
                <w:szCs w:val="16"/>
              </w:rPr>
              <w:t xml:space="preserve"> obsahu ako aj prevenciu nahratia ohláseného nelegitímneho obsahu</w:t>
            </w:r>
          </w:p>
        </w:tc>
        <w:tc>
          <w:tcPr>
            <w:tcW w:w="1003" w:type="dxa"/>
            <w:tcBorders>
              <w:top w:val="nil"/>
              <w:left w:val="nil"/>
              <w:bottom w:val="single" w:sz="4" w:space="0" w:color="auto"/>
              <w:right w:val="single" w:sz="4" w:space="0" w:color="auto"/>
            </w:tcBorders>
            <w:shd w:val="clear" w:color="auto" w:fill="auto"/>
            <w:vAlign w:val="center"/>
            <w:hideMark/>
          </w:tcPr>
          <w:p w14:paraId="2AEC5B5D" w14:textId="77777777" w:rsidR="0071090F" w:rsidRPr="0071090F" w:rsidRDefault="0071090F" w:rsidP="0071090F">
            <w:pPr>
              <w:jc w:val="center"/>
              <w:rPr>
                <w:color w:val="000000"/>
                <w:sz w:val="16"/>
                <w:szCs w:val="16"/>
              </w:rPr>
            </w:pPr>
            <w:r w:rsidRPr="0071090F">
              <w:rPr>
                <w:color w:val="000000"/>
                <w:sz w:val="16"/>
                <w:szCs w:val="16"/>
              </w:rPr>
              <w:t>185/2015 Z. z.</w:t>
            </w:r>
          </w:p>
        </w:tc>
        <w:tc>
          <w:tcPr>
            <w:tcW w:w="1002" w:type="dxa"/>
            <w:tcBorders>
              <w:top w:val="nil"/>
              <w:left w:val="nil"/>
              <w:bottom w:val="single" w:sz="4" w:space="0" w:color="auto"/>
              <w:right w:val="single" w:sz="4" w:space="0" w:color="auto"/>
            </w:tcBorders>
            <w:shd w:val="clear" w:color="auto" w:fill="auto"/>
            <w:vAlign w:val="center"/>
            <w:hideMark/>
          </w:tcPr>
          <w:p w14:paraId="4879D541" w14:textId="77777777" w:rsidR="0071090F" w:rsidRPr="0071090F" w:rsidRDefault="0071090F" w:rsidP="0071090F">
            <w:pPr>
              <w:jc w:val="center"/>
              <w:rPr>
                <w:color w:val="000000"/>
                <w:sz w:val="16"/>
                <w:szCs w:val="16"/>
              </w:rPr>
            </w:pPr>
            <w:r w:rsidRPr="0071090F">
              <w:rPr>
                <w:color w:val="000000"/>
                <w:sz w:val="16"/>
                <w:szCs w:val="16"/>
              </w:rPr>
              <w:t>§ 12 ods. 5</w:t>
            </w:r>
          </w:p>
        </w:tc>
        <w:tc>
          <w:tcPr>
            <w:tcW w:w="1255" w:type="dxa"/>
            <w:tcBorders>
              <w:top w:val="nil"/>
              <w:left w:val="nil"/>
              <w:bottom w:val="single" w:sz="4" w:space="0" w:color="auto"/>
              <w:right w:val="single" w:sz="4" w:space="0" w:color="auto"/>
            </w:tcBorders>
            <w:shd w:val="clear" w:color="auto" w:fill="auto"/>
            <w:vAlign w:val="center"/>
            <w:hideMark/>
          </w:tcPr>
          <w:p w14:paraId="04F6E99F" w14:textId="77777777" w:rsidR="0071090F" w:rsidRPr="0071090F" w:rsidRDefault="0071090F" w:rsidP="0071090F">
            <w:pPr>
              <w:jc w:val="center"/>
              <w:rPr>
                <w:color w:val="000000"/>
                <w:sz w:val="16"/>
                <w:szCs w:val="16"/>
              </w:rPr>
            </w:pPr>
            <w:r w:rsidRPr="0071090F">
              <w:rPr>
                <w:color w:val="000000"/>
                <w:sz w:val="16"/>
                <w:szCs w:val="16"/>
              </w:rPr>
              <w:t>EÚ úplná harmonizácia</w:t>
            </w:r>
          </w:p>
        </w:tc>
        <w:tc>
          <w:tcPr>
            <w:tcW w:w="958" w:type="dxa"/>
            <w:tcBorders>
              <w:top w:val="nil"/>
              <w:left w:val="nil"/>
              <w:bottom w:val="single" w:sz="4" w:space="0" w:color="auto"/>
              <w:right w:val="single" w:sz="4" w:space="0" w:color="auto"/>
            </w:tcBorders>
            <w:shd w:val="clear" w:color="auto" w:fill="auto"/>
            <w:vAlign w:val="center"/>
            <w:hideMark/>
          </w:tcPr>
          <w:p w14:paraId="0F6D256C" w14:textId="12E17C05" w:rsidR="0071090F" w:rsidRPr="0071090F" w:rsidRDefault="00AA6C73" w:rsidP="0071090F">
            <w:pPr>
              <w:jc w:val="center"/>
              <w:rPr>
                <w:color w:val="000000"/>
                <w:sz w:val="16"/>
                <w:szCs w:val="16"/>
              </w:rPr>
            </w:pPr>
            <w:r>
              <w:rPr>
                <w:color w:val="000000"/>
                <w:sz w:val="16"/>
                <w:szCs w:val="16"/>
              </w:rPr>
              <w:t>1.1.2022</w:t>
            </w:r>
          </w:p>
        </w:tc>
        <w:tc>
          <w:tcPr>
            <w:tcW w:w="2355" w:type="dxa"/>
            <w:tcBorders>
              <w:top w:val="nil"/>
              <w:left w:val="nil"/>
              <w:bottom w:val="single" w:sz="4" w:space="0" w:color="auto"/>
              <w:right w:val="single" w:sz="4" w:space="0" w:color="auto"/>
            </w:tcBorders>
            <w:shd w:val="clear" w:color="auto" w:fill="auto"/>
            <w:vAlign w:val="center"/>
            <w:hideMark/>
          </w:tcPr>
          <w:p w14:paraId="69415D99" w14:textId="77777777" w:rsidR="0071090F" w:rsidRPr="0071090F" w:rsidRDefault="0071090F" w:rsidP="0071090F">
            <w:pPr>
              <w:jc w:val="center"/>
              <w:rPr>
                <w:color w:val="000000"/>
                <w:sz w:val="16"/>
                <w:szCs w:val="16"/>
              </w:rPr>
            </w:pPr>
            <w:r w:rsidRPr="0071090F">
              <w:rPr>
                <w:color w:val="000000"/>
                <w:sz w:val="16"/>
                <w:szCs w:val="16"/>
              </w:rPr>
              <w:t xml:space="preserve">Poskytovatelia služby </w:t>
            </w:r>
            <w:proofErr w:type="spellStart"/>
            <w:r w:rsidRPr="0071090F">
              <w:rPr>
                <w:color w:val="000000"/>
                <w:sz w:val="16"/>
                <w:szCs w:val="16"/>
              </w:rPr>
              <w:t>zdieľania</w:t>
            </w:r>
            <w:proofErr w:type="spellEnd"/>
            <w:r w:rsidRPr="0071090F">
              <w:rPr>
                <w:color w:val="000000"/>
                <w:sz w:val="16"/>
                <w:szCs w:val="16"/>
              </w:rPr>
              <w:t xml:space="preserve"> obsahu </w:t>
            </w:r>
            <w:proofErr w:type="spellStart"/>
            <w:r w:rsidRPr="0071090F">
              <w:rPr>
                <w:color w:val="000000"/>
                <w:sz w:val="16"/>
                <w:szCs w:val="16"/>
              </w:rPr>
              <w:t>online</w:t>
            </w:r>
            <w:proofErr w:type="spellEnd"/>
            <w:r w:rsidRPr="0071090F">
              <w:rPr>
                <w:color w:val="000000"/>
                <w:sz w:val="16"/>
                <w:szCs w:val="16"/>
              </w:rPr>
              <w:t xml:space="preserve"> - tzv. platformy na ukladanie a sprístupňovanie chráneného obsahu</w:t>
            </w:r>
          </w:p>
        </w:tc>
        <w:tc>
          <w:tcPr>
            <w:tcW w:w="807" w:type="dxa"/>
            <w:tcBorders>
              <w:top w:val="nil"/>
              <w:left w:val="nil"/>
              <w:bottom w:val="single" w:sz="4" w:space="0" w:color="auto"/>
              <w:right w:val="single" w:sz="4" w:space="0" w:color="auto"/>
            </w:tcBorders>
            <w:shd w:val="clear" w:color="auto" w:fill="auto"/>
            <w:vAlign w:val="center"/>
            <w:hideMark/>
          </w:tcPr>
          <w:p w14:paraId="0BB0ADB9" w14:textId="77777777" w:rsidR="0071090F" w:rsidRPr="0071090F" w:rsidRDefault="0071090F" w:rsidP="0071090F">
            <w:pPr>
              <w:rPr>
                <w:color w:val="000000"/>
                <w:sz w:val="16"/>
                <w:szCs w:val="16"/>
              </w:rPr>
            </w:pPr>
            <w:r w:rsidRPr="0071090F">
              <w:rPr>
                <w:color w:val="000000"/>
                <w:sz w:val="16"/>
                <w:szCs w:val="16"/>
              </w:rPr>
              <w:t xml:space="preserve">              10 </w:t>
            </w:r>
          </w:p>
        </w:tc>
        <w:tc>
          <w:tcPr>
            <w:tcW w:w="807" w:type="dxa"/>
            <w:tcBorders>
              <w:top w:val="nil"/>
              <w:left w:val="nil"/>
              <w:bottom w:val="single" w:sz="4" w:space="0" w:color="auto"/>
              <w:right w:val="single" w:sz="4" w:space="0" w:color="auto"/>
            </w:tcBorders>
            <w:shd w:val="clear" w:color="auto" w:fill="auto"/>
            <w:vAlign w:val="center"/>
            <w:hideMark/>
          </w:tcPr>
          <w:p w14:paraId="14053E58" w14:textId="77777777" w:rsidR="0071090F" w:rsidRPr="0071090F" w:rsidRDefault="0071090F" w:rsidP="0071090F">
            <w:pPr>
              <w:rPr>
                <w:color w:val="000000"/>
                <w:sz w:val="16"/>
                <w:szCs w:val="16"/>
              </w:rPr>
            </w:pPr>
            <w:r w:rsidRPr="0071090F">
              <w:rPr>
                <w:color w:val="000000"/>
                <w:sz w:val="16"/>
                <w:szCs w:val="16"/>
              </w:rPr>
              <w:t xml:space="preserve">                   10 </w:t>
            </w:r>
          </w:p>
        </w:tc>
        <w:tc>
          <w:tcPr>
            <w:tcW w:w="1031" w:type="dxa"/>
            <w:tcBorders>
              <w:top w:val="nil"/>
              <w:left w:val="nil"/>
              <w:bottom w:val="single" w:sz="4" w:space="0" w:color="auto"/>
              <w:right w:val="single" w:sz="4" w:space="0" w:color="auto"/>
            </w:tcBorders>
            <w:shd w:val="clear" w:color="auto" w:fill="auto"/>
            <w:vAlign w:val="center"/>
            <w:hideMark/>
          </w:tcPr>
          <w:p w14:paraId="283568EC" w14:textId="77777777" w:rsidR="0071090F" w:rsidRPr="0071090F" w:rsidRDefault="0071090F" w:rsidP="0071090F">
            <w:pPr>
              <w:jc w:val="center"/>
              <w:rPr>
                <w:color w:val="000000"/>
                <w:sz w:val="16"/>
                <w:szCs w:val="16"/>
              </w:rPr>
            </w:pPr>
            <w:r w:rsidRPr="0071090F">
              <w:rPr>
                <w:color w:val="000000"/>
                <w:sz w:val="16"/>
                <w:szCs w:val="16"/>
              </w:rPr>
              <w:t>20 312,00</w:t>
            </w:r>
          </w:p>
        </w:tc>
        <w:tc>
          <w:tcPr>
            <w:tcW w:w="955" w:type="dxa"/>
            <w:tcBorders>
              <w:top w:val="nil"/>
              <w:left w:val="nil"/>
              <w:bottom w:val="single" w:sz="4" w:space="0" w:color="auto"/>
              <w:right w:val="single" w:sz="4" w:space="0" w:color="auto"/>
            </w:tcBorders>
            <w:shd w:val="clear" w:color="auto" w:fill="auto"/>
            <w:vAlign w:val="center"/>
            <w:hideMark/>
          </w:tcPr>
          <w:p w14:paraId="2406ECFE" w14:textId="77777777" w:rsidR="0071090F" w:rsidRPr="0071090F" w:rsidRDefault="0071090F" w:rsidP="0071090F">
            <w:pPr>
              <w:jc w:val="center"/>
              <w:rPr>
                <w:color w:val="000000"/>
                <w:sz w:val="16"/>
                <w:szCs w:val="16"/>
              </w:rPr>
            </w:pPr>
            <w:r w:rsidRPr="0071090F">
              <w:rPr>
                <w:color w:val="000000"/>
                <w:sz w:val="16"/>
                <w:szCs w:val="16"/>
              </w:rPr>
              <w:t>203 120,00</w:t>
            </w:r>
          </w:p>
        </w:tc>
        <w:tc>
          <w:tcPr>
            <w:tcW w:w="1679" w:type="dxa"/>
            <w:tcBorders>
              <w:top w:val="nil"/>
              <w:left w:val="nil"/>
              <w:bottom w:val="single" w:sz="4" w:space="0" w:color="auto"/>
              <w:right w:val="single" w:sz="4" w:space="0" w:color="auto"/>
            </w:tcBorders>
            <w:shd w:val="clear" w:color="auto" w:fill="auto"/>
            <w:vAlign w:val="center"/>
            <w:hideMark/>
          </w:tcPr>
          <w:p w14:paraId="38BE9C26" w14:textId="77777777" w:rsidR="0071090F" w:rsidRPr="0071090F" w:rsidRDefault="0071090F" w:rsidP="0071090F">
            <w:pPr>
              <w:jc w:val="center"/>
              <w:rPr>
                <w:color w:val="000000"/>
                <w:sz w:val="16"/>
                <w:szCs w:val="16"/>
              </w:rPr>
            </w:pPr>
            <w:r w:rsidRPr="0071090F">
              <w:rPr>
                <w:color w:val="000000"/>
                <w:sz w:val="16"/>
                <w:szCs w:val="16"/>
              </w:rPr>
              <w:t>In (zvyšuje náklady)</w:t>
            </w:r>
          </w:p>
        </w:tc>
        <w:tc>
          <w:tcPr>
            <w:tcW w:w="146" w:type="dxa"/>
            <w:vAlign w:val="center"/>
            <w:hideMark/>
          </w:tcPr>
          <w:p w14:paraId="03792969" w14:textId="77777777" w:rsidR="0071090F" w:rsidRPr="0071090F" w:rsidRDefault="0071090F" w:rsidP="0071090F">
            <w:pPr>
              <w:rPr>
                <w:sz w:val="20"/>
                <w:szCs w:val="20"/>
              </w:rPr>
            </w:pPr>
          </w:p>
        </w:tc>
      </w:tr>
      <w:tr w:rsidR="0071090F" w:rsidRPr="0071090F" w14:paraId="71CCC5A9" w14:textId="77777777" w:rsidTr="0071090F">
        <w:trPr>
          <w:trHeight w:val="84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72EE7732" w14:textId="77777777" w:rsidR="0071090F" w:rsidRPr="0071090F" w:rsidRDefault="0071090F" w:rsidP="0071090F">
            <w:pPr>
              <w:jc w:val="center"/>
              <w:rPr>
                <w:color w:val="000000"/>
                <w:sz w:val="16"/>
                <w:szCs w:val="16"/>
              </w:rPr>
            </w:pPr>
            <w:r w:rsidRPr="0071090F">
              <w:rPr>
                <w:color w:val="000000"/>
                <w:sz w:val="16"/>
                <w:szCs w:val="16"/>
              </w:rPr>
              <w:t>2</w:t>
            </w:r>
          </w:p>
        </w:tc>
        <w:tc>
          <w:tcPr>
            <w:tcW w:w="2610" w:type="dxa"/>
            <w:tcBorders>
              <w:top w:val="nil"/>
              <w:left w:val="nil"/>
              <w:bottom w:val="single" w:sz="4" w:space="0" w:color="auto"/>
              <w:right w:val="single" w:sz="4" w:space="0" w:color="auto"/>
            </w:tcBorders>
            <w:shd w:val="clear" w:color="auto" w:fill="auto"/>
            <w:vAlign w:val="center"/>
            <w:hideMark/>
          </w:tcPr>
          <w:p w14:paraId="415FB34C" w14:textId="77777777" w:rsidR="0071090F" w:rsidRPr="0071090F" w:rsidRDefault="0071090F" w:rsidP="0071090F">
            <w:pPr>
              <w:jc w:val="center"/>
              <w:rPr>
                <w:color w:val="000000"/>
                <w:sz w:val="16"/>
                <w:szCs w:val="16"/>
              </w:rPr>
            </w:pPr>
            <w:r w:rsidRPr="0071090F">
              <w:rPr>
                <w:color w:val="000000"/>
                <w:sz w:val="16"/>
                <w:szCs w:val="16"/>
              </w:rPr>
              <w:t>Povinnosť zaviesť účinný a rýchly spôsob na riešenie sťažností, napr. v podobe formuláru</w:t>
            </w:r>
          </w:p>
        </w:tc>
        <w:tc>
          <w:tcPr>
            <w:tcW w:w="1003" w:type="dxa"/>
            <w:tcBorders>
              <w:top w:val="nil"/>
              <w:left w:val="nil"/>
              <w:bottom w:val="single" w:sz="4" w:space="0" w:color="auto"/>
              <w:right w:val="single" w:sz="4" w:space="0" w:color="auto"/>
            </w:tcBorders>
            <w:shd w:val="clear" w:color="auto" w:fill="auto"/>
            <w:vAlign w:val="center"/>
            <w:hideMark/>
          </w:tcPr>
          <w:p w14:paraId="0F6E4773" w14:textId="77777777" w:rsidR="0071090F" w:rsidRPr="0071090F" w:rsidRDefault="0071090F" w:rsidP="0071090F">
            <w:pPr>
              <w:jc w:val="center"/>
              <w:rPr>
                <w:color w:val="000000"/>
                <w:sz w:val="16"/>
                <w:szCs w:val="16"/>
              </w:rPr>
            </w:pPr>
            <w:r w:rsidRPr="0071090F">
              <w:rPr>
                <w:color w:val="000000"/>
                <w:sz w:val="16"/>
                <w:szCs w:val="16"/>
              </w:rPr>
              <w:t>185/2015 Z. z.</w:t>
            </w:r>
          </w:p>
        </w:tc>
        <w:tc>
          <w:tcPr>
            <w:tcW w:w="1002" w:type="dxa"/>
            <w:tcBorders>
              <w:top w:val="nil"/>
              <w:left w:val="nil"/>
              <w:bottom w:val="single" w:sz="4" w:space="0" w:color="auto"/>
              <w:right w:val="single" w:sz="4" w:space="0" w:color="auto"/>
            </w:tcBorders>
            <w:shd w:val="clear" w:color="auto" w:fill="auto"/>
            <w:vAlign w:val="center"/>
            <w:hideMark/>
          </w:tcPr>
          <w:p w14:paraId="14B7BC47" w14:textId="77777777" w:rsidR="0071090F" w:rsidRPr="0071090F" w:rsidRDefault="0071090F" w:rsidP="0071090F">
            <w:pPr>
              <w:jc w:val="center"/>
              <w:rPr>
                <w:color w:val="000000"/>
                <w:sz w:val="16"/>
                <w:szCs w:val="16"/>
              </w:rPr>
            </w:pPr>
            <w:r w:rsidRPr="0071090F">
              <w:rPr>
                <w:color w:val="000000"/>
                <w:sz w:val="16"/>
                <w:szCs w:val="16"/>
              </w:rPr>
              <w:t>§ 64 e</w:t>
            </w:r>
          </w:p>
        </w:tc>
        <w:tc>
          <w:tcPr>
            <w:tcW w:w="1255" w:type="dxa"/>
            <w:tcBorders>
              <w:top w:val="nil"/>
              <w:left w:val="nil"/>
              <w:bottom w:val="single" w:sz="4" w:space="0" w:color="auto"/>
              <w:right w:val="single" w:sz="4" w:space="0" w:color="auto"/>
            </w:tcBorders>
            <w:shd w:val="clear" w:color="auto" w:fill="auto"/>
            <w:vAlign w:val="center"/>
            <w:hideMark/>
          </w:tcPr>
          <w:p w14:paraId="67BEBDCB" w14:textId="77777777" w:rsidR="0071090F" w:rsidRPr="0071090F" w:rsidRDefault="0071090F" w:rsidP="0071090F">
            <w:pPr>
              <w:jc w:val="center"/>
              <w:rPr>
                <w:color w:val="000000"/>
                <w:sz w:val="16"/>
                <w:szCs w:val="16"/>
              </w:rPr>
            </w:pPr>
            <w:r w:rsidRPr="0071090F">
              <w:rPr>
                <w:color w:val="000000"/>
                <w:sz w:val="16"/>
                <w:szCs w:val="16"/>
              </w:rPr>
              <w:t>EÚ úplná harmonizácia</w:t>
            </w:r>
          </w:p>
        </w:tc>
        <w:tc>
          <w:tcPr>
            <w:tcW w:w="958" w:type="dxa"/>
            <w:tcBorders>
              <w:top w:val="nil"/>
              <w:left w:val="nil"/>
              <w:bottom w:val="single" w:sz="4" w:space="0" w:color="auto"/>
              <w:right w:val="single" w:sz="4" w:space="0" w:color="auto"/>
            </w:tcBorders>
            <w:shd w:val="clear" w:color="auto" w:fill="auto"/>
            <w:vAlign w:val="center"/>
            <w:hideMark/>
          </w:tcPr>
          <w:p w14:paraId="1B83F1F6" w14:textId="3AC4DF02" w:rsidR="0071090F" w:rsidRPr="0071090F" w:rsidRDefault="00AA6C73" w:rsidP="0071090F">
            <w:pPr>
              <w:jc w:val="center"/>
              <w:rPr>
                <w:color w:val="000000"/>
                <w:sz w:val="16"/>
                <w:szCs w:val="16"/>
              </w:rPr>
            </w:pPr>
            <w:r>
              <w:rPr>
                <w:color w:val="000000"/>
                <w:sz w:val="16"/>
                <w:szCs w:val="16"/>
              </w:rPr>
              <w:t>1.1.2022</w:t>
            </w:r>
          </w:p>
        </w:tc>
        <w:tc>
          <w:tcPr>
            <w:tcW w:w="2355" w:type="dxa"/>
            <w:tcBorders>
              <w:top w:val="nil"/>
              <w:left w:val="nil"/>
              <w:bottom w:val="single" w:sz="4" w:space="0" w:color="auto"/>
              <w:right w:val="single" w:sz="4" w:space="0" w:color="auto"/>
            </w:tcBorders>
            <w:shd w:val="clear" w:color="auto" w:fill="auto"/>
            <w:vAlign w:val="center"/>
            <w:hideMark/>
          </w:tcPr>
          <w:p w14:paraId="2FE61C58" w14:textId="77777777" w:rsidR="0071090F" w:rsidRPr="0071090F" w:rsidRDefault="0071090F" w:rsidP="0071090F">
            <w:pPr>
              <w:jc w:val="center"/>
              <w:rPr>
                <w:color w:val="000000"/>
                <w:sz w:val="16"/>
                <w:szCs w:val="16"/>
              </w:rPr>
            </w:pPr>
            <w:r w:rsidRPr="0071090F">
              <w:rPr>
                <w:color w:val="000000"/>
                <w:sz w:val="16"/>
                <w:szCs w:val="16"/>
              </w:rPr>
              <w:t xml:space="preserve">Poskytovatelia služby </w:t>
            </w:r>
            <w:proofErr w:type="spellStart"/>
            <w:r w:rsidRPr="0071090F">
              <w:rPr>
                <w:color w:val="000000"/>
                <w:sz w:val="16"/>
                <w:szCs w:val="16"/>
              </w:rPr>
              <w:t>zdieľania</w:t>
            </w:r>
            <w:proofErr w:type="spellEnd"/>
            <w:r w:rsidRPr="0071090F">
              <w:rPr>
                <w:color w:val="000000"/>
                <w:sz w:val="16"/>
                <w:szCs w:val="16"/>
              </w:rPr>
              <w:t xml:space="preserve"> obsahu </w:t>
            </w:r>
            <w:proofErr w:type="spellStart"/>
            <w:r w:rsidRPr="0071090F">
              <w:rPr>
                <w:color w:val="000000"/>
                <w:sz w:val="16"/>
                <w:szCs w:val="16"/>
              </w:rPr>
              <w:t>online</w:t>
            </w:r>
            <w:proofErr w:type="spellEnd"/>
            <w:r w:rsidRPr="0071090F">
              <w:rPr>
                <w:color w:val="000000"/>
                <w:sz w:val="16"/>
                <w:szCs w:val="16"/>
              </w:rPr>
              <w:t xml:space="preserve"> - tzv. platformy na ukladanie a sprístupňovanie chráneného obsahu</w:t>
            </w:r>
          </w:p>
        </w:tc>
        <w:tc>
          <w:tcPr>
            <w:tcW w:w="807" w:type="dxa"/>
            <w:tcBorders>
              <w:top w:val="nil"/>
              <w:left w:val="nil"/>
              <w:bottom w:val="single" w:sz="4" w:space="0" w:color="auto"/>
              <w:right w:val="single" w:sz="4" w:space="0" w:color="auto"/>
            </w:tcBorders>
            <w:shd w:val="clear" w:color="auto" w:fill="auto"/>
            <w:vAlign w:val="center"/>
            <w:hideMark/>
          </w:tcPr>
          <w:p w14:paraId="29DA3BBB" w14:textId="77777777" w:rsidR="0071090F" w:rsidRPr="0071090F" w:rsidRDefault="0071090F" w:rsidP="0071090F">
            <w:pPr>
              <w:rPr>
                <w:color w:val="000000"/>
                <w:sz w:val="16"/>
                <w:szCs w:val="16"/>
              </w:rPr>
            </w:pPr>
            <w:r w:rsidRPr="0071090F">
              <w:rPr>
                <w:color w:val="000000"/>
                <w:sz w:val="16"/>
                <w:szCs w:val="16"/>
              </w:rPr>
              <w:t xml:space="preserve">              10 </w:t>
            </w:r>
          </w:p>
        </w:tc>
        <w:tc>
          <w:tcPr>
            <w:tcW w:w="807" w:type="dxa"/>
            <w:tcBorders>
              <w:top w:val="nil"/>
              <w:left w:val="nil"/>
              <w:bottom w:val="single" w:sz="4" w:space="0" w:color="auto"/>
              <w:right w:val="single" w:sz="4" w:space="0" w:color="auto"/>
            </w:tcBorders>
            <w:shd w:val="clear" w:color="auto" w:fill="auto"/>
            <w:vAlign w:val="center"/>
            <w:hideMark/>
          </w:tcPr>
          <w:p w14:paraId="34322DA8" w14:textId="77777777" w:rsidR="0071090F" w:rsidRPr="0071090F" w:rsidRDefault="0071090F" w:rsidP="0071090F">
            <w:pPr>
              <w:rPr>
                <w:color w:val="000000"/>
                <w:sz w:val="16"/>
                <w:szCs w:val="16"/>
              </w:rPr>
            </w:pPr>
            <w:r w:rsidRPr="0071090F">
              <w:rPr>
                <w:color w:val="000000"/>
                <w:sz w:val="16"/>
                <w:szCs w:val="16"/>
              </w:rPr>
              <w:t xml:space="preserve">                   10 </w:t>
            </w:r>
          </w:p>
        </w:tc>
        <w:tc>
          <w:tcPr>
            <w:tcW w:w="1031" w:type="dxa"/>
            <w:tcBorders>
              <w:top w:val="nil"/>
              <w:left w:val="nil"/>
              <w:bottom w:val="single" w:sz="4" w:space="0" w:color="auto"/>
              <w:right w:val="single" w:sz="4" w:space="0" w:color="auto"/>
            </w:tcBorders>
            <w:shd w:val="clear" w:color="auto" w:fill="auto"/>
            <w:vAlign w:val="center"/>
            <w:hideMark/>
          </w:tcPr>
          <w:p w14:paraId="040E4CC4" w14:textId="77777777" w:rsidR="0071090F" w:rsidRPr="0071090F" w:rsidRDefault="0071090F" w:rsidP="0071090F">
            <w:pPr>
              <w:jc w:val="center"/>
              <w:rPr>
                <w:color w:val="000000"/>
                <w:sz w:val="16"/>
                <w:szCs w:val="16"/>
              </w:rPr>
            </w:pPr>
            <w:r w:rsidRPr="0071090F">
              <w:rPr>
                <w:color w:val="000000"/>
                <w:sz w:val="16"/>
                <w:szCs w:val="16"/>
              </w:rPr>
              <w:t>2 000,00</w:t>
            </w:r>
          </w:p>
        </w:tc>
        <w:tc>
          <w:tcPr>
            <w:tcW w:w="955" w:type="dxa"/>
            <w:tcBorders>
              <w:top w:val="nil"/>
              <w:left w:val="nil"/>
              <w:bottom w:val="single" w:sz="4" w:space="0" w:color="auto"/>
              <w:right w:val="single" w:sz="4" w:space="0" w:color="auto"/>
            </w:tcBorders>
            <w:shd w:val="clear" w:color="auto" w:fill="auto"/>
            <w:vAlign w:val="center"/>
            <w:hideMark/>
          </w:tcPr>
          <w:p w14:paraId="33A3C0AA" w14:textId="77777777" w:rsidR="0071090F" w:rsidRPr="0071090F" w:rsidRDefault="0071090F" w:rsidP="0071090F">
            <w:pPr>
              <w:jc w:val="center"/>
              <w:rPr>
                <w:color w:val="000000"/>
                <w:sz w:val="16"/>
                <w:szCs w:val="16"/>
              </w:rPr>
            </w:pPr>
            <w:r w:rsidRPr="0071090F">
              <w:rPr>
                <w:color w:val="000000"/>
                <w:sz w:val="16"/>
                <w:szCs w:val="16"/>
              </w:rPr>
              <w:t>20 000,00</w:t>
            </w:r>
          </w:p>
        </w:tc>
        <w:tc>
          <w:tcPr>
            <w:tcW w:w="1679" w:type="dxa"/>
            <w:tcBorders>
              <w:top w:val="nil"/>
              <w:left w:val="nil"/>
              <w:bottom w:val="single" w:sz="4" w:space="0" w:color="auto"/>
              <w:right w:val="single" w:sz="4" w:space="0" w:color="auto"/>
            </w:tcBorders>
            <w:shd w:val="clear" w:color="auto" w:fill="auto"/>
            <w:vAlign w:val="center"/>
            <w:hideMark/>
          </w:tcPr>
          <w:p w14:paraId="2C22FBD9" w14:textId="77777777" w:rsidR="0071090F" w:rsidRPr="0071090F" w:rsidRDefault="0071090F" w:rsidP="0071090F">
            <w:pPr>
              <w:jc w:val="center"/>
              <w:rPr>
                <w:color w:val="000000"/>
                <w:sz w:val="16"/>
                <w:szCs w:val="16"/>
              </w:rPr>
            </w:pPr>
            <w:r w:rsidRPr="0071090F">
              <w:rPr>
                <w:color w:val="000000"/>
                <w:sz w:val="16"/>
                <w:szCs w:val="16"/>
              </w:rPr>
              <w:t>In (zvyšuje náklady)</w:t>
            </w:r>
          </w:p>
        </w:tc>
        <w:tc>
          <w:tcPr>
            <w:tcW w:w="146" w:type="dxa"/>
            <w:vAlign w:val="center"/>
            <w:hideMark/>
          </w:tcPr>
          <w:p w14:paraId="55246F40" w14:textId="77777777" w:rsidR="0071090F" w:rsidRPr="0071090F" w:rsidRDefault="0071090F" w:rsidP="0071090F">
            <w:pPr>
              <w:rPr>
                <w:sz w:val="20"/>
                <w:szCs w:val="20"/>
              </w:rPr>
            </w:pPr>
          </w:p>
        </w:tc>
      </w:tr>
      <w:tr w:rsidR="0071090F" w:rsidRPr="0071090F" w14:paraId="0CE3C073" w14:textId="77777777" w:rsidTr="0071090F">
        <w:trPr>
          <w:trHeight w:val="168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57C7D54F" w14:textId="77777777" w:rsidR="0071090F" w:rsidRPr="0071090F" w:rsidRDefault="0071090F" w:rsidP="0071090F">
            <w:pPr>
              <w:jc w:val="center"/>
              <w:rPr>
                <w:color w:val="000000"/>
                <w:sz w:val="16"/>
                <w:szCs w:val="16"/>
              </w:rPr>
            </w:pPr>
            <w:r w:rsidRPr="0071090F">
              <w:rPr>
                <w:color w:val="000000"/>
                <w:sz w:val="16"/>
                <w:szCs w:val="16"/>
              </w:rPr>
              <w:t>3</w:t>
            </w:r>
          </w:p>
        </w:tc>
        <w:tc>
          <w:tcPr>
            <w:tcW w:w="2610" w:type="dxa"/>
            <w:tcBorders>
              <w:top w:val="nil"/>
              <w:left w:val="nil"/>
              <w:bottom w:val="single" w:sz="4" w:space="0" w:color="auto"/>
              <w:right w:val="single" w:sz="4" w:space="0" w:color="auto"/>
            </w:tcBorders>
            <w:shd w:val="clear" w:color="auto" w:fill="auto"/>
            <w:vAlign w:val="center"/>
            <w:hideMark/>
          </w:tcPr>
          <w:p w14:paraId="284F2DB7" w14:textId="77777777" w:rsidR="0071090F" w:rsidRPr="0071090F" w:rsidRDefault="0071090F" w:rsidP="0071090F">
            <w:pPr>
              <w:jc w:val="center"/>
              <w:rPr>
                <w:color w:val="000000"/>
                <w:sz w:val="16"/>
                <w:szCs w:val="16"/>
              </w:rPr>
            </w:pPr>
            <w:r w:rsidRPr="0071090F">
              <w:rPr>
                <w:color w:val="000000"/>
                <w:sz w:val="16"/>
                <w:szCs w:val="16"/>
              </w:rPr>
              <w:t>Rozšírenie povinnosti predkladať autorovi informáciu o príjmoch alebo výnosoch z využitia licencie paušálne na všetky tzv. "výnosové licencie"</w:t>
            </w:r>
          </w:p>
        </w:tc>
        <w:tc>
          <w:tcPr>
            <w:tcW w:w="1003" w:type="dxa"/>
            <w:tcBorders>
              <w:top w:val="nil"/>
              <w:left w:val="nil"/>
              <w:bottom w:val="single" w:sz="4" w:space="0" w:color="auto"/>
              <w:right w:val="single" w:sz="4" w:space="0" w:color="auto"/>
            </w:tcBorders>
            <w:shd w:val="clear" w:color="auto" w:fill="auto"/>
            <w:vAlign w:val="center"/>
            <w:hideMark/>
          </w:tcPr>
          <w:p w14:paraId="00997C2F" w14:textId="77777777" w:rsidR="0071090F" w:rsidRPr="0071090F" w:rsidRDefault="0071090F" w:rsidP="0071090F">
            <w:pPr>
              <w:jc w:val="center"/>
              <w:rPr>
                <w:color w:val="000000"/>
                <w:sz w:val="16"/>
                <w:szCs w:val="16"/>
              </w:rPr>
            </w:pPr>
            <w:r w:rsidRPr="0071090F">
              <w:rPr>
                <w:color w:val="000000"/>
                <w:sz w:val="16"/>
                <w:szCs w:val="16"/>
              </w:rPr>
              <w:t>185/2015 Z. z.</w:t>
            </w:r>
          </w:p>
        </w:tc>
        <w:tc>
          <w:tcPr>
            <w:tcW w:w="1002" w:type="dxa"/>
            <w:tcBorders>
              <w:top w:val="nil"/>
              <w:left w:val="nil"/>
              <w:bottom w:val="single" w:sz="4" w:space="0" w:color="auto"/>
              <w:right w:val="single" w:sz="4" w:space="0" w:color="auto"/>
            </w:tcBorders>
            <w:shd w:val="clear" w:color="auto" w:fill="auto"/>
            <w:vAlign w:val="center"/>
            <w:hideMark/>
          </w:tcPr>
          <w:p w14:paraId="1B3DBB1E" w14:textId="77777777" w:rsidR="0071090F" w:rsidRPr="0071090F" w:rsidRDefault="0071090F" w:rsidP="0071090F">
            <w:pPr>
              <w:jc w:val="center"/>
              <w:rPr>
                <w:color w:val="000000"/>
                <w:sz w:val="16"/>
                <w:szCs w:val="16"/>
              </w:rPr>
            </w:pPr>
            <w:r w:rsidRPr="0071090F">
              <w:rPr>
                <w:color w:val="000000"/>
                <w:sz w:val="16"/>
                <w:szCs w:val="16"/>
              </w:rPr>
              <w:t>§ 69 ods. 2</w:t>
            </w:r>
          </w:p>
        </w:tc>
        <w:tc>
          <w:tcPr>
            <w:tcW w:w="1255" w:type="dxa"/>
            <w:tcBorders>
              <w:top w:val="nil"/>
              <w:left w:val="nil"/>
              <w:bottom w:val="single" w:sz="4" w:space="0" w:color="auto"/>
              <w:right w:val="single" w:sz="4" w:space="0" w:color="auto"/>
            </w:tcBorders>
            <w:shd w:val="clear" w:color="auto" w:fill="auto"/>
            <w:vAlign w:val="center"/>
            <w:hideMark/>
          </w:tcPr>
          <w:p w14:paraId="2A402F8A" w14:textId="77777777" w:rsidR="0071090F" w:rsidRPr="0071090F" w:rsidRDefault="0071090F" w:rsidP="0071090F">
            <w:pPr>
              <w:jc w:val="center"/>
              <w:rPr>
                <w:color w:val="000000"/>
                <w:sz w:val="16"/>
                <w:szCs w:val="16"/>
              </w:rPr>
            </w:pPr>
            <w:r w:rsidRPr="0071090F">
              <w:rPr>
                <w:color w:val="000000"/>
                <w:sz w:val="16"/>
                <w:szCs w:val="16"/>
              </w:rPr>
              <w:t>EÚ úplná harmonizácia</w:t>
            </w:r>
          </w:p>
        </w:tc>
        <w:tc>
          <w:tcPr>
            <w:tcW w:w="958" w:type="dxa"/>
            <w:tcBorders>
              <w:top w:val="nil"/>
              <w:left w:val="nil"/>
              <w:bottom w:val="single" w:sz="4" w:space="0" w:color="auto"/>
              <w:right w:val="single" w:sz="4" w:space="0" w:color="auto"/>
            </w:tcBorders>
            <w:shd w:val="clear" w:color="auto" w:fill="auto"/>
            <w:vAlign w:val="center"/>
            <w:hideMark/>
          </w:tcPr>
          <w:p w14:paraId="7B6C849A" w14:textId="3E706C1E" w:rsidR="0071090F" w:rsidRPr="0071090F" w:rsidRDefault="00AA6C73" w:rsidP="0071090F">
            <w:pPr>
              <w:jc w:val="center"/>
              <w:rPr>
                <w:color w:val="000000"/>
                <w:sz w:val="16"/>
                <w:szCs w:val="16"/>
              </w:rPr>
            </w:pPr>
            <w:r>
              <w:rPr>
                <w:color w:val="000000"/>
                <w:sz w:val="16"/>
                <w:szCs w:val="16"/>
              </w:rPr>
              <w:t>1.1.2022</w:t>
            </w:r>
          </w:p>
        </w:tc>
        <w:tc>
          <w:tcPr>
            <w:tcW w:w="2355" w:type="dxa"/>
            <w:tcBorders>
              <w:top w:val="nil"/>
              <w:left w:val="nil"/>
              <w:bottom w:val="single" w:sz="4" w:space="0" w:color="auto"/>
              <w:right w:val="single" w:sz="4" w:space="0" w:color="auto"/>
            </w:tcBorders>
            <w:shd w:val="clear" w:color="auto" w:fill="auto"/>
            <w:vAlign w:val="center"/>
            <w:hideMark/>
          </w:tcPr>
          <w:p w14:paraId="0D280ABC" w14:textId="77777777" w:rsidR="0071090F" w:rsidRPr="0071090F" w:rsidRDefault="0071090F" w:rsidP="0071090F">
            <w:pPr>
              <w:jc w:val="center"/>
              <w:rPr>
                <w:color w:val="000000"/>
                <w:sz w:val="16"/>
                <w:szCs w:val="16"/>
              </w:rPr>
            </w:pPr>
            <w:r w:rsidRPr="0071090F">
              <w:rPr>
                <w:color w:val="000000"/>
                <w:sz w:val="16"/>
                <w:szCs w:val="16"/>
              </w:rPr>
              <w:t>Nadobúdatelia licencií</w:t>
            </w:r>
          </w:p>
        </w:tc>
        <w:tc>
          <w:tcPr>
            <w:tcW w:w="807" w:type="dxa"/>
            <w:tcBorders>
              <w:top w:val="nil"/>
              <w:left w:val="nil"/>
              <w:bottom w:val="single" w:sz="4" w:space="0" w:color="auto"/>
              <w:right w:val="single" w:sz="4" w:space="0" w:color="auto"/>
            </w:tcBorders>
            <w:shd w:val="clear" w:color="auto" w:fill="auto"/>
            <w:vAlign w:val="center"/>
            <w:hideMark/>
          </w:tcPr>
          <w:p w14:paraId="5430970D" w14:textId="77777777" w:rsidR="0071090F" w:rsidRPr="0071090F" w:rsidRDefault="0071090F" w:rsidP="0071090F">
            <w:pPr>
              <w:rPr>
                <w:color w:val="000000"/>
                <w:sz w:val="16"/>
                <w:szCs w:val="16"/>
              </w:rPr>
            </w:pPr>
            <w:r w:rsidRPr="0071090F">
              <w:rPr>
                <w:color w:val="000000"/>
                <w:sz w:val="16"/>
                <w:szCs w:val="16"/>
              </w:rPr>
              <w:t xml:space="preserve">                3 </w:t>
            </w:r>
          </w:p>
        </w:tc>
        <w:tc>
          <w:tcPr>
            <w:tcW w:w="807" w:type="dxa"/>
            <w:tcBorders>
              <w:top w:val="nil"/>
              <w:left w:val="nil"/>
              <w:bottom w:val="single" w:sz="4" w:space="0" w:color="auto"/>
              <w:right w:val="single" w:sz="4" w:space="0" w:color="auto"/>
            </w:tcBorders>
            <w:shd w:val="clear" w:color="auto" w:fill="auto"/>
            <w:vAlign w:val="center"/>
            <w:hideMark/>
          </w:tcPr>
          <w:p w14:paraId="671FB5DF" w14:textId="77777777" w:rsidR="0071090F" w:rsidRPr="0071090F" w:rsidRDefault="0071090F" w:rsidP="0071090F">
            <w:pPr>
              <w:rPr>
                <w:color w:val="000000"/>
                <w:sz w:val="16"/>
                <w:szCs w:val="16"/>
              </w:rPr>
            </w:pPr>
            <w:r w:rsidRPr="0071090F">
              <w:rPr>
                <w:color w:val="000000"/>
                <w:sz w:val="16"/>
                <w:szCs w:val="16"/>
              </w:rPr>
              <w:t xml:space="preserve">                     3 </w:t>
            </w:r>
          </w:p>
        </w:tc>
        <w:tc>
          <w:tcPr>
            <w:tcW w:w="1031" w:type="dxa"/>
            <w:tcBorders>
              <w:top w:val="nil"/>
              <w:left w:val="nil"/>
              <w:bottom w:val="single" w:sz="4" w:space="0" w:color="auto"/>
              <w:right w:val="single" w:sz="4" w:space="0" w:color="auto"/>
            </w:tcBorders>
            <w:shd w:val="clear" w:color="auto" w:fill="auto"/>
            <w:vAlign w:val="center"/>
            <w:hideMark/>
          </w:tcPr>
          <w:p w14:paraId="46911848" w14:textId="77777777" w:rsidR="0071090F" w:rsidRPr="0071090F" w:rsidRDefault="0071090F" w:rsidP="0071090F">
            <w:pPr>
              <w:jc w:val="center"/>
              <w:rPr>
                <w:color w:val="000000"/>
                <w:sz w:val="16"/>
                <w:szCs w:val="16"/>
              </w:rPr>
            </w:pPr>
            <w:r w:rsidRPr="0071090F">
              <w:rPr>
                <w:color w:val="000000"/>
                <w:sz w:val="16"/>
                <w:szCs w:val="16"/>
              </w:rPr>
              <w:t>3 500,00</w:t>
            </w:r>
          </w:p>
        </w:tc>
        <w:tc>
          <w:tcPr>
            <w:tcW w:w="955" w:type="dxa"/>
            <w:tcBorders>
              <w:top w:val="nil"/>
              <w:left w:val="nil"/>
              <w:bottom w:val="single" w:sz="4" w:space="0" w:color="auto"/>
              <w:right w:val="single" w:sz="4" w:space="0" w:color="auto"/>
            </w:tcBorders>
            <w:shd w:val="clear" w:color="auto" w:fill="auto"/>
            <w:vAlign w:val="center"/>
            <w:hideMark/>
          </w:tcPr>
          <w:p w14:paraId="475D6E0E" w14:textId="77777777" w:rsidR="0071090F" w:rsidRPr="0071090F" w:rsidRDefault="0071090F" w:rsidP="0071090F">
            <w:pPr>
              <w:jc w:val="center"/>
              <w:rPr>
                <w:color w:val="000000"/>
                <w:sz w:val="16"/>
                <w:szCs w:val="16"/>
              </w:rPr>
            </w:pPr>
            <w:r w:rsidRPr="0071090F">
              <w:rPr>
                <w:color w:val="000000"/>
                <w:sz w:val="16"/>
                <w:szCs w:val="16"/>
              </w:rPr>
              <w:t>10 500,00</w:t>
            </w:r>
          </w:p>
        </w:tc>
        <w:tc>
          <w:tcPr>
            <w:tcW w:w="1679" w:type="dxa"/>
            <w:tcBorders>
              <w:top w:val="nil"/>
              <w:left w:val="nil"/>
              <w:bottom w:val="single" w:sz="4" w:space="0" w:color="auto"/>
              <w:right w:val="single" w:sz="4" w:space="0" w:color="auto"/>
            </w:tcBorders>
            <w:shd w:val="clear" w:color="auto" w:fill="auto"/>
            <w:vAlign w:val="center"/>
            <w:hideMark/>
          </w:tcPr>
          <w:p w14:paraId="6653D824" w14:textId="77777777" w:rsidR="0071090F" w:rsidRPr="0071090F" w:rsidRDefault="0071090F" w:rsidP="0071090F">
            <w:pPr>
              <w:jc w:val="center"/>
              <w:rPr>
                <w:color w:val="000000"/>
                <w:sz w:val="16"/>
                <w:szCs w:val="16"/>
              </w:rPr>
            </w:pPr>
            <w:r w:rsidRPr="0071090F">
              <w:rPr>
                <w:color w:val="000000"/>
                <w:sz w:val="16"/>
                <w:szCs w:val="16"/>
              </w:rPr>
              <w:t>In (zvyšuje náklady)</w:t>
            </w:r>
          </w:p>
        </w:tc>
        <w:tc>
          <w:tcPr>
            <w:tcW w:w="146" w:type="dxa"/>
            <w:vAlign w:val="center"/>
            <w:hideMark/>
          </w:tcPr>
          <w:p w14:paraId="3997BABD" w14:textId="77777777" w:rsidR="0071090F" w:rsidRPr="0071090F" w:rsidRDefault="0071090F" w:rsidP="0071090F">
            <w:pPr>
              <w:rPr>
                <w:sz w:val="20"/>
                <w:szCs w:val="20"/>
              </w:rPr>
            </w:pPr>
          </w:p>
        </w:tc>
      </w:tr>
      <w:tr w:rsidR="0071090F" w:rsidRPr="0071090F" w14:paraId="5AF40BFA" w14:textId="77777777" w:rsidTr="0071090F">
        <w:trPr>
          <w:trHeight w:val="112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185AC2D0" w14:textId="77777777" w:rsidR="0071090F" w:rsidRPr="0071090F" w:rsidRDefault="0071090F" w:rsidP="0071090F">
            <w:pPr>
              <w:jc w:val="center"/>
              <w:rPr>
                <w:color w:val="000000"/>
                <w:sz w:val="16"/>
                <w:szCs w:val="16"/>
              </w:rPr>
            </w:pPr>
            <w:r w:rsidRPr="0071090F">
              <w:rPr>
                <w:color w:val="000000"/>
                <w:sz w:val="16"/>
                <w:szCs w:val="16"/>
              </w:rPr>
              <w:t>4</w:t>
            </w:r>
          </w:p>
        </w:tc>
        <w:tc>
          <w:tcPr>
            <w:tcW w:w="2610" w:type="dxa"/>
            <w:tcBorders>
              <w:top w:val="nil"/>
              <w:left w:val="nil"/>
              <w:bottom w:val="single" w:sz="4" w:space="0" w:color="auto"/>
              <w:right w:val="single" w:sz="4" w:space="0" w:color="auto"/>
            </w:tcBorders>
            <w:shd w:val="clear" w:color="auto" w:fill="auto"/>
            <w:vAlign w:val="center"/>
            <w:hideMark/>
          </w:tcPr>
          <w:p w14:paraId="6CF06087" w14:textId="77777777" w:rsidR="0071090F" w:rsidRPr="0071090F" w:rsidRDefault="0071090F" w:rsidP="0071090F">
            <w:pPr>
              <w:jc w:val="center"/>
              <w:rPr>
                <w:color w:val="000000"/>
                <w:sz w:val="16"/>
                <w:szCs w:val="16"/>
              </w:rPr>
            </w:pPr>
            <w:r w:rsidRPr="0071090F">
              <w:rPr>
                <w:color w:val="000000"/>
                <w:sz w:val="16"/>
                <w:szCs w:val="16"/>
              </w:rPr>
              <w:t>Autor je povinný nadobúdateľa licencie informovať o predchádzajúcom udelení nevýhradnej licencie tretej osobe.</w:t>
            </w:r>
          </w:p>
        </w:tc>
        <w:tc>
          <w:tcPr>
            <w:tcW w:w="1003" w:type="dxa"/>
            <w:tcBorders>
              <w:top w:val="nil"/>
              <w:left w:val="nil"/>
              <w:bottom w:val="single" w:sz="4" w:space="0" w:color="auto"/>
              <w:right w:val="single" w:sz="4" w:space="0" w:color="auto"/>
            </w:tcBorders>
            <w:shd w:val="clear" w:color="auto" w:fill="auto"/>
            <w:vAlign w:val="center"/>
            <w:hideMark/>
          </w:tcPr>
          <w:p w14:paraId="5CB4195F" w14:textId="77777777" w:rsidR="0071090F" w:rsidRPr="0071090F" w:rsidRDefault="0071090F" w:rsidP="0071090F">
            <w:pPr>
              <w:jc w:val="center"/>
              <w:rPr>
                <w:color w:val="000000"/>
                <w:sz w:val="16"/>
                <w:szCs w:val="16"/>
              </w:rPr>
            </w:pPr>
            <w:r w:rsidRPr="0071090F">
              <w:rPr>
                <w:color w:val="000000"/>
                <w:sz w:val="16"/>
                <w:szCs w:val="16"/>
              </w:rPr>
              <w:t>185/2015 Z. z.</w:t>
            </w:r>
          </w:p>
        </w:tc>
        <w:tc>
          <w:tcPr>
            <w:tcW w:w="1002" w:type="dxa"/>
            <w:tcBorders>
              <w:top w:val="nil"/>
              <w:left w:val="nil"/>
              <w:bottom w:val="single" w:sz="4" w:space="0" w:color="auto"/>
              <w:right w:val="single" w:sz="4" w:space="0" w:color="auto"/>
            </w:tcBorders>
            <w:shd w:val="clear" w:color="auto" w:fill="auto"/>
            <w:vAlign w:val="center"/>
            <w:hideMark/>
          </w:tcPr>
          <w:p w14:paraId="043E34F2" w14:textId="77777777" w:rsidR="0071090F" w:rsidRPr="0071090F" w:rsidRDefault="0071090F" w:rsidP="0071090F">
            <w:pPr>
              <w:jc w:val="center"/>
              <w:rPr>
                <w:color w:val="000000"/>
                <w:sz w:val="16"/>
                <w:szCs w:val="16"/>
              </w:rPr>
            </w:pPr>
            <w:r w:rsidRPr="0071090F">
              <w:rPr>
                <w:color w:val="000000"/>
                <w:sz w:val="16"/>
                <w:szCs w:val="16"/>
              </w:rPr>
              <w:t>§ 70 ods. 5</w:t>
            </w:r>
          </w:p>
        </w:tc>
        <w:tc>
          <w:tcPr>
            <w:tcW w:w="1255" w:type="dxa"/>
            <w:tcBorders>
              <w:top w:val="nil"/>
              <w:left w:val="nil"/>
              <w:bottom w:val="single" w:sz="4" w:space="0" w:color="auto"/>
              <w:right w:val="single" w:sz="4" w:space="0" w:color="auto"/>
            </w:tcBorders>
            <w:shd w:val="clear" w:color="auto" w:fill="auto"/>
            <w:vAlign w:val="center"/>
            <w:hideMark/>
          </w:tcPr>
          <w:p w14:paraId="6181DCD0" w14:textId="77777777" w:rsidR="0071090F" w:rsidRPr="0071090F" w:rsidRDefault="0071090F" w:rsidP="0071090F">
            <w:pPr>
              <w:jc w:val="center"/>
              <w:rPr>
                <w:color w:val="000000"/>
                <w:sz w:val="16"/>
                <w:szCs w:val="16"/>
              </w:rPr>
            </w:pPr>
            <w:r w:rsidRPr="0071090F">
              <w:rPr>
                <w:color w:val="000000"/>
                <w:sz w:val="16"/>
                <w:szCs w:val="16"/>
              </w:rPr>
              <w:t>SK</w:t>
            </w:r>
          </w:p>
        </w:tc>
        <w:tc>
          <w:tcPr>
            <w:tcW w:w="958" w:type="dxa"/>
            <w:tcBorders>
              <w:top w:val="nil"/>
              <w:left w:val="nil"/>
              <w:bottom w:val="single" w:sz="4" w:space="0" w:color="auto"/>
              <w:right w:val="single" w:sz="4" w:space="0" w:color="auto"/>
            </w:tcBorders>
            <w:shd w:val="clear" w:color="auto" w:fill="auto"/>
            <w:vAlign w:val="center"/>
            <w:hideMark/>
          </w:tcPr>
          <w:p w14:paraId="4E00FA8B" w14:textId="1ED17976" w:rsidR="0071090F" w:rsidRPr="0071090F" w:rsidRDefault="00AA6C73" w:rsidP="0071090F">
            <w:pPr>
              <w:jc w:val="center"/>
              <w:rPr>
                <w:color w:val="000000"/>
                <w:sz w:val="16"/>
                <w:szCs w:val="16"/>
              </w:rPr>
            </w:pPr>
            <w:r>
              <w:rPr>
                <w:color w:val="000000"/>
                <w:sz w:val="16"/>
                <w:szCs w:val="16"/>
              </w:rPr>
              <w:t>1.1.2022</w:t>
            </w:r>
          </w:p>
        </w:tc>
        <w:tc>
          <w:tcPr>
            <w:tcW w:w="2355" w:type="dxa"/>
            <w:tcBorders>
              <w:top w:val="nil"/>
              <w:left w:val="nil"/>
              <w:bottom w:val="single" w:sz="4" w:space="0" w:color="auto"/>
              <w:right w:val="single" w:sz="4" w:space="0" w:color="auto"/>
            </w:tcBorders>
            <w:shd w:val="clear" w:color="auto" w:fill="auto"/>
            <w:vAlign w:val="center"/>
            <w:hideMark/>
          </w:tcPr>
          <w:p w14:paraId="16987E51" w14:textId="77777777" w:rsidR="0071090F" w:rsidRPr="0071090F" w:rsidRDefault="0071090F" w:rsidP="0071090F">
            <w:pPr>
              <w:jc w:val="center"/>
              <w:rPr>
                <w:color w:val="000000"/>
                <w:sz w:val="16"/>
                <w:szCs w:val="16"/>
              </w:rPr>
            </w:pPr>
            <w:r w:rsidRPr="0071090F">
              <w:rPr>
                <w:color w:val="000000"/>
                <w:sz w:val="16"/>
                <w:szCs w:val="16"/>
              </w:rPr>
              <w:t>Nositelia práv</w:t>
            </w:r>
          </w:p>
        </w:tc>
        <w:tc>
          <w:tcPr>
            <w:tcW w:w="807" w:type="dxa"/>
            <w:tcBorders>
              <w:top w:val="nil"/>
              <w:left w:val="nil"/>
              <w:bottom w:val="single" w:sz="4" w:space="0" w:color="auto"/>
              <w:right w:val="single" w:sz="4" w:space="0" w:color="auto"/>
            </w:tcBorders>
            <w:shd w:val="clear" w:color="auto" w:fill="auto"/>
            <w:vAlign w:val="center"/>
            <w:hideMark/>
          </w:tcPr>
          <w:p w14:paraId="73329867" w14:textId="77777777" w:rsidR="0071090F" w:rsidRPr="0071090F" w:rsidRDefault="0071090F" w:rsidP="0071090F">
            <w:pPr>
              <w:rPr>
                <w:color w:val="000000"/>
                <w:sz w:val="16"/>
                <w:szCs w:val="16"/>
              </w:rPr>
            </w:pPr>
            <w:r w:rsidRPr="0071090F">
              <w:rPr>
                <w:color w:val="000000"/>
                <w:sz w:val="16"/>
                <w:szCs w:val="16"/>
              </w:rPr>
              <w:t xml:space="preserve">             100 </w:t>
            </w:r>
          </w:p>
        </w:tc>
        <w:tc>
          <w:tcPr>
            <w:tcW w:w="807" w:type="dxa"/>
            <w:tcBorders>
              <w:top w:val="nil"/>
              <w:left w:val="nil"/>
              <w:bottom w:val="single" w:sz="4" w:space="0" w:color="auto"/>
              <w:right w:val="single" w:sz="4" w:space="0" w:color="auto"/>
            </w:tcBorders>
            <w:shd w:val="clear" w:color="auto" w:fill="auto"/>
            <w:vAlign w:val="center"/>
            <w:hideMark/>
          </w:tcPr>
          <w:p w14:paraId="770DA359" w14:textId="77777777" w:rsidR="0071090F" w:rsidRPr="0071090F" w:rsidRDefault="0071090F" w:rsidP="0071090F">
            <w:pPr>
              <w:rPr>
                <w:color w:val="000000"/>
                <w:sz w:val="16"/>
                <w:szCs w:val="16"/>
              </w:rPr>
            </w:pPr>
            <w:r w:rsidRPr="0071090F">
              <w:rPr>
                <w:color w:val="000000"/>
                <w:sz w:val="16"/>
                <w:szCs w:val="16"/>
              </w:rPr>
              <w:t xml:space="preserve">                  100 </w:t>
            </w:r>
          </w:p>
        </w:tc>
        <w:tc>
          <w:tcPr>
            <w:tcW w:w="1031" w:type="dxa"/>
            <w:tcBorders>
              <w:top w:val="nil"/>
              <w:left w:val="nil"/>
              <w:bottom w:val="single" w:sz="4" w:space="0" w:color="auto"/>
              <w:right w:val="single" w:sz="4" w:space="0" w:color="auto"/>
            </w:tcBorders>
            <w:shd w:val="clear" w:color="auto" w:fill="auto"/>
            <w:vAlign w:val="center"/>
            <w:hideMark/>
          </w:tcPr>
          <w:p w14:paraId="614077F4" w14:textId="77777777" w:rsidR="0071090F" w:rsidRPr="0071090F" w:rsidRDefault="0071090F" w:rsidP="0071090F">
            <w:pPr>
              <w:jc w:val="center"/>
              <w:rPr>
                <w:color w:val="000000"/>
                <w:sz w:val="16"/>
                <w:szCs w:val="16"/>
              </w:rPr>
            </w:pPr>
            <w:r w:rsidRPr="0071090F">
              <w:rPr>
                <w:color w:val="000000"/>
                <w:sz w:val="16"/>
                <w:szCs w:val="16"/>
              </w:rPr>
              <w:t>2,39</w:t>
            </w:r>
          </w:p>
        </w:tc>
        <w:tc>
          <w:tcPr>
            <w:tcW w:w="955" w:type="dxa"/>
            <w:tcBorders>
              <w:top w:val="nil"/>
              <w:left w:val="nil"/>
              <w:bottom w:val="single" w:sz="4" w:space="0" w:color="auto"/>
              <w:right w:val="single" w:sz="4" w:space="0" w:color="auto"/>
            </w:tcBorders>
            <w:shd w:val="clear" w:color="auto" w:fill="auto"/>
            <w:vAlign w:val="center"/>
            <w:hideMark/>
          </w:tcPr>
          <w:p w14:paraId="0146B7C4" w14:textId="77777777" w:rsidR="0071090F" w:rsidRPr="0071090F" w:rsidRDefault="0071090F" w:rsidP="0071090F">
            <w:pPr>
              <w:jc w:val="center"/>
              <w:rPr>
                <w:color w:val="000000"/>
                <w:sz w:val="16"/>
                <w:szCs w:val="16"/>
              </w:rPr>
            </w:pPr>
            <w:r w:rsidRPr="0071090F">
              <w:rPr>
                <w:color w:val="000000"/>
                <w:sz w:val="16"/>
                <w:szCs w:val="16"/>
              </w:rPr>
              <w:t>239,34</w:t>
            </w:r>
          </w:p>
        </w:tc>
        <w:tc>
          <w:tcPr>
            <w:tcW w:w="1679" w:type="dxa"/>
            <w:tcBorders>
              <w:top w:val="nil"/>
              <w:left w:val="nil"/>
              <w:bottom w:val="single" w:sz="4" w:space="0" w:color="auto"/>
              <w:right w:val="single" w:sz="4" w:space="0" w:color="auto"/>
            </w:tcBorders>
            <w:shd w:val="clear" w:color="auto" w:fill="auto"/>
            <w:vAlign w:val="center"/>
            <w:hideMark/>
          </w:tcPr>
          <w:p w14:paraId="110491CE" w14:textId="77777777" w:rsidR="0071090F" w:rsidRPr="0071090F" w:rsidRDefault="0071090F" w:rsidP="0071090F">
            <w:pPr>
              <w:jc w:val="center"/>
              <w:rPr>
                <w:color w:val="000000"/>
                <w:sz w:val="16"/>
                <w:szCs w:val="16"/>
              </w:rPr>
            </w:pPr>
            <w:r w:rsidRPr="0071090F">
              <w:rPr>
                <w:color w:val="000000"/>
                <w:sz w:val="16"/>
                <w:szCs w:val="16"/>
              </w:rPr>
              <w:t>In (zvyšuje náklady)</w:t>
            </w:r>
          </w:p>
        </w:tc>
        <w:tc>
          <w:tcPr>
            <w:tcW w:w="146" w:type="dxa"/>
            <w:vAlign w:val="center"/>
            <w:hideMark/>
          </w:tcPr>
          <w:p w14:paraId="775A36C5" w14:textId="77777777" w:rsidR="0071090F" w:rsidRPr="0071090F" w:rsidRDefault="0071090F" w:rsidP="0071090F">
            <w:pPr>
              <w:rPr>
                <w:sz w:val="20"/>
                <w:szCs w:val="20"/>
              </w:rPr>
            </w:pPr>
          </w:p>
        </w:tc>
      </w:tr>
      <w:tr w:rsidR="0071090F" w:rsidRPr="0071090F" w14:paraId="53D715EE" w14:textId="77777777" w:rsidTr="0071090F">
        <w:trPr>
          <w:trHeight w:val="56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5F7C6756" w14:textId="77777777" w:rsidR="0071090F" w:rsidRPr="0071090F" w:rsidRDefault="0071090F" w:rsidP="0071090F">
            <w:pPr>
              <w:jc w:val="center"/>
              <w:rPr>
                <w:color w:val="000000"/>
                <w:sz w:val="16"/>
                <w:szCs w:val="16"/>
              </w:rPr>
            </w:pPr>
            <w:r w:rsidRPr="0071090F">
              <w:rPr>
                <w:color w:val="000000"/>
                <w:sz w:val="16"/>
                <w:szCs w:val="16"/>
              </w:rPr>
              <w:t>5</w:t>
            </w:r>
          </w:p>
        </w:tc>
        <w:tc>
          <w:tcPr>
            <w:tcW w:w="2610" w:type="dxa"/>
            <w:tcBorders>
              <w:top w:val="nil"/>
              <w:left w:val="nil"/>
              <w:bottom w:val="single" w:sz="4" w:space="0" w:color="auto"/>
              <w:right w:val="single" w:sz="4" w:space="0" w:color="auto"/>
            </w:tcBorders>
            <w:shd w:val="clear" w:color="auto" w:fill="auto"/>
            <w:vAlign w:val="center"/>
            <w:hideMark/>
          </w:tcPr>
          <w:p w14:paraId="42952F33" w14:textId="77777777" w:rsidR="0071090F" w:rsidRPr="0071090F" w:rsidRDefault="0071090F" w:rsidP="0071090F">
            <w:pPr>
              <w:jc w:val="center"/>
              <w:rPr>
                <w:color w:val="000000"/>
                <w:sz w:val="16"/>
                <w:szCs w:val="16"/>
              </w:rPr>
            </w:pPr>
            <w:r w:rsidRPr="0071090F">
              <w:rPr>
                <w:color w:val="000000"/>
                <w:sz w:val="16"/>
                <w:szCs w:val="16"/>
              </w:rPr>
              <w:t>Možnosť poveriť zabezpečením prevodu odmeny za káblovú retransmisiu organizáciu kolektívnej správy, z čoho plynie administratívna aj finančná úspora.</w:t>
            </w:r>
          </w:p>
        </w:tc>
        <w:tc>
          <w:tcPr>
            <w:tcW w:w="1003" w:type="dxa"/>
            <w:tcBorders>
              <w:top w:val="nil"/>
              <w:left w:val="nil"/>
              <w:bottom w:val="single" w:sz="4" w:space="0" w:color="auto"/>
              <w:right w:val="single" w:sz="4" w:space="0" w:color="auto"/>
            </w:tcBorders>
            <w:shd w:val="clear" w:color="auto" w:fill="auto"/>
            <w:vAlign w:val="center"/>
            <w:hideMark/>
          </w:tcPr>
          <w:p w14:paraId="70409303" w14:textId="77777777" w:rsidR="0071090F" w:rsidRPr="0071090F" w:rsidRDefault="0071090F" w:rsidP="0071090F">
            <w:pPr>
              <w:jc w:val="center"/>
              <w:rPr>
                <w:color w:val="000000"/>
                <w:sz w:val="16"/>
                <w:szCs w:val="16"/>
              </w:rPr>
            </w:pPr>
            <w:r w:rsidRPr="0071090F">
              <w:rPr>
                <w:color w:val="000000"/>
                <w:sz w:val="16"/>
                <w:szCs w:val="16"/>
              </w:rPr>
              <w:t>185/2015 Z. z.</w:t>
            </w:r>
          </w:p>
        </w:tc>
        <w:tc>
          <w:tcPr>
            <w:tcW w:w="1002" w:type="dxa"/>
            <w:tcBorders>
              <w:top w:val="nil"/>
              <w:left w:val="nil"/>
              <w:bottom w:val="single" w:sz="4" w:space="0" w:color="auto"/>
              <w:right w:val="single" w:sz="4" w:space="0" w:color="auto"/>
            </w:tcBorders>
            <w:shd w:val="clear" w:color="auto" w:fill="auto"/>
            <w:vAlign w:val="center"/>
            <w:hideMark/>
          </w:tcPr>
          <w:p w14:paraId="7854D1F9" w14:textId="77777777" w:rsidR="0071090F" w:rsidRPr="0071090F" w:rsidRDefault="0071090F" w:rsidP="0071090F">
            <w:pPr>
              <w:jc w:val="center"/>
              <w:rPr>
                <w:color w:val="000000"/>
                <w:sz w:val="16"/>
                <w:szCs w:val="16"/>
              </w:rPr>
            </w:pPr>
            <w:r w:rsidRPr="0071090F">
              <w:rPr>
                <w:color w:val="000000"/>
                <w:sz w:val="16"/>
                <w:szCs w:val="16"/>
              </w:rPr>
              <w:t>§ 86 ods. 7</w:t>
            </w:r>
          </w:p>
        </w:tc>
        <w:tc>
          <w:tcPr>
            <w:tcW w:w="1255" w:type="dxa"/>
            <w:tcBorders>
              <w:top w:val="nil"/>
              <w:left w:val="nil"/>
              <w:bottom w:val="single" w:sz="4" w:space="0" w:color="auto"/>
              <w:right w:val="single" w:sz="4" w:space="0" w:color="auto"/>
            </w:tcBorders>
            <w:shd w:val="clear" w:color="auto" w:fill="auto"/>
            <w:vAlign w:val="center"/>
            <w:hideMark/>
          </w:tcPr>
          <w:p w14:paraId="69082F45" w14:textId="77777777" w:rsidR="0071090F" w:rsidRPr="0071090F" w:rsidRDefault="0071090F" w:rsidP="0071090F">
            <w:pPr>
              <w:jc w:val="center"/>
              <w:rPr>
                <w:color w:val="000000"/>
                <w:sz w:val="16"/>
                <w:szCs w:val="16"/>
              </w:rPr>
            </w:pPr>
            <w:r w:rsidRPr="0071090F">
              <w:rPr>
                <w:color w:val="000000"/>
                <w:sz w:val="16"/>
                <w:szCs w:val="16"/>
              </w:rPr>
              <w:t>SK</w:t>
            </w:r>
          </w:p>
        </w:tc>
        <w:tc>
          <w:tcPr>
            <w:tcW w:w="958" w:type="dxa"/>
            <w:tcBorders>
              <w:top w:val="nil"/>
              <w:left w:val="nil"/>
              <w:bottom w:val="single" w:sz="4" w:space="0" w:color="auto"/>
              <w:right w:val="single" w:sz="4" w:space="0" w:color="auto"/>
            </w:tcBorders>
            <w:shd w:val="clear" w:color="auto" w:fill="auto"/>
            <w:vAlign w:val="center"/>
            <w:hideMark/>
          </w:tcPr>
          <w:p w14:paraId="7A0A66F8" w14:textId="1B25B27C" w:rsidR="0071090F" w:rsidRPr="0071090F" w:rsidRDefault="00AA6C73" w:rsidP="0071090F">
            <w:pPr>
              <w:jc w:val="center"/>
              <w:rPr>
                <w:color w:val="000000"/>
                <w:sz w:val="16"/>
                <w:szCs w:val="16"/>
              </w:rPr>
            </w:pPr>
            <w:r>
              <w:rPr>
                <w:color w:val="000000"/>
                <w:sz w:val="16"/>
                <w:szCs w:val="16"/>
              </w:rPr>
              <w:t>1.1.2022</w:t>
            </w:r>
          </w:p>
        </w:tc>
        <w:tc>
          <w:tcPr>
            <w:tcW w:w="2355" w:type="dxa"/>
            <w:tcBorders>
              <w:top w:val="nil"/>
              <w:left w:val="nil"/>
              <w:bottom w:val="single" w:sz="4" w:space="0" w:color="auto"/>
              <w:right w:val="single" w:sz="4" w:space="0" w:color="auto"/>
            </w:tcBorders>
            <w:shd w:val="clear" w:color="auto" w:fill="auto"/>
            <w:vAlign w:val="center"/>
            <w:hideMark/>
          </w:tcPr>
          <w:p w14:paraId="7C1D306D" w14:textId="77777777" w:rsidR="0071090F" w:rsidRPr="0071090F" w:rsidRDefault="0071090F" w:rsidP="0071090F">
            <w:pPr>
              <w:jc w:val="center"/>
              <w:rPr>
                <w:color w:val="000000"/>
                <w:sz w:val="16"/>
                <w:szCs w:val="16"/>
              </w:rPr>
            </w:pPr>
            <w:r w:rsidRPr="0071090F">
              <w:rPr>
                <w:color w:val="000000"/>
                <w:sz w:val="16"/>
                <w:szCs w:val="16"/>
              </w:rPr>
              <w:t>Výrobcovia originálu audiovizuálneho diela (producenti, autori)</w:t>
            </w:r>
          </w:p>
        </w:tc>
        <w:tc>
          <w:tcPr>
            <w:tcW w:w="807" w:type="dxa"/>
            <w:tcBorders>
              <w:top w:val="nil"/>
              <w:left w:val="nil"/>
              <w:bottom w:val="single" w:sz="4" w:space="0" w:color="auto"/>
              <w:right w:val="single" w:sz="4" w:space="0" w:color="auto"/>
            </w:tcBorders>
            <w:shd w:val="clear" w:color="auto" w:fill="auto"/>
            <w:vAlign w:val="center"/>
            <w:hideMark/>
          </w:tcPr>
          <w:p w14:paraId="06D7BB04" w14:textId="77777777" w:rsidR="0071090F" w:rsidRPr="0071090F" w:rsidRDefault="0071090F" w:rsidP="0071090F">
            <w:pPr>
              <w:rPr>
                <w:color w:val="000000"/>
                <w:sz w:val="16"/>
                <w:szCs w:val="16"/>
              </w:rPr>
            </w:pPr>
            <w:r w:rsidRPr="0071090F">
              <w:rPr>
                <w:color w:val="000000"/>
                <w:sz w:val="16"/>
                <w:szCs w:val="16"/>
              </w:rPr>
              <w:t xml:space="preserve">              60 </w:t>
            </w:r>
          </w:p>
        </w:tc>
        <w:tc>
          <w:tcPr>
            <w:tcW w:w="807" w:type="dxa"/>
            <w:tcBorders>
              <w:top w:val="nil"/>
              <w:left w:val="nil"/>
              <w:bottom w:val="single" w:sz="4" w:space="0" w:color="auto"/>
              <w:right w:val="single" w:sz="4" w:space="0" w:color="auto"/>
            </w:tcBorders>
            <w:shd w:val="clear" w:color="auto" w:fill="auto"/>
            <w:vAlign w:val="center"/>
            <w:hideMark/>
          </w:tcPr>
          <w:p w14:paraId="1D2E2DD8" w14:textId="77777777" w:rsidR="0071090F" w:rsidRPr="0071090F" w:rsidRDefault="0071090F" w:rsidP="0071090F">
            <w:pPr>
              <w:rPr>
                <w:color w:val="000000"/>
                <w:sz w:val="16"/>
                <w:szCs w:val="16"/>
              </w:rPr>
            </w:pPr>
            <w:r w:rsidRPr="0071090F">
              <w:rPr>
                <w:color w:val="000000"/>
                <w:sz w:val="16"/>
                <w:szCs w:val="16"/>
              </w:rPr>
              <w:t xml:space="preserve">                   60 </w:t>
            </w:r>
          </w:p>
        </w:tc>
        <w:tc>
          <w:tcPr>
            <w:tcW w:w="1031" w:type="dxa"/>
            <w:tcBorders>
              <w:top w:val="nil"/>
              <w:left w:val="nil"/>
              <w:bottom w:val="single" w:sz="4" w:space="0" w:color="auto"/>
              <w:right w:val="single" w:sz="4" w:space="0" w:color="auto"/>
            </w:tcBorders>
            <w:shd w:val="clear" w:color="auto" w:fill="auto"/>
            <w:vAlign w:val="center"/>
            <w:hideMark/>
          </w:tcPr>
          <w:p w14:paraId="0FA18373" w14:textId="77777777" w:rsidR="0071090F" w:rsidRPr="0071090F" w:rsidRDefault="0071090F" w:rsidP="0071090F">
            <w:pPr>
              <w:jc w:val="center"/>
              <w:rPr>
                <w:color w:val="000000"/>
                <w:sz w:val="16"/>
                <w:szCs w:val="16"/>
              </w:rPr>
            </w:pPr>
            <w:r w:rsidRPr="0071090F">
              <w:rPr>
                <w:color w:val="000000"/>
                <w:sz w:val="16"/>
                <w:szCs w:val="16"/>
              </w:rPr>
              <w:t>103,72</w:t>
            </w:r>
          </w:p>
        </w:tc>
        <w:tc>
          <w:tcPr>
            <w:tcW w:w="955" w:type="dxa"/>
            <w:tcBorders>
              <w:top w:val="nil"/>
              <w:left w:val="nil"/>
              <w:bottom w:val="single" w:sz="4" w:space="0" w:color="auto"/>
              <w:right w:val="single" w:sz="4" w:space="0" w:color="auto"/>
            </w:tcBorders>
            <w:shd w:val="clear" w:color="auto" w:fill="auto"/>
            <w:vAlign w:val="center"/>
            <w:hideMark/>
          </w:tcPr>
          <w:p w14:paraId="423C8D4C" w14:textId="77777777" w:rsidR="0071090F" w:rsidRPr="0071090F" w:rsidRDefault="0071090F" w:rsidP="0071090F">
            <w:pPr>
              <w:jc w:val="center"/>
              <w:rPr>
                <w:color w:val="000000"/>
                <w:sz w:val="16"/>
                <w:szCs w:val="16"/>
              </w:rPr>
            </w:pPr>
            <w:r w:rsidRPr="0071090F">
              <w:rPr>
                <w:color w:val="000000"/>
                <w:sz w:val="16"/>
                <w:szCs w:val="16"/>
              </w:rPr>
              <w:t>6 222,94</w:t>
            </w:r>
          </w:p>
        </w:tc>
        <w:tc>
          <w:tcPr>
            <w:tcW w:w="1679" w:type="dxa"/>
            <w:tcBorders>
              <w:top w:val="nil"/>
              <w:left w:val="nil"/>
              <w:bottom w:val="single" w:sz="4" w:space="0" w:color="auto"/>
              <w:right w:val="single" w:sz="4" w:space="0" w:color="auto"/>
            </w:tcBorders>
            <w:shd w:val="clear" w:color="auto" w:fill="auto"/>
            <w:vAlign w:val="center"/>
            <w:hideMark/>
          </w:tcPr>
          <w:p w14:paraId="28057121" w14:textId="77777777" w:rsidR="0071090F" w:rsidRPr="0071090F" w:rsidRDefault="0071090F" w:rsidP="0071090F">
            <w:pPr>
              <w:jc w:val="center"/>
              <w:rPr>
                <w:color w:val="000000"/>
                <w:sz w:val="16"/>
                <w:szCs w:val="16"/>
              </w:rPr>
            </w:pPr>
            <w:proofErr w:type="spellStart"/>
            <w:r w:rsidRPr="0071090F">
              <w:rPr>
                <w:color w:val="000000"/>
                <w:sz w:val="16"/>
                <w:szCs w:val="16"/>
              </w:rPr>
              <w:t>Out</w:t>
            </w:r>
            <w:proofErr w:type="spellEnd"/>
            <w:r w:rsidRPr="0071090F">
              <w:rPr>
                <w:color w:val="000000"/>
                <w:sz w:val="16"/>
                <w:szCs w:val="16"/>
              </w:rPr>
              <w:t xml:space="preserve"> (znižuje náklady)</w:t>
            </w:r>
          </w:p>
        </w:tc>
        <w:tc>
          <w:tcPr>
            <w:tcW w:w="146" w:type="dxa"/>
            <w:vAlign w:val="center"/>
            <w:hideMark/>
          </w:tcPr>
          <w:p w14:paraId="73D1D4A1" w14:textId="77777777" w:rsidR="0071090F" w:rsidRPr="0071090F" w:rsidRDefault="0071090F" w:rsidP="0071090F">
            <w:pPr>
              <w:rPr>
                <w:sz w:val="20"/>
                <w:szCs w:val="20"/>
              </w:rPr>
            </w:pPr>
          </w:p>
        </w:tc>
      </w:tr>
      <w:tr w:rsidR="0071090F" w:rsidRPr="0071090F" w14:paraId="406562CD" w14:textId="77777777" w:rsidTr="0071090F">
        <w:trPr>
          <w:trHeight w:val="840"/>
        </w:trPr>
        <w:tc>
          <w:tcPr>
            <w:tcW w:w="437" w:type="dxa"/>
            <w:tcBorders>
              <w:top w:val="nil"/>
              <w:left w:val="single" w:sz="4" w:space="0" w:color="auto"/>
              <w:bottom w:val="single" w:sz="4" w:space="0" w:color="auto"/>
              <w:right w:val="single" w:sz="4" w:space="0" w:color="auto"/>
            </w:tcBorders>
            <w:shd w:val="clear" w:color="auto" w:fill="auto"/>
            <w:vAlign w:val="center"/>
            <w:hideMark/>
          </w:tcPr>
          <w:p w14:paraId="7D712599" w14:textId="77777777" w:rsidR="0071090F" w:rsidRPr="0071090F" w:rsidRDefault="0071090F" w:rsidP="0071090F">
            <w:pPr>
              <w:jc w:val="center"/>
              <w:rPr>
                <w:color w:val="000000"/>
                <w:sz w:val="16"/>
                <w:szCs w:val="16"/>
              </w:rPr>
            </w:pPr>
            <w:r w:rsidRPr="0071090F">
              <w:rPr>
                <w:color w:val="000000"/>
                <w:sz w:val="16"/>
                <w:szCs w:val="16"/>
              </w:rPr>
              <w:t>6</w:t>
            </w:r>
          </w:p>
        </w:tc>
        <w:tc>
          <w:tcPr>
            <w:tcW w:w="2610" w:type="dxa"/>
            <w:tcBorders>
              <w:top w:val="nil"/>
              <w:left w:val="nil"/>
              <w:bottom w:val="single" w:sz="4" w:space="0" w:color="auto"/>
              <w:right w:val="single" w:sz="4" w:space="0" w:color="auto"/>
            </w:tcBorders>
            <w:shd w:val="clear" w:color="auto" w:fill="auto"/>
            <w:vAlign w:val="center"/>
            <w:hideMark/>
          </w:tcPr>
          <w:p w14:paraId="78BC4C20" w14:textId="77777777" w:rsidR="0071090F" w:rsidRPr="0071090F" w:rsidRDefault="0071090F" w:rsidP="0071090F">
            <w:pPr>
              <w:jc w:val="center"/>
              <w:rPr>
                <w:color w:val="000000"/>
                <w:sz w:val="16"/>
                <w:szCs w:val="16"/>
              </w:rPr>
            </w:pPr>
            <w:r w:rsidRPr="0071090F">
              <w:rPr>
                <w:color w:val="000000"/>
                <w:sz w:val="16"/>
                <w:szCs w:val="16"/>
              </w:rPr>
              <w:t>Povinnosť ohlásiť ministerstvu kultúry informáciu o výkone správy autorských práv na území SR</w:t>
            </w:r>
          </w:p>
        </w:tc>
        <w:tc>
          <w:tcPr>
            <w:tcW w:w="1003" w:type="dxa"/>
            <w:tcBorders>
              <w:top w:val="nil"/>
              <w:left w:val="nil"/>
              <w:bottom w:val="single" w:sz="4" w:space="0" w:color="auto"/>
              <w:right w:val="single" w:sz="4" w:space="0" w:color="auto"/>
            </w:tcBorders>
            <w:shd w:val="clear" w:color="auto" w:fill="auto"/>
            <w:vAlign w:val="center"/>
            <w:hideMark/>
          </w:tcPr>
          <w:p w14:paraId="6AC1570B" w14:textId="77777777" w:rsidR="0071090F" w:rsidRPr="0071090F" w:rsidRDefault="0071090F" w:rsidP="0071090F">
            <w:pPr>
              <w:jc w:val="center"/>
              <w:rPr>
                <w:color w:val="000000"/>
                <w:sz w:val="16"/>
                <w:szCs w:val="16"/>
              </w:rPr>
            </w:pPr>
            <w:r w:rsidRPr="0071090F">
              <w:rPr>
                <w:color w:val="000000"/>
                <w:sz w:val="16"/>
                <w:szCs w:val="16"/>
              </w:rPr>
              <w:t>185/2015 Z. z.</w:t>
            </w:r>
          </w:p>
        </w:tc>
        <w:tc>
          <w:tcPr>
            <w:tcW w:w="1002" w:type="dxa"/>
            <w:tcBorders>
              <w:top w:val="nil"/>
              <w:left w:val="nil"/>
              <w:bottom w:val="single" w:sz="4" w:space="0" w:color="auto"/>
              <w:right w:val="single" w:sz="4" w:space="0" w:color="auto"/>
            </w:tcBorders>
            <w:shd w:val="clear" w:color="auto" w:fill="auto"/>
            <w:vAlign w:val="center"/>
            <w:hideMark/>
          </w:tcPr>
          <w:p w14:paraId="16351EBC" w14:textId="77777777" w:rsidR="0071090F" w:rsidRPr="0071090F" w:rsidRDefault="0071090F" w:rsidP="0071090F">
            <w:pPr>
              <w:jc w:val="center"/>
              <w:rPr>
                <w:color w:val="000000"/>
                <w:sz w:val="16"/>
                <w:szCs w:val="16"/>
              </w:rPr>
            </w:pPr>
            <w:r w:rsidRPr="0071090F">
              <w:rPr>
                <w:color w:val="000000"/>
                <w:sz w:val="16"/>
                <w:szCs w:val="16"/>
              </w:rPr>
              <w:t>§ 142 ods. 3</w:t>
            </w:r>
          </w:p>
        </w:tc>
        <w:tc>
          <w:tcPr>
            <w:tcW w:w="1255" w:type="dxa"/>
            <w:tcBorders>
              <w:top w:val="nil"/>
              <w:left w:val="nil"/>
              <w:bottom w:val="single" w:sz="4" w:space="0" w:color="auto"/>
              <w:right w:val="single" w:sz="4" w:space="0" w:color="auto"/>
            </w:tcBorders>
            <w:shd w:val="clear" w:color="auto" w:fill="auto"/>
            <w:vAlign w:val="center"/>
            <w:hideMark/>
          </w:tcPr>
          <w:p w14:paraId="0EE8CEB1" w14:textId="77777777" w:rsidR="0071090F" w:rsidRPr="0071090F" w:rsidRDefault="0071090F" w:rsidP="0071090F">
            <w:pPr>
              <w:jc w:val="center"/>
              <w:rPr>
                <w:color w:val="000000"/>
                <w:sz w:val="16"/>
                <w:szCs w:val="16"/>
              </w:rPr>
            </w:pPr>
            <w:r w:rsidRPr="0071090F">
              <w:rPr>
                <w:color w:val="000000"/>
                <w:sz w:val="16"/>
                <w:szCs w:val="16"/>
              </w:rPr>
              <w:t>SK</w:t>
            </w:r>
          </w:p>
        </w:tc>
        <w:tc>
          <w:tcPr>
            <w:tcW w:w="958" w:type="dxa"/>
            <w:tcBorders>
              <w:top w:val="nil"/>
              <w:left w:val="nil"/>
              <w:bottom w:val="single" w:sz="4" w:space="0" w:color="auto"/>
              <w:right w:val="single" w:sz="4" w:space="0" w:color="auto"/>
            </w:tcBorders>
            <w:shd w:val="clear" w:color="auto" w:fill="auto"/>
            <w:vAlign w:val="center"/>
            <w:hideMark/>
          </w:tcPr>
          <w:p w14:paraId="144E1F37" w14:textId="0D02D26D" w:rsidR="0071090F" w:rsidRPr="0071090F" w:rsidRDefault="00AA6C73" w:rsidP="0071090F">
            <w:pPr>
              <w:jc w:val="center"/>
              <w:rPr>
                <w:color w:val="000000"/>
                <w:sz w:val="16"/>
                <w:szCs w:val="16"/>
              </w:rPr>
            </w:pPr>
            <w:r>
              <w:rPr>
                <w:color w:val="000000"/>
                <w:sz w:val="16"/>
                <w:szCs w:val="16"/>
              </w:rPr>
              <w:t>1.1.2022</w:t>
            </w:r>
            <w:bookmarkStart w:id="0" w:name="_GoBack"/>
            <w:bookmarkEnd w:id="0"/>
          </w:p>
        </w:tc>
        <w:tc>
          <w:tcPr>
            <w:tcW w:w="2355" w:type="dxa"/>
            <w:tcBorders>
              <w:top w:val="nil"/>
              <w:left w:val="nil"/>
              <w:bottom w:val="single" w:sz="4" w:space="0" w:color="auto"/>
              <w:right w:val="single" w:sz="4" w:space="0" w:color="auto"/>
            </w:tcBorders>
            <w:shd w:val="clear" w:color="auto" w:fill="auto"/>
            <w:vAlign w:val="center"/>
            <w:hideMark/>
          </w:tcPr>
          <w:p w14:paraId="14103C54" w14:textId="77777777" w:rsidR="0071090F" w:rsidRPr="0071090F" w:rsidRDefault="0071090F" w:rsidP="0071090F">
            <w:pPr>
              <w:jc w:val="center"/>
              <w:rPr>
                <w:color w:val="000000"/>
                <w:sz w:val="16"/>
                <w:szCs w:val="16"/>
              </w:rPr>
            </w:pPr>
            <w:r w:rsidRPr="0071090F">
              <w:rPr>
                <w:color w:val="000000"/>
                <w:sz w:val="16"/>
                <w:szCs w:val="16"/>
              </w:rPr>
              <w:t>Nezávislý subjekt správy autorských práv</w:t>
            </w:r>
          </w:p>
        </w:tc>
        <w:tc>
          <w:tcPr>
            <w:tcW w:w="807" w:type="dxa"/>
            <w:tcBorders>
              <w:top w:val="nil"/>
              <w:left w:val="nil"/>
              <w:bottom w:val="single" w:sz="4" w:space="0" w:color="auto"/>
              <w:right w:val="single" w:sz="4" w:space="0" w:color="auto"/>
            </w:tcBorders>
            <w:shd w:val="clear" w:color="auto" w:fill="auto"/>
            <w:vAlign w:val="center"/>
            <w:hideMark/>
          </w:tcPr>
          <w:p w14:paraId="4DE71099" w14:textId="77777777" w:rsidR="0071090F" w:rsidRPr="0071090F" w:rsidRDefault="0071090F" w:rsidP="0071090F">
            <w:pPr>
              <w:rPr>
                <w:color w:val="000000"/>
                <w:sz w:val="16"/>
                <w:szCs w:val="16"/>
              </w:rPr>
            </w:pPr>
            <w:r w:rsidRPr="0071090F">
              <w:rPr>
                <w:color w:val="000000"/>
                <w:sz w:val="16"/>
                <w:szCs w:val="16"/>
              </w:rPr>
              <w:t xml:space="preserve">              10 </w:t>
            </w:r>
          </w:p>
        </w:tc>
        <w:tc>
          <w:tcPr>
            <w:tcW w:w="807" w:type="dxa"/>
            <w:tcBorders>
              <w:top w:val="nil"/>
              <w:left w:val="nil"/>
              <w:bottom w:val="single" w:sz="4" w:space="0" w:color="auto"/>
              <w:right w:val="single" w:sz="4" w:space="0" w:color="auto"/>
            </w:tcBorders>
            <w:shd w:val="clear" w:color="auto" w:fill="auto"/>
            <w:vAlign w:val="center"/>
            <w:hideMark/>
          </w:tcPr>
          <w:p w14:paraId="34748C42" w14:textId="77777777" w:rsidR="0071090F" w:rsidRPr="0071090F" w:rsidRDefault="0071090F" w:rsidP="0071090F">
            <w:pPr>
              <w:rPr>
                <w:color w:val="000000"/>
                <w:sz w:val="16"/>
                <w:szCs w:val="16"/>
              </w:rPr>
            </w:pPr>
            <w:r w:rsidRPr="0071090F">
              <w:rPr>
                <w:color w:val="000000"/>
                <w:sz w:val="16"/>
                <w:szCs w:val="16"/>
              </w:rPr>
              <w:t xml:space="preserve">                   10 </w:t>
            </w:r>
          </w:p>
        </w:tc>
        <w:tc>
          <w:tcPr>
            <w:tcW w:w="1031" w:type="dxa"/>
            <w:tcBorders>
              <w:top w:val="nil"/>
              <w:left w:val="nil"/>
              <w:bottom w:val="single" w:sz="4" w:space="0" w:color="auto"/>
              <w:right w:val="single" w:sz="4" w:space="0" w:color="auto"/>
            </w:tcBorders>
            <w:shd w:val="clear" w:color="auto" w:fill="auto"/>
            <w:vAlign w:val="center"/>
            <w:hideMark/>
          </w:tcPr>
          <w:p w14:paraId="76358F2C" w14:textId="77777777" w:rsidR="0071090F" w:rsidRPr="0071090F" w:rsidRDefault="0071090F" w:rsidP="0071090F">
            <w:pPr>
              <w:jc w:val="center"/>
              <w:rPr>
                <w:color w:val="000000"/>
                <w:sz w:val="16"/>
                <w:szCs w:val="16"/>
              </w:rPr>
            </w:pPr>
            <w:r w:rsidRPr="0071090F">
              <w:rPr>
                <w:color w:val="000000"/>
                <w:sz w:val="16"/>
                <w:szCs w:val="16"/>
              </w:rPr>
              <w:t>2,39</w:t>
            </w:r>
          </w:p>
        </w:tc>
        <w:tc>
          <w:tcPr>
            <w:tcW w:w="955" w:type="dxa"/>
            <w:tcBorders>
              <w:top w:val="nil"/>
              <w:left w:val="nil"/>
              <w:bottom w:val="single" w:sz="4" w:space="0" w:color="auto"/>
              <w:right w:val="single" w:sz="4" w:space="0" w:color="auto"/>
            </w:tcBorders>
            <w:shd w:val="clear" w:color="auto" w:fill="auto"/>
            <w:vAlign w:val="center"/>
            <w:hideMark/>
          </w:tcPr>
          <w:p w14:paraId="7FC28AF5" w14:textId="77777777" w:rsidR="0071090F" w:rsidRPr="0071090F" w:rsidRDefault="0071090F" w:rsidP="0071090F">
            <w:pPr>
              <w:jc w:val="center"/>
              <w:rPr>
                <w:color w:val="000000"/>
                <w:sz w:val="16"/>
                <w:szCs w:val="16"/>
              </w:rPr>
            </w:pPr>
            <w:r w:rsidRPr="0071090F">
              <w:rPr>
                <w:color w:val="000000"/>
                <w:sz w:val="16"/>
                <w:szCs w:val="16"/>
              </w:rPr>
              <w:t>23,93</w:t>
            </w:r>
          </w:p>
        </w:tc>
        <w:tc>
          <w:tcPr>
            <w:tcW w:w="1679" w:type="dxa"/>
            <w:tcBorders>
              <w:top w:val="nil"/>
              <w:left w:val="nil"/>
              <w:bottom w:val="single" w:sz="4" w:space="0" w:color="auto"/>
              <w:right w:val="single" w:sz="4" w:space="0" w:color="auto"/>
            </w:tcBorders>
            <w:shd w:val="clear" w:color="auto" w:fill="auto"/>
            <w:vAlign w:val="center"/>
            <w:hideMark/>
          </w:tcPr>
          <w:p w14:paraId="6559E27F" w14:textId="75F46D97" w:rsidR="0071090F" w:rsidRPr="0071090F" w:rsidRDefault="0071090F" w:rsidP="0071090F">
            <w:pPr>
              <w:jc w:val="center"/>
              <w:rPr>
                <w:color w:val="000000"/>
                <w:sz w:val="16"/>
                <w:szCs w:val="16"/>
              </w:rPr>
            </w:pPr>
            <w:r w:rsidRPr="0071090F">
              <w:rPr>
                <w:color w:val="000000"/>
                <w:sz w:val="16"/>
                <w:szCs w:val="16"/>
              </w:rPr>
              <w:t>In (zvyšuje náklady)</w:t>
            </w:r>
          </w:p>
        </w:tc>
        <w:tc>
          <w:tcPr>
            <w:tcW w:w="146" w:type="dxa"/>
            <w:vAlign w:val="center"/>
            <w:hideMark/>
          </w:tcPr>
          <w:p w14:paraId="445307F7" w14:textId="77777777" w:rsidR="0071090F" w:rsidRPr="0071090F" w:rsidRDefault="0071090F" w:rsidP="0071090F">
            <w:pPr>
              <w:rPr>
                <w:sz w:val="20"/>
                <w:szCs w:val="20"/>
              </w:rPr>
            </w:pPr>
          </w:p>
        </w:tc>
      </w:tr>
    </w:tbl>
    <w:p w14:paraId="6E2FC1D4" w14:textId="77777777" w:rsidR="00054C41" w:rsidRPr="00C72F91" w:rsidRDefault="00054C41" w:rsidP="00054C41">
      <w:pPr>
        <w:jc w:val="both"/>
        <w:rPr>
          <w:rFonts w:eastAsia="Calibri"/>
          <w:i/>
          <w:sz w:val="16"/>
          <w:szCs w:val="16"/>
        </w:rPr>
      </w:pPr>
    </w:p>
    <w:p w14:paraId="392BDE53" w14:textId="61DB6333" w:rsidR="006C4FB6" w:rsidRPr="009064D6" w:rsidRDefault="006C4FB6" w:rsidP="009064D6">
      <w:pPr>
        <w:pStyle w:val="xmsonormal"/>
        <w:shd w:val="clear" w:color="auto" w:fill="FFFFFF"/>
        <w:spacing w:before="0" w:beforeAutospacing="0" w:after="0" w:afterAutospacing="0"/>
        <w:rPr>
          <w:rFonts w:eastAsia="Calibri"/>
          <w:color w:val="000000" w:themeColor="text1"/>
          <w:lang w:eastAsia="en-US"/>
        </w:rPr>
        <w:sectPr w:rsidR="006C4FB6" w:rsidRPr="009064D6" w:rsidSect="00142154">
          <w:pgSz w:w="16838" w:h="11906" w:orient="landscape"/>
          <w:pgMar w:top="1417" w:right="1417" w:bottom="1417" w:left="1417" w:header="708" w:footer="708" w:gutter="0"/>
          <w:cols w:space="708"/>
          <w:docGrid w:linePitch="360"/>
        </w:sectPr>
      </w:pPr>
    </w:p>
    <w:p w14:paraId="62FCD6D0" w14:textId="77777777" w:rsidR="00054C41" w:rsidRPr="001F1B43" w:rsidRDefault="00054C41" w:rsidP="00054C41">
      <w:pPr>
        <w:jc w:val="both"/>
        <w:rPr>
          <w:rFonts w:eastAsia="Calibri"/>
          <w:b/>
          <w:bCs/>
          <w:i/>
          <w:u w:val="single"/>
        </w:rPr>
      </w:pPr>
      <w:r w:rsidRPr="001F1B43">
        <w:rPr>
          <w:rFonts w:eastAsia="Calibri"/>
          <w:b/>
          <w:bCs/>
          <w:i/>
          <w:u w:val="single"/>
        </w:rPr>
        <w:lastRenderedPageBreak/>
        <w:t xml:space="preserve">Doplňujúce informácie k spôsobu výpočtu vplyvov jednotlivých regulácií na zmenu nákladov </w:t>
      </w:r>
    </w:p>
    <w:p w14:paraId="13B2860B" w14:textId="45F44014" w:rsidR="00054C41" w:rsidRPr="00F74C22" w:rsidRDefault="00054C41" w:rsidP="00F74C22">
      <w:pPr>
        <w:jc w:val="both"/>
        <w:rPr>
          <w:rFonts w:eastAsia="Calibri"/>
          <w:bCs/>
          <w:i/>
          <w:iCs/>
          <w:color w:val="000000"/>
        </w:rPr>
      </w:pPr>
      <w:r w:rsidRPr="00D8247C">
        <w:rPr>
          <w:rFonts w:eastAsia="Calibri"/>
          <w:bCs/>
          <w:i/>
          <w:iCs/>
          <w:color w:val="000000"/>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D8247C">
        <w:rPr>
          <w:rFonts w:eastAsia="Calibri"/>
          <w:bCs/>
          <w:i/>
          <w:iCs/>
          <w:color w:val="000000"/>
        </w:rPr>
        <w:t>link</w:t>
      </w:r>
      <w:proofErr w:type="spellEnd"/>
      <w:r w:rsidRPr="00D8247C">
        <w:rPr>
          <w:rFonts w:eastAsia="Calibri"/>
          <w:bCs/>
          <w:i/>
          <w:iCs/>
          <w:color w:val="000000"/>
        </w:rPr>
        <w:t xml:space="preserve"> na konkrétne štatistiky, ak sú dostupné na internete). Jednotlivé regulácie môžu mať jeden alebo viac typov nákladov (A. Dane, odvody, clá</w:t>
      </w:r>
      <w:r w:rsidR="00A000DA">
        <w:rPr>
          <w:rFonts w:eastAsia="Calibri"/>
          <w:bCs/>
          <w:i/>
          <w:iCs/>
          <w:color w:val="000000"/>
        </w:rPr>
        <w:t xml:space="preserve"> </w:t>
      </w:r>
      <w:r w:rsidR="00A000DA" w:rsidRPr="00A000DA">
        <w:rPr>
          <w:rFonts w:eastAsia="Calibri"/>
          <w:bCs/>
          <w:i/>
          <w:iCs/>
          <w:color w:val="000000"/>
        </w:rPr>
        <w:t xml:space="preserve">a poplatky, ktorých cieľom je znižovať negatívne </w:t>
      </w:r>
      <w:proofErr w:type="spellStart"/>
      <w:r w:rsidR="00A000DA" w:rsidRPr="00A000DA">
        <w:rPr>
          <w:rFonts w:eastAsia="Calibri"/>
          <w:bCs/>
          <w:i/>
          <w:iCs/>
          <w:color w:val="000000"/>
        </w:rPr>
        <w:t>externality</w:t>
      </w:r>
      <w:proofErr w:type="spellEnd"/>
      <w:r w:rsidRPr="00D8247C">
        <w:rPr>
          <w:rFonts w:eastAsia="Calibri"/>
          <w:bCs/>
          <w:i/>
          <w:iCs/>
          <w:color w:val="000000"/>
        </w:rPr>
        <w:t xml:space="preserve">, B. </w:t>
      </w:r>
      <w:r w:rsidR="00A000DA">
        <w:rPr>
          <w:rFonts w:eastAsia="Calibri"/>
          <w:bCs/>
          <w:i/>
          <w:iCs/>
          <w:color w:val="000000"/>
        </w:rPr>
        <w:t>Iné p</w:t>
      </w:r>
      <w:r w:rsidRPr="00D8247C">
        <w:rPr>
          <w:rFonts w:eastAsia="Calibri"/>
          <w:bCs/>
          <w:i/>
          <w:iCs/>
          <w:color w:val="000000"/>
        </w:rPr>
        <w:t xml:space="preserve">oplatky, C. Nepriame finančné náklady, D. Administratívne náklady). Rozčleňte ich a vypočítajte v súlade s metodickým postupom. </w:t>
      </w:r>
    </w:p>
    <w:p w14:paraId="61AD4976" w14:textId="44CD5237" w:rsidR="00042B6C" w:rsidRDefault="00156A71" w:rsidP="00FB4F22">
      <w:pPr>
        <w:jc w:val="both"/>
        <w:rPr>
          <w:rFonts w:eastAsia="Calibri"/>
          <w:color w:val="000000" w:themeColor="text1"/>
        </w:rPr>
      </w:pPr>
      <w:r w:rsidRPr="00156A71">
        <w:rPr>
          <w:rFonts w:eastAsia="Calibri"/>
          <w:color w:val="000000" w:themeColor="text1"/>
        </w:rPr>
        <w:t>1. Povinnosť zabezpečiť personálne alebo technologicky proces odstraňovania nelegitímneho obsahu ako aj prevenciu nahratia ohláseného nelegitímneho obsahu.</w:t>
      </w:r>
      <w:r w:rsidR="00A03989">
        <w:rPr>
          <w:rFonts w:eastAsia="Calibri"/>
          <w:color w:val="000000" w:themeColor="text1"/>
        </w:rPr>
        <w:t xml:space="preserve"> Náklady na plnenie povinnosti sa odvíjajú od veľkosti platformy. V SR však v súčasnosti neevidujeme žiadnu domácu platformu pre sprístupňovanie obsahu</w:t>
      </w:r>
      <w:r w:rsidR="00991617">
        <w:rPr>
          <w:rFonts w:eastAsia="Calibri"/>
          <w:color w:val="000000" w:themeColor="text1"/>
        </w:rPr>
        <w:t>.</w:t>
      </w:r>
      <w:r w:rsidR="00A03989">
        <w:rPr>
          <w:rFonts w:eastAsia="Calibri"/>
          <w:color w:val="000000" w:themeColor="text1"/>
        </w:rPr>
        <w:t xml:space="preserve"> </w:t>
      </w:r>
      <w:r w:rsidR="00991617">
        <w:rPr>
          <w:rFonts w:eastAsia="Calibri"/>
          <w:color w:val="000000" w:themeColor="text1"/>
        </w:rPr>
        <w:t>Vplyv je modelovo vyčíslený na počet 10 subjek</w:t>
      </w:r>
      <w:r w:rsidR="001C7957">
        <w:rPr>
          <w:rFonts w:eastAsia="Calibri"/>
          <w:color w:val="000000" w:themeColor="text1"/>
        </w:rPr>
        <w:t>tov. Za predpokladu, že každý subjekt zamestnáva na odstraňovanie a prevenciu nelegitímneho obsahu 1 zamestnanca na plný úväzok, ročné náklady na tohto zamestnanca možno odhadnúť vo výške 1,252 eur * 1,352 * 12 (predikcia priemernej mesačnej mzdy v roku 2022 podľa makroekonomickej prognózy MF SR</w:t>
      </w:r>
      <w:r w:rsidR="00AD2930">
        <w:rPr>
          <w:rFonts w:eastAsia="Calibri"/>
          <w:color w:val="000000" w:themeColor="text1"/>
        </w:rPr>
        <w:t>, jún 2021</w:t>
      </w:r>
      <w:r w:rsidR="001C7957">
        <w:rPr>
          <w:rFonts w:eastAsia="Calibri"/>
          <w:color w:val="000000" w:themeColor="text1"/>
        </w:rPr>
        <w:t xml:space="preserve"> + povinné odvody</w:t>
      </w:r>
      <w:r w:rsidR="00AD2930">
        <w:rPr>
          <w:rFonts w:eastAsia="Calibri"/>
          <w:color w:val="000000" w:themeColor="text1"/>
        </w:rPr>
        <w:t xml:space="preserve"> prepočítané bežným koeficientom 0,352</w:t>
      </w:r>
      <w:r w:rsidR="001C7957">
        <w:rPr>
          <w:rFonts w:eastAsia="Calibri"/>
          <w:color w:val="000000" w:themeColor="text1"/>
        </w:rPr>
        <w:t>), teda 20,312 eur ročne pre 1 subjekt.</w:t>
      </w:r>
    </w:p>
    <w:p w14:paraId="3550C279" w14:textId="48353A1B" w:rsidR="00BD7CAB" w:rsidRDefault="00156A71" w:rsidP="00CD25C7">
      <w:pPr>
        <w:spacing w:after="160" w:line="259" w:lineRule="auto"/>
        <w:jc w:val="both"/>
        <w:rPr>
          <w:rFonts w:eastAsia="Calibri"/>
          <w:color w:val="000000" w:themeColor="text1"/>
        </w:rPr>
      </w:pPr>
      <w:r>
        <w:rPr>
          <w:rFonts w:eastAsia="Calibri"/>
          <w:color w:val="000000" w:themeColor="text1"/>
        </w:rPr>
        <w:t xml:space="preserve">2. </w:t>
      </w:r>
      <w:r w:rsidRPr="00156A71">
        <w:rPr>
          <w:rFonts w:eastAsia="Calibri"/>
          <w:color w:val="000000" w:themeColor="text1"/>
        </w:rPr>
        <w:t>Povinnosť zaviesť účinný a rýchly postup na riešenie sťažností, napr. v podobe formuláru</w:t>
      </w:r>
      <w:r>
        <w:rPr>
          <w:rFonts w:eastAsia="Calibri"/>
          <w:color w:val="000000" w:themeColor="text1"/>
        </w:rPr>
        <w:t>.</w:t>
      </w:r>
      <w:r w:rsidR="00A03989">
        <w:rPr>
          <w:rFonts w:eastAsia="Calibri"/>
          <w:color w:val="000000" w:themeColor="text1"/>
        </w:rPr>
        <w:t xml:space="preserve"> Náklady na plnenie povinnosti sa odvíjajú od veľkosti platformy</w:t>
      </w:r>
      <w:r w:rsidR="001C7957">
        <w:rPr>
          <w:rFonts w:eastAsia="Calibri"/>
          <w:color w:val="000000" w:themeColor="text1"/>
        </w:rPr>
        <w:t>,</w:t>
      </w:r>
      <w:r w:rsidR="00A03989">
        <w:rPr>
          <w:rFonts w:eastAsia="Calibri"/>
          <w:color w:val="000000" w:themeColor="text1"/>
        </w:rPr>
        <w:t xml:space="preserve"> </w:t>
      </w:r>
      <w:r w:rsidR="001C7957">
        <w:rPr>
          <w:rFonts w:eastAsia="Calibri"/>
          <w:color w:val="000000" w:themeColor="text1"/>
        </w:rPr>
        <w:t>v</w:t>
      </w:r>
      <w:r w:rsidR="00A03989">
        <w:rPr>
          <w:rFonts w:eastAsia="Calibri"/>
          <w:color w:val="000000" w:themeColor="text1"/>
        </w:rPr>
        <w:t xml:space="preserve"> SR však v súčasnosti neevidujeme žiadnu domácu platformu pre sprístupňovanie obsahu</w:t>
      </w:r>
      <w:r w:rsidR="001C7957">
        <w:rPr>
          <w:rFonts w:eastAsia="Calibri"/>
          <w:color w:val="000000" w:themeColor="text1"/>
        </w:rPr>
        <w:t>.</w:t>
      </w:r>
      <w:r w:rsidR="00A03989">
        <w:rPr>
          <w:rFonts w:eastAsia="Calibri"/>
          <w:color w:val="000000" w:themeColor="text1"/>
        </w:rPr>
        <w:t xml:space="preserve"> </w:t>
      </w:r>
      <w:r w:rsidR="001C7957">
        <w:rPr>
          <w:rFonts w:eastAsia="Calibri"/>
          <w:color w:val="000000" w:themeColor="text1"/>
        </w:rPr>
        <w:t>Vplyv je modelovo vyčíslený</w:t>
      </w:r>
      <w:r w:rsidR="00EF5CA5">
        <w:rPr>
          <w:rFonts w:eastAsia="Calibri"/>
          <w:color w:val="000000" w:themeColor="text1"/>
        </w:rPr>
        <w:t xml:space="preserve"> na počet 10</w:t>
      </w:r>
      <w:r w:rsidR="001C7957">
        <w:rPr>
          <w:rFonts w:eastAsia="Calibri"/>
          <w:color w:val="000000" w:themeColor="text1"/>
        </w:rPr>
        <w:t xml:space="preserve"> </w:t>
      </w:r>
      <w:r w:rsidR="00EF5CA5">
        <w:rPr>
          <w:rFonts w:eastAsia="Calibri"/>
          <w:color w:val="000000" w:themeColor="text1"/>
        </w:rPr>
        <w:t>subjektov</w:t>
      </w:r>
      <w:r w:rsidR="00A03989">
        <w:rPr>
          <w:rFonts w:eastAsia="Calibri"/>
          <w:color w:val="000000" w:themeColor="text1"/>
        </w:rPr>
        <w:t xml:space="preserve">. </w:t>
      </w:r>
      <w:r w:rsidR="00AD2930">
        <w:rPr>
          <w:rFonts w:eastAsia="Calibri"/>
          <w:color w:val="000000" w:themeColor="text1"/>
        </w:rPr>
        <w:t xml:space="preserve">Náklady na naprogramovanie formuláru sú vyčíslené ako 5 </w:t>
      </w:r>
      <w:proofErr w:type="spellStart"/>
      <w:r w:rsidR="00AD2930">
        <w:rPr>
          <w:rFonts w:eastAsia="Calibri"/>
          <w:color w:val="000000" w:themeColor="text1"/>
        </w:rPr>
        <w:t>osobodní</w:t>
      </w:r>
      <w:proofErr w:type="spellEnd"/>
      <w:r w:rsidR="00AD2930">
        <w:rPr>
          <w:rFonts w:eastAsia="Calibri"/>
          <w:color w:val="000000" w:themeColor="text1"/>
        </w:rPr>
        <w:t xml:space="preserve"> pri sadzbe 400 eur za </w:t>
      </w:r>
      <w:proofErr w:type="spellStart"/>
      <w:r w:rsidR="00AD2930">
        <w:rPr>
          <w:rFonts w:eastAsia="Calibri"/>
          <w:color w:val="000000" w:themeColor="text1"/>
        </w:rPr>
        <w:t>osobodeň</w:t>
      </w:r>
      <w:proofErr w:type="spellEnd"/>
      <w:r w:rsidR="00AD2930">
        <w:rPr>
          <w:rFonts w:eastAsia="Calibri"/>
          <w:color w:val="000000" w:themeColor="text1"/>
        </w:rPr>
        <w:t>; táto suma vychádza z hodnôt odporúčaných</w:t>
      </w:r>
      <w:r w:rsidR="00360B76">
        <w:rPr>
          <w:rFonts w:eastAsia="Calibri"/>
          <w:color w:val="000000" w:themeColor="text1"/>
        </w:rPr>
        <w:t xml:space="preserve"> jednotkových cien IT prác podľa analýzy Inštitútu digitálnych a rozvojových politík MIRRI</w:t>
      </w:r>
      <w:r w:rsidR="00360B76">
        <w:rPr>
          <w:rStyle w:val="Odkaznapoznmkupodiarou"/>
          <w:rFonts w:eastAsia="Calibri"/>
          <w:color w:val="000000" w:themeColor="text1"/>
        </w:rPr>
        <w:footnoteReference w:id="1"/>
      </w:r>
      <w:r w:rsidR="00360B76">
        <w:rPr>
          <w:rFonts w:eastAsia="Calibri"/>
          <w:color w:val="000000" w:themeColor="text1"/>
        </w:rPr>
        <w:t>.</w:t>
      </w:r>
    </w:p>
    <w:p w14:paraId="2E3DB080" w14:textId="2419BFB2" w:rsidR="00E864A8" w:rsidRPr="00622DDB" w:rsidRDefault="00BD7CAB" w:rsidP="00FB4F22">
      <w:pPr>
        <w:jc w:val="both"/>
        <w:rPr>
          <w:rFonts w:eastAsia="Calibri"/>
          <w:color w:val="000000" w:themeColor="text1"/>
        </w:rPr>
      </w:pPr>
      <w:r>
        <w:rPr>
          <w:rFonts w:eastAsia="Calibri"/>
          <w:color w:val="000000" w:themeColor="text1"/>
        </w:rPr>
        <w:t>5</w:t>
      </w:r>
      <w:r w:rsidR="00156A71">
        <w:rPr>
          <w:rFonts w:eastAsia="Calibri"/>
          <w:color w:val="000000" w:themeColor="text1"/>
        </w:rPr>
        <w:t xml:space="preserve">. </w:t>
      </w:r>
      <w:r w:rsidR="00156A71" w:rsidRPr="00156A71">
        <w:rPr>
          <w:rFonts w:eastAsia="Calibri"/>
          <w:color w:val="000000" w:themeColor="text1"/>
        </w:rPr>
        <w:t>Rozšírenie povinnosti predkladať autorovi informáciu o príjmoch alebo výnosoch z využitia licencie paušálne na všetky tzv. "výnosové licencie"</w:t>
      </w:r>
      <w:r w:rsidR="00A03989">
        <w:rPr>
          <w:rFonts w:eastAsia="Calibri"/>
          <w:color w:val="000000" w:themeColor="text1"/>
        </w:rPr>
        <w:t xml:space="preserve">.  Podľa vyjadrenia </w:t>
      </w:r>
      <w:r w:rsidR="00622DDB">
        <w:rPr>
          <w:rFonts w:eastAsia="Calibri"/>
          <w:color w:val="000000" w:themeColor="text1"/>
        </w:rPr>
        <w:t>zástupcov</w:t>
      </w:r>
      <w:r w:rsidR="00622DDB" w:rsidRPr="00622DDB">
        <w:rPr>
          <w:rFonts w:eastAsia="Calibri"/>
          <w:color w:val="000000" w:themeColor="text1"/>
        </w:rPr>
        <w:t xml:space="preserve"> vydavateľov/výrobcov v Dozornej rade SOZA </w:t>
      </w:r>
      <w:proofErr w:type="spellStart"/>
      <w:r w:rsidR="00622DDB" w:rsidRPr="00622DDB">
        <w:rPr>
          <w:rFonts w:eastAsia="Calibri"/>
          <w:color w:val="000000" w:themeColor="text1"/>
        </w:rPr>
        <w:t>reporting</w:t>
      </w:r>
      <w:proofErr w:type="spellEnd"/>
      <w:r w:rsidR="00622DDB" w:rsidRPr="00622DDB">
        <w:rPr>
          <w:rFonts w:eastAsia="Calibri"/>
          <w:color w:val="000000" w:themeColor="text1"/>
        </w:rPr>
        <w:t xml:space="preserve"> výnosových licencií umelcom štandardne praktizujú už niekoľko rokov</w:t>
      </w:r>
      <w:r w:rsidR="006239B4">
        <w:rPr>
          <w:rFonts w:eastAsia="Calibri"/>
          <w:color w:val="000000" w:themeColor="text1"/>
        </w:rPr>
        <w:t xml:space="preserve"> a</w:t>
      </w:r>
      <w:r w:rsidR="00622DDB" w:rsidRPr="00622DDB">
        <w:rPr>
          <w:rFonts w:eastAsia="Calibri"/>
          <w:color w:val="000000" w:themeColor="text1"/>
        </w:rPr>
        <w:t xml:space="preserve"> navrhovaná zmena AZ nebude mať na ich fungovanie žiadny finančný ani administratívny dopad.</w:t>
      </w:r>
      <w:r w:rsidR="00622DDB">
        <w:rPr>
          <w:rFonts w:eastAsia="Calibri"/>
          <w:color w:val="000000" w:themeColor="text1"/>
        </w:rPr>
        <w:t xml:space="preserve"> Na druhej strane vysielatelia </w:t>
      </w:r>
      <w:r w:rsidR="00622DDB" w:rsidRPr="00622DDB">
        <w:rPr>
          <w:rFonts w:eastAsia="Calibri"/>
          <w:color w:val="000000" w:themeColor="text1"/>
        </w:rPr>
        <w:t>v zmluvných vzťahoch nepreferujú</w:t>
      </w:r>
      <w:r w:rsidR="00E864A8" w:rsidRPr="00622DDB">
        <w:rPr>
          <w:rFonts w:eastAsia="Calibri"/>
          <w:color w:val="000000" w:themeColor="text1"/>
        </w:rPr>
        <w:t xml:space="preserve"> uzatváranie licenčných zmlúv s individuálnymi nositeľmi práv, pri ktorých by bola odmena dohodnutá v závislosti od príjmov alebo výnosov z využitia licencie (pri televíznom a rozhlasovom vysielaní je všeobecne problematické určiť, čo je príjem/výnos z využitia konkrétnej licencie).  Výnosová odmena je dojednávaná skôr v zmluvách uzatváraných s organizáciami kolektívnej správy práv a týka sa predaja programov iným vysielateľom. V prípade, že poskytovanie informácie o príjmoch alebo výnosoch z využitia licencie bude viazané výlučne na prípady dojednania odmeny za licenciu v závislosti od príjmov alebo výnosov z využitia licencie a nebude sa vzťahovať na zmluvy uzatvárané s organizáciami kolektívnej správy práv, tak </w:t>
      </w:r>
      <w:r w:rsidR="00622DDB" w:rsidRPr="00622DDB">
        <w:rPr>
          <w:rFonts w:eastAsia="Calibri"/>
          <w:color w:val="000000" w:themeColor="text1"/>
        </w:rPr>
        <w:t xml:space="preserve">RTVS </w:t>
      </w:r>
      <w:r w:rsidR="00E864A8" w:rsidRPr="00622DDB">
        <w:rPr>
          <w:rFonts w:eastAsia="Calibri"/>
          <w:color w:val="000000" w:themeColor="text1"/>
        </w:rPr>
        <w:t xml:space="preserve">odhaduje zvýšené </w:t>
      </w:r>
      <w:r w:rsidR="00622DDB">
        <w:rPr>
          <w:rFonts w:eastAsia="Calibri"/>
          <w:color w:val="000000" w:themeColor="text1"/>
        </w:rPr>
        <w:t>náklady na cca 3</w:t>
      </w:r>
      <w:r w:rsidR="006239B4">
        <w:rPr>
          <w:rFonts w:eastAsia="Calibri"/>
          <w:color w:val="000000" w:themeColor="text1"/>
        </w:rPr>
        <w:t>,</w:t>
      </w:r>
      <w:r w:rsidR="00622DDB">
        <w:rPr>
          <w:rFonts w:eastAsia="Calibri"/>
          <w:color w:val="000000" w:themeColor="text1"/>
        </w:rPr>
        <w:t>500 eur ročne</w:t>
      </w:r>
      <w:r w:rsidR="006239B4">
        <w:rPr>
          <w:rFonts w:eastAsia="Calibri"/>
          <w:color w:val="000000" w:themeColor="text1"/>
        </w:rPr>
        <w:t>. Ak predpokladáme, že tento vplyv sa v najväčšej miere dotkne najväčších TV vysielateľov, je možné odhadnúť celkový vplyv ako 3,500 eur * 3.</w:t>
      </w:r>
    </w:p>
    <w:p w14:paraId="4D82197C" w14:textId="131881F1" w:rsidR="00E864A8" w:rsidRPr="00156A71" w:rsidRDefault="00E864A8" w:rsidP="00156A71">
      <w:pPr>
        <w:rPr>
          <w:rFonts w:eastAsia="Calibri"/>
          <w:color w:val="000000" w:themeColor="text1"/>
        </w:rPr>
      </w:pPr>
    </w:p>
    <w:p w14:paraId="028E228E" w14:textId="3F20D662" w:rsidR="005C459F" w:rsidRPr="00F145A2" w:rsidRDefault="00BD7CAB" w:rsidP="00FB4F22">
      <w:pPr>
        <w:pStyle w:val="xmsonormal"/>
        <w:shd w:val="clear" w:color="auto" w:fill="FFFFFF"/>
        <w:spacing w:before="0" w:beforeAutospacing="0" w:after="0" w:afterAutospacing="0"/>
        <w:jc w:val="both"/>
        <w:rPr>
          <w:rFonts w:ascii="Calibri" w:hAnsi="Calibri" w:cs="Calibri"/>
          <w:color w:val="000000"/>
        </w:rPr>
      </w:pPr>
      <w:r>
        <w:rPr>
          <w:rFonts w:eastAsia="Calibri"/>
          <w:color w:val="000000" w:themeColor="text1"/>
          <w:lang w:eastAsia="en-US"/>
        </w:rPr>
        <w:t>6</w:t>
      </w:r>
      <w:r w:rsidR="00622DDB" w:rsidRPr="0058557B">
        <w:rPr>
          <w:rFonts w:eastAsia="Calibri"/>
          <w:color w:val="000000" w:themeColor="text1"/>
          <w:lang w:eastAsia="en-US"/>
        </w:rPr>
        <w:t>. Autor je povinný nadobúdateľa licencie informovať o predchádzajúcom udelení nevýhradnej licencie tretej osobe.</w:t>
      </w:r>
      <w:r w:rsidR="00673AD4" w:rsidRPr="0058557B">
        <w:rPr>
          <w:rFonts w:eastAsia="Calibri"/>
          <w:color w:val="000000" w:themeColor="text1"/>
          <w:lang w:eastAsia="en-US"/>
        </w:rPr>
        <w:t xml:space="preserve"> </w:t>
      </w:r>
      <w:r w:rsidR="005C459F" w:rsidRPr="0058557B">
        <w:rPr>
          <w:rFonts w:eastAsia="Calibri"/>
          <w:color w:val="000000" w:themeColor="text1"/>
          <w:lang w:eastAsia="en-US"/>
        </w:rPr>
        <w:t>Povinnosť</w:t>
      </w:r>
      <w:r w:rsidR="005C459F">
        <w:rPr>
          <w:color w:val="000000"/>
        </w:rPr>
        <w:t xml:space="preserve"> je vyčíslená ako jednoduché oznámenie v nepravidelnej frekvencii. </w:t>
      </w:r>
      <w:r w:rsidR="005C459F">
        <w:rPr>
          <w:rFonts w:eastAsia="Calibri"/>
          <w:color w:val="000000" w:themeColor="text1"/>
          <w:lang w:eastAsia="en-US"/>
        </w:rPr>
        <w:t xml:space="preserve">Počet nositeľov práv je </w:t>
      </w:r>
      <w:r w:rsidR="000F6BB0">
        <w:rPr>
          <w:rFonts w:eastAsia="Calibri"/>
          <w:color w:val="000000" w:themeColor="text1"/>
          <w:lang w:eastAsia="en-US"/>
        </w:rPr>
        <w:t xml:space="preserve">možné </w:t>
      </w:r>
      <w:r w:rsidR="005C459F">
        <w:rPr>
          <w:rFonts w:eastAsia="Calibri"/>
          <w:color w:val="000000" w:themeColor="text1"/>
          <w:lang w:eastAsia="en-US"/>
        </w:rPr>
        <w:t>indikatívne odhadn</w:t>
      </w:r>
      <w:r w:rsidR="000F6BB0">
        <w:rPr>
          <w:rFonts w:eastAsia="Calibri"/>
          <w:color w:val="000000" w:themeColor="text1"/>
          <w:lang w:eastAsia="en-US"/>
        </w:rPr>
        <w:t>úť</w:t>
      </w:r>
      <w:r w:rsidR="005C459F">
        <w:rPr>
          <w:rFonts w:eastAsia="Calibri"/>
          <w:color w:val="000000" w:themeColor="text1"/>
          <w:lang w:eastAsia="en-US"/>
        </w:rPr>
        <w:t xml:space="preserve"> na cca 18,000 podľa počtu nositeľov práv zastupovaných piatimi organizáciami kolektívnej správy (fyzické aj právnické osoby). Údaje vychádzajú z výročných správ organizácií kolektívnej správy (za rok 2019) a z údajov zverejnených na ich </w:t>
      </w:r>
      <w:proofErr w:type="spellStart"/>
      <w:r w:rsidR="005C459F">
        <w:rPr>
          <w:rFonts w:eastAsia="Calibri"/>
          <w:color w:val="000000" w:themeColor="text1"/>
          <w:lang w:eastAsia="en-US"/>
        </w:rPr>
        <w:t>webstránkach</w:t>
      </w:r>
      <w:proofErr w:type="spellEnd"/>
      <w:r w:rsidR="000F6BB0">
        <w:rPr>
          <w:rFonts w:eastAsia="Calibri"/>
          <w:color w:val="000000" w:themeColor="text1"/>
          <w:lang w:eastAsia="en-US"/>
        </w:rPr>
        <w:t>:</w:t>
      </w:r>
    </w:p>
    <w:p w14:paraId="21D05A29" w14:textId="77777777" w:rsidR="005C459F" w:rsidRPr="009064D6" w:rsidRDefault="005C459F" w:rsidP="005C459F">
      <w:pPr>
        <w:pStyle w:val="xmsonormal"/>
        <w:shd w:val="clear" w:color="auto" w:fill="FFFFFF"/>
        <w:spacing w:before="0" w:beforeAutospacing="0" w:after="0" w:afterAutospacing="0"/>
        <w:rPr>
          <w:rFonts w:eastAsia="Calibri"/>
          <w:color w:val="000000" w:themeColor="text1"/>
          <w:lang w:eastAsia="en-US"/>
        </w:rPr>
      </w:pPr>
      <w:r w:rsidRPr="009064D6">
        <w:rPr>
          <w:rFonts w:eastAsia="Calibri"/>
          <w:color w:val="000000" w:themeColor="text1"/>
          <w:lang w:eastAsia="en-US"/>
        </w:rPr>
        <w:lastRenderedPageBreak/>
        <w:t>LITA – 3</w:t>
      </w:r>
      <w:r>
        <w:rPr>
          <w:rFonts w:eastAsia="Calibri"/>
          <w:color w:val="000000" w:themeColor="text1"/>
          <w:lang w:eastAsia="en-US"/>
        </w:rPr>
        <w:t> </w:t>
      </w:r>
      <w:r w:rsidRPr="009064D6">
        <w:rPr>
          <w:rFonts w:eastAsia="Calibri"/>
          <w:color w:val="000000" w:themeColor="text1"/>
          <w:lang w:eastAsia="en-US"/>
        </w:rPr>
        <w:t>730</w:t>
      </w:r>
      <w:r>
        <w:rPr>
          <w:rFonts w:eastAsia="Calibri"/>
          <w:color w:val="000000" w:themeColor="text1"/>
          <w:lang w:eastAsia="en-US"/>
        </w:rPr>
        <w:t xml:space="preserve"> autorov</w:t>
      </w:r>
    </w:p>
    <w:p w14:paraId="511F8FB1" w14:textId="77777777" w:rsidR="005C459F" w:rsidRPr="009064D6" w:rsidRDefault="005C459F" w:rsidP="005C459F">
      <w:pPr>
        <w:pStyle w:val="xmsonormal"/>
        <w:shd w:val="clear" w:color="auto" w:fill="FFFFFF"/>
        <w:spacing w:before="0" w:beforeAutospacing="0" w:after="0" w:afterAutospacing="0"/>
        <w:rPr>
          <w:rFonts w:eastAsia="Calibri"/>
          <w:color w:val="000000" w:themeColor="text1"/>
          <w:lang w:eastAsia="en-US"/>
        </w:rPr>
      </w:pPr>
      <w:r w:rsidRPr="009064D6">
        <w:rPr>
          <w:rFonts w:eastAsia="Calibri"/>
          <w:color w:val="000000" w:themeColor="text1"/>
          <w:lang w:eastAsia="en-US"/>
        </w:rPr>
        <w:t xml:space="preserve">SOZA – 3 099 </w:t>
      </w:r>
      <w:r>
        <w:rPr>
          <w:rFonts w:eastAsia="Calibri"/>
          <w:color w:val="000000" w:themeColor="text1"/>
          <w:lang w:eastAsia="en-US"/>
        </w:rPr>
        <w:t xml:space="preserve">autorov </w:t>
      </w:r>
      <w:r w:rsidRPr="009064D6">
        <w:rPr>
          <w:rFonts w:eastAsia="Calibri"/>
          <w:color w:val="000000" w:themeColor="text1"/>
          <w:lang w:eastAsia="en-US"/>
        </w:rPr>
        <w:t>+ 464 dedičov</w:t>
      </w:r>
    </w:p>
    <w:p w14:paraId="42D85E01" w14:textId="77777777" w:rsidR="005C459F" w:rsidRPr="009064D6" w:rsidRDefault="005C459F" w:rsidP="005C459F">
      <w:pPr>
        <w:pStyle w:val="xmsonormal"/>
        <w:shd w:val="clear" w:color="auto" w:fill="FFFFFF"/>
        <w:spacing w:before="0" w:beforeAutospacing="0" w:after="0" w:afterAutospacing="0"/>
        <w:rPr>
          <w:rFonts w:eastAsia="Calibri"/>
          <w:color w:val="000000" w:themeColor="text1"/>
          <w:lang w:eastAsia="en-US"/>
        </w:rPr>
      </w:pPr>
      <w:r w:rsidRPr="009064D6">
        <w:rPr>
          <w:rFonts w:eastAsia="Calibri"/>
          <w:color w:val="000000" w:themeColor="text1"/>
          <w:lang w:eastAsia="en-US"/>
        </w:rPr>
        <w:t xml:space="preserve">SLOVGRAM – </w:t>
      </w:r>
      <w:r>
        <w:rPr>
          <w:rFonts w:eastAsia="Calibri"/>
          <w:color w:val="000000" w:themeColor="text1"/>
          <w:lang w:eastAsia="en-US"/>
        </w:rPr>
        <w:t xml:space="preserve">cca </w:t>
      </w:r>
      <w:r w:rsidRPr="009064D6">
        <w:rPr>
          <w:rFonts w:eastAsia="Calibri"/>
          <w:color w:val="000000" w:themeColor="text1"/>
          <w:lang w:eastAsia="en-US"/>
        </w:rPr>
        <w:t xml:space="preserve">6 000 </w:t>
      </w:r>
      <w:r>
        <w:rPr>
          <w:rFonts w:eastAsia="Calibri"/>
          <w:color w:val="000000" w:themeColor="text1"/>
          <w:lang w:eastAsia="en-US"/>
        </w:rPr>
        <w:t xml:space="preserve">výkonných </w:t>
      </w:r>
      <w:r w:rsidRPr="009064D6">
        <w:rPr>
          <w:rFonts w:eastAsia="Calibri"/>
          <w:color w:val="000000" w:themeColor="text1"/>
          <w:lang w:eastAsia="en-US"/>
        </w:rPr>
        <w:t>umelcov + 500 telies + 800 výrobcov nosičov</w:t>
      </w:r>
    </w:p>
    <w:p w14:paraId="019B2B00" w14:textId="77777777" w:rsidR="005C459F" w:rsidRPr="009064D6" w:rsidRDefault="005C459F" w:rsidP="005C459F">
      <w:pPr>
        <w:pStyle w:val="xmsonormal"/>
        <w:shd w:val="clear" w:color="auto" w:fill="FFFFFF"/>
        <w:spacing w:before="0" w:beforeAutospacing="0" w:after="0" w:afterAutospacing="0"/>
        <w:rPr>
          <w:rFonts w:eastAsia="Calibri"/>
          <w:color w:val="000000" w:themeColor="text1"/>
          <w:lang w:eastAsia="en-US"/>
        </w:rPr>
      </w:pPr>
      <w:r w:rsidRPr="009064D6">
        <w:rPr>
          <w:rFonts w:eastAsia="Calibri"/>
          <w:color w:val="000000" w:themeColor="text1"/>
          <w:lang w:eastAsia="en-US"/>
        </w:rPr>
        <w:t xml:space="preserve">OZIS – 2 647 </w:t>
      </w:r>
      <w:r>
        <w:rPr>
          <w:rFonts w:eastAsia="Calibri"/>
          <w:color w:val="000000" w:themeColor="text1"/>
          <w:lang w:eastAsia="en-US"/>
        </w:rPr>
        <w:t xml:space="preserve">výkonných </w:t>
      </w:r>
      <w:r w:rsidRPr="009064D6">
        <w:rPr>
          <w:rFonts w:eastAsia="Calibri"/>
          <w:color w:val="000000" w:themeColor="text1"/>
          <w:lang w:eastAsia="en-US"/>
        </w:rPr>
        <w:t xml:space="preserve">umelcov + 280 </w:t>
      </w:r>
      <w:r>
        <w:rPr>
          <w:rFonts w:eastAsia="Calibri"/>
          <w:color w:val="000000" w:themeColor="text1"/>
          <w:lang w:eastAsia="en-US"/>
        </w:rPr>
        <w:t>telies</w:t>
      </w:r>
      <w:r w:rsidRPr="009064D6">
        <w:rPr>
          <w:rFonts w:eastAsia="Calibri"/>
          <w:color w:val="000000" w:themeColor="text1"/>
          <w:lang w:eastAsia="en-US"/>
        </w:rPr>
        <w:t xml:space="preserve"> + 176 dedičov</w:t>
      </w:r>
    </w:p>
    <w:p w14:paraId="38CD6249" w14:textId="77777777" w:rsidR="005C459F" w:rsidRDefault="005C459F" w:rsidP="005C459F">
      <w:pPr>
        <w:pStyle w:val="xmsonormal"/>
        <w:shd w:val="clear" w:color="auto" w:fill="FFFFFF"/>
        <w:spacing w:before="0" w:beforeAutospacing="0" w:after="0" w:afterAutospacing="0"/>
        <w:rPr>
          <w:rFonts w:eastAsia="Calibri"/>
          <w:color w:val="000000" w:themeColor="text1"/>
          <w:lang w:eastAsia="en-US"/>
        </w:rPr>
      </w:pPr>
      <w:r w:rsidRPr="009064D6">
        <w:rPr>
          <w:rFonts w:eastAsia="Calibri"/>
          <w:color w:val="000000" w:themeColor="text1"/>
          <w:lang w:eastAsia="en-US"/>
        </w:rPr>
        <w:t xml:space="preserve">SAPA </w:t>
      </w:r>
      <w:r>
        <w:rPr>
          <w:rFonts w:eastAsia="Calibri"/>
          <w:color w:val="000000" w:themeColor="text1"/>
          <w:lang w:eastAsia="en-US"/>
        </w:rPr>
        <w:t>–</w:t>
      </w:r>
      <w:r w:rsidRPr="009064D6">
        <w:rPr>
          <w:rFonts w:eastAsia="Calibri"/>
          <w:color w:val="000000" w:themeColor="text1"/>
          <w:lang w:eastAsia="en-US"/>
        </w:rPr>
        <w:t xml:space="preserve"> </w:t>
      </w:r>
      <w:r>
        <w:rPr>
          <w:rFonts w:eastAsia="Calibri"/>
          <w:color w:val="000000" w:themeColor="text1"/>
          <w:lang w:eastAsia="en-US"/>
        </w:rPr>
        <w:t>cca 60 producentov (spoločností)</w:t>
      </w:r>
    </w:p>
    <w:p w14:paraId="3A4068B5" w14:textId="77777777" w:rsidR="005C459F" w:rsidRDefault="005C459F" w:rsidP="005C459F">
      <w:pPr>
        <w:pStyle w:val="xmsonormal"/>
        <w:shd w:val="clear" w:color="auto" w:fill="FFFFFF"/>
        <w:spacing w:before="0" w:beforeAutospacing="0" w:after="0" w:afterAutospacing="0"/>
        <w:rPr>
          <w:rFonts w:eastAsia="Calibri"/>
          <w:color w:val="000000" w:themeColor="text1"/>
          <w:lang w:eastAsia="en-US"/>
        </w:rPr>
      </w:pPr>
    </w:p>
    <w:p w14:paraId="53FDB30E" w14:textId="77777777" w:rsidR="005C459F" w:rsidRDefault="005C459F" w:rsidP="005C459F">
      <w:pPr>
        <w:pStyle w:val="xmsonormal"/>
        <w:shd w:val="clear" w:color="auto" w:fill="FFFFFF"/>
        <w:spacing w:before="0" w:beforeAutospacing="0" w:after="0" w:afterAutospacing="0"/>
        <w:rPr>
          <w:rFonts w:eastAsia="Calibri"/>
          <w:color w:val="000000" w:themeColor="text1"/>
          <w:lang w:eastAsia="en-US"/>
        </w:rPr>
      </w:pPr>
      <w:r>
        <w:rPr>
          <w:rFonts w:eastAsia="Calibri"/>
          <w:color w:val="000000" w:themeColor="text1"/>
          <w:lang w:eastAsia="en-US"/>
        </w:rPr>
        <w:t>SPOLU -  17,756 nositeľov práv</w:t>
      </w:r>
    </w:p>
    <w:p w14:paraId="79A3622D" w14:textId="4C5BD447" w:rsidR="00156A71" w:rsidRDefault="000F6BB0" w:rsidP="00FB4F22">
      <w:pPr>
        <w:jc w:val="both"/>
        <w:rPr>
          <w:rFonts w:eastAsia="Calibri"/>
          <w:color w:val="000000" w:themeColor="text1"/>
        </w:rPr>
      </w:pPr>
      <w:r w:rsidRPr="000F6BB0">
        <w:rPr>
          <w:rFonts w:eastAsia="Calibri"/>
          <w:color w:val="000000" w:themeColor="text1"/>
        </w:rPr>
        <w:t xml:space="preserve">Počet nezastupovaných autorov nie je podľa dostupných dát možné odhadnúť. Počet autorov, ktorí sú v situácii, že poskytli v minulosti nevýhradnú licenciu a následne udelia výhradnú licenciu, sa však predpokladá </w:t>
      </w:r>
      <w:r>
        <w:rPr>
          <w:rFonts w:eastAsia="Calibri"/>
          <w:color w:val="000000" w:themeColor="text1"/>
        </w:rPr>
        <w:t>rádovo nižší</w:t>
      </w:r>
      <w:r w:rsidRPr="000F6BB0">
        <w:rPr>
          <w:rFonts w:eastAsia="Calibri"/>
          <w:color w:val="000000" w:themeColor="text1"/>
        </w:rPr>
        <w:t xml:space="preserve">, je </w:t>
      </w:r>
      <w:r>
        <w:rPr>
          <w:rFonts w:eastAsia="Calibri"/>
          <w:color w:val="000000" w:themeColor="text1"/>
        </w:rPr>
        <w:t xml:space="preserve">indikatívne </w:t>
      </w:r>
      <w:r w:rsidRPr="000F6BB0">
        <w:rPr>
          <w:rFonts w:eastAsia="Calibri"/>
          <w:color w:val="000000" w:themeColor="text1"/>
        </w:rPr>
        <w:t>vyčíslený na 100 osôb.</w:t>
      </w:r>
    </w:p>
    <w:p w14:paraId="0B435A2F" w14:textId="2CB3EF67" w:rsidR="00CD25C7" w:rsidRPr="0058557B" w:rsidRDefault="00BD7CAB" w:rsidP="00FB4F22">
      <w:pPr>
        <w:jc w:val="both"/>
        <w:rPr>
          <w:rFonts w:eastAsia="Calibri"/>
          <w:color w:val="000000" w:themeColor="text1"/>
        </w:rPr>
      </w:pPr>
      <w:r>
        <w:rPr>
          <w:rFonts w:eastAsia="Calibri"/>
          <w:color w:val="000000" w:themeColor="text1"/>
        </w:rPr>
        <w:t>7</w:t>
      </w:r>
      <w:r w:rsidR="005C459F">
        <w:rPr>
          <w:rFonts w:eastAsia="Calibri"/>
          <w:color w:val="000000" w:themeColor="text1"/>
        </w:rPr>
        <w:t xml:space="preserve">. </w:t>
      </w:r>
      <w:r w:rsidR="00CD25C7">
        <w:rPr>
          <w:rFonts w:eastAsia="Calibri"/>
          <w:color w:val="000000" w:themeColor="text1"/>
        </w:rPr>
        <w:t>Ak producent</w:t>
      </w:r>
      <w:r w:rsidR="005C459F" w:rsidRPr="0058557B">
        <w:rPr>
          <w:rFonts w:eastAsia="Calibri"/>
          <w:color w:val="000000" w:themeColor="text1"/>
        </w:rPr>
        <w:t xml:space="preserve"> pover</w:t>
      </w:r>
      <w:r w:rsidR="00CD25C7">
        <w:rPr>
          <w:rFonts w:eastAsia="Calibri"/>
          <w:color w:val="000000" w:themeColor="text1"/>
        </w:rPr>
        <w:t>í</w:t>
      </w:r>
      <w:r w:rsidR="005C459F" w:rsidRPr="0058557B">
        <w:rPr>
          <w:rFonts w:eastAsia="Calibri"/>
          <w:color w:val="000000" w:themeColor="text1"/>
        </w:rPr>
        <w:t xml:space="preserve"> zabezpečením prevodu odmeny za káblovú retransmisiu organizáciu kolektívnej správy, </w:t>
      </w:r>
      <w:r w:rsidR="00CD25C7">
        <w:rPr>
          <w:rFonts w:eastAsia="Calibri"/>
          <w:color w:val="000000" w:themeColor="text1"/>
        </w:rPr>
        <w:t>ušetrí si časovo náročný administratívny úkon vyhľadania autorov, ich oslovenia a vyplatenia odmien.</w:t>
      </w:r>
    </w:p>
    <w:p w14:paraId="28AD4EFB" w14:textId="01FB7A15" w:rsidR="005C459F" w:rsidRPr="0058557B" w:rsidRDefault="00BD7CAB" w:rsidP="00FB4F22">
      <w:pPr>
        <w:jc w:val="both"/>
        <w:rPr>
          <w:rFonts w:eastAsia="Calibri"/>
          <w:color w:val="000000" w:themeColor="text1"/>
        </w:rPr>
      </w:pPr>
      <w:r>
        <w:rPr>
          <w:rFonts w:eastAsia="Calibri"/>
          <w:color w:val="000000" w:themeColor="text1"/>
        </w:rPr>
        <w:t>8</w:t>
      </w:r>
      <w:r w:rsidR="005C459F" w:rsidRPr="0058557B">
        <w:rPr>
          <w:rFonts w:eastAsia="Calibri"/>
          <w:color w:val="000000" w:themeColor="text1"/>
        </w:rPr>
        <w:t>. Povinnosť zaplatiť nositeľom práv primeraný podiel z odmien za použitie periodickej publikácie poskytovateľmi služieb informačnej spoločnosti sa teoreticky týka cca tisícky vydavateľov periodickej tlače (podľa Evidencie periodickej tlače na webe MK SR). Vzhľadom na to, že väčšina sú malí a občasní vydavateli</w:t>
      </w:r>
      <w:r w:rsidR="00B32A21" w:rsidRPr="0058557B">
        <w:rPr>
          <w:rFonts w:eastAsia="Calibri"/>
          <w:color w:val="000000" w:themeColor="text1"/>
        </w:rPr>
        <w:t>a</w:t>
      </w:r>
      <w:r w:rsidR="003F23F3" w:rsidRPr="0058557B">
        <w:rPr>
          <w:rFonts w:eastAsia="Calibri"/>
          <w:color w:val="000000" w:themeColor="text1"/>
        </w:rPr>
        <w:t xml:space="preserve"> (napr. obce)</w:t>
      </w:r>
      <w:r w:rsidR="00B32A21" w:rsidRPr="0058557B">
        <w:rPr>
          <w:rFonts w:eastAsia="Calibri"/>
          <w:color w:val="000000" w:themeColor="text1"/>
        </w:rPr>
        <w:t>, reálne sa môže dotýkať cca 20</w:t>
      </w:r>
      <w:r w:rsidR="005C459F" w:rsidRPr="0058557B">
        <w:rPr>
          <w:rFonts w:eastAsia="Calibri"/>
          <w:color w:val="000000" w:themeColor="text1"/>
        </w:rPr>
        <w:t xml:space="preserve"> veľkých vydavateľov (Asociácia tlačených a digitálnych médií</w:t>
      </w:r>
      <w:r w:rsidR="00B32A21" w:rsidRPr="0058557B">
        <w:rPr>
          <w:rFonts w:eastAsia="Calibri"/>
          <w:color w:val="000000" w:themeColor="text1"/>
        </w:rPr>
        <w:t>, kam patria najväčšie mediálne domy, má 16 členov</w:t>
      </w:r>
      <w:r w:rsidR="005C459F" w:rsidRPr="0058557B">
        <w:rPr>
          <w:rFonts w:eastAsia="Calibri"/>
          <w:color w:val="000000" w:themeColor="text1"/>
        </w:rPr>
        <w:t>).</w:t>
      </w:r>
      <w:r w:rsidR="003F23F3" w:rsidRPr="0058557B">
        <w:rPr>
          <w:rFonts w:eastAsia="Calibri"/>
          <w:color w:val="000000" w:themeColor="text1"/>
        </w:rPr>
        <w:t xml:space="preserve"> Dáta o použití ich obsahu poskytovateľmi služieb informačnej spoločnosti však nie sú dostupné.</w:t>
      </w:r>
    </w:p>
    <w:p w14:paraId="6978D293" w14:textId="13D6940F" w:rsidR="003F23F3" w:rsidRPr="003F23F3" w:rsidRDefault="00BD7CAB" w:rsidP="00FB4F22">
      <w:pPr>
        <w:jc w:val="both"/>
        <w:rPr>
          <w:rFonts w:eastAsia="Calibri"/>
          <w:color w:val="000000" w:themeColor="text1"/>
        </w:rPr>
      </w:pPr>
      <w:r>
        <w:rPr>
          <w:rFonts w:eastAsia="Calibri"/>
          <w:color w:val="000000" w:themeColor="text1"/>
        </w:rPr>
        <w:t>9</w:t>
      </w:r>
      <w:r w:rsidR="003F23F3" w:rsidRPr="0058557B">
        <w:rPr>
          <w:rFonts w:eastAsia="Calibri"/>
          <w:color w:val="000000" w:themeColor="text1"/>
        </w:rPr>
        <w:t xml:space="preserve">. Povinnosť ohlásiť ministerstvu kultúry informáciu o výkone správy autorských práv na území SR je </w:t>
      </w:r>
      <w:r w:rsidR="0058557B" w:rsidRPr="0058557B">
        <w:rPr>
          <w:rFonts w:eastAsia="Calibri"/>
          <w:color w:val="000000" w:themeColor="text1"/>
        </w:rPr>
        <w:t>jednorazovou administratívnou povinnosťou. Počet takýchto subjektov sa predpokladá minimálny</w:t>
      </w:r>
      <w:r w:rsidR="006239B4">
        <w:rPr>
          <w:rFonts w:eastAsia="Calibri"/>
          <w:color w:val="000000" w:themeColor="text1"/>
        </w:rPr>
        <w:t>, modelovo sú vyčíslené na počte 10.</w:t>
      </w:r>
    </w:p>
    <w:p w14:paraId="42CD176F" w14:textId="77777777" w:rsidR="00054C41" w:rsidRPr="001F1B43" w:rsidRDefault="00054C41" w:rsidP="00054C41">
      <w:pPr>
        <w:jc w:val="both"/>
        <w:rPr>
          <w:rFonts w:eastAsia="Calibri"/>
          <w:b/>
        </w:rPr>
      </w:pPr>
      <w:r w:rsidRPr="001F1B43">
        <w:rPr>
          <w:rFonts w:eastAsia="Calibri"/>
          <w:b/>
        </w:rPr>
        <w:t>3.2 Vyhodnotenie konzultácií s podnikateľskými subjektmi pred predbežným pripomienkovým konaním</w:t>
      </w:r>
    </w:p>
    <w:p w14:paraId="5108C315" w14:textId="77777777" w:rsidR="00054C41" w:rsidRPr="00D8247C" w:rsidRDefault="00054C41" w:rsidP="00054C41">
      <w:pPr>
        <w:jc w:val="both"/>
        <w:rPr>
          <w:rFonts w:eastAsia="Calibri"/>
          <w:i/>
        </w:rPr>
      </w:pPr>
      <w:r w:rsidRPr="00D8247C">
        <w:rPr>
          <w:rFonts w:eastAsia="Calibri"/>
          <w:i/>
        </w:rPr>
        <w:t xml:space="preserve">Uveďte formu konzultácií vrátane zdôvodnenia jej výberu a trvanie konzultácií, termíny stretnutí. Uveďte spôsob oslovenia dotknutých subjektov, zoznam konzultujúcich subjektov, tiež </w:t>
      </w:r>
      <w:proofErr w:type="spellStart"/>
      <w:r w:rsidRPr="00D8247C">
        <w:rPr>
          <w:rFonts w:eastAsia="Calibri"/>
          <w:i/>
        </w:rPr>
        <w:t>link</w:t>
      </w:r>
      <w:proofErr w:type="spellEnd"/>
      <w:r w:rsidRPr="00D8247C">
        <w:rPr>
          <w:rFonts w:eastAsia="Calibri"/>
          <w:i/>
        </w:rPr>
        <w:t xml:space="preserve"> na webovú stránku, na ktorej boli konzultácie zverejnené. </w:t>
      </w:r>
    </w:p>
    <w:p w14:paraId="5830DA96" w14:textId="77777777" w:rsidR="00054C41" w:rsidRPr="00D8247C" w:rsidRDefault="00054C41" w:rsidP="00054C41">
      <w:pPr>
        <w:jc w:val="both"/>
        <w:rPr>
          <w:rFonts w:eastAsia="Calibri"/>
          <w:i/>
        </w:rPr>
      </w:pPr>
      <w:r w:rsidRPr="00D8247C">
        <w:rPr>
          <w:rFonts w:eastAsia="Calibri"/>
          <w:i/>
        </w:rPr>
        <w:t xml:space="preserve">Uveďte hlavné body konzultácií a ich závery. </w:t>
      </w:r>
    </w:p>
    <w:p w14:paraId="653EA427" w14:textId="77777777" w:rsidR="00054C41" w:rsidRPr="00D8247C" w:rsidRDefault="00054C41" w:rsidP="00054C41">
      <w:pPr>
        <w:jc w:val="both"/>
        <w:rPr>
          <w:rFonts w:eastAsia="Calibri"/>
          <w:i/>
        </w:rPr>
      </w:pPr>
      <w:r w:rsidRPr="00D8247C">
        <w:rPr>
          <w:rFonts w:eastAsia="Calibri"/>
          <w:i/>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2F2C4915" w14:textId="77777777" w:rsidR="00054C41" w:rsidRPr="00D8247C" w:rsidRDefault="00054C41" w:rsidP="00054C41">
      <w:pPr>
        <w:jc w:val="both"/>
        <w:rPr>
          <w:rFonts w:eastAsia="Calibri"/>
          <w:i/>
        </w:rPr>
      </w:pPr>
      <w:r w:rsidRPr="00D8247C">
        <w:rPr>
          <w:rFonts w:eastAsia="Calibri"/>
          <w:i/>
        </w:rPr>
        <w:t xml:space="preserve">Alternatívne namiesto vypĺňania bodu 3.2 môžete uviesť ako samostatnú prílohu tejto analýzy Záznam z konzultácií obsahujúci požadované informácie. </w:t>
      </w:r>
    </w:p>
    <w:p w14:paraId="50FC6718" w14:textId="77777777" w:rsidR="00054C41" w:rsidRDefault="00054C41" w:rsidP="00054C41">
      <w:pPr>
        <w:jc w:val="both"/>
        <w:rPr>
          <w:rFonts w:eastAsia="Calibri"/>
          <w:i/>
        </w:rPr>
      </w:pPr>
    </w:p>
    <w:p w14:paraId="14224F37" w14:textId="4493ECA8" w:rsidR="00117406" w:rsidRPr="004C5CD3" w:rsidRDefault="00117406" w:rsidP="00054C41">
      <w:pPr>
        <w:jc w:val="both"/>
        <w:rPr>
          <w:rFonts w:eastAsia="Calibri"/>
          <w:color w:val="000000" w:themeColor="text1"/>
        </w:rPr>
      </w:pPr>
      <w:r w:rsidRPr="004C5CD3">
        <w:rPr>
          <w:rFonts w:eastAsia="Calibri"/>
          <w:color w:val="000000" w:themeColor="text1"/>
        </w:rPr>
        <w:t>Konzultácie k novele prebiehali od 6.</w:t>
      </w:r>
      <w:r w:rsidR="004C5CD3" w:rsidRPr="004C5CD3">
        <w:rPr>
          <w:rFonts w:eastAsia="Calibri"/>
          <w:color w:val="000000" w:themeColor="text1"/>
        </w:rPr>
        <w:t xml:space="preserve"> </w:t>
      </w:r>
      <w:r w:rsidRPr="004C5CD3">
        <w:rPr>
          <w:rFonts w:eastAsia="Calibri"/>
          <w:color w:val="000000" w:themeColor="text1"/>
        </w:rPr>
        <w:t>12.</w:t>
      </w:r>
      <w:r w:rsidR="004C5CD3" w:rsidRPr="004C5CD3">
        <w:rPr>
          <w:rFonts w:eastAsia="Calibri"/>
          <w:color w:val="000000" w:themeColor="text1"/>
        </w:rPr>
        <w:t xml:space="preserve"> </w:t>
      </w:r>
      <w:r w:rsidRPr="004C5CD3">
        <w:rPr>
          <w:rFonts w:eastAsia="Calibri"/>
          <w:color w:val="000000" w:themeColor="text1"/>
        </w:rPr>
        <w:t>2019 formou prezenčných zasadnutí, neskôr formou dotazníkov a písomného pripomienkovania čiastkových návrhov po jednotlivých témach a</w:t>
      </w:r>
      <w:r w:rsidR="00FB4F22">
        <w:rPr>
          <w:rFonts w:eastAsia="Calibri"/>
          <w:color w:val="000000" w:themeColor="text1"/>
        </w:rPr>
        <w:t> </w:t>
      </w:r>
      <w:r w:rsidR="00FB4F22">
        <w:rPr>
          <w:rFonts w:eastAsia="Calibri"/>
          <w:color w:val="000000" w:themeColor="text1"/>
        </w:rPr>
        <w:br/>
      </w:r>
      <w:r w:rsidRPr="004C5CD3">
        <w:rPr>
          <w:rFonts w:eastAsia="Calibri"/>
          <w:color w:val="000000" w:themeColor="text1"/>
        </w:rPr>
        <w:t>on</w:t>
      </w:r>
      <w:r w:rsidR="00FB4F22">
        <w:rPr>
          <w:rFonts w:eastAsia="Calibri"/>
          <w:color w:val="000000" w:themeColor="text1"/>
        </w:rPr>
        <w:t>-</w:t>
      </w:r>
      <w:r w:rsidRPr="004C5CD3">
        <w:rPr>
          <w:rFonts w:eastAsia="Calibri"/>
          <w:color w:val="000000" w:themeColor="text1"/>
        </w:rPr>
        <w:t xml:space="preserve">line </w:t>
      </w:r>
      <w:proofErr w:type="spellStart"/>
      <w:r w:rsidRPr="004C5CD3">
        <w:rPr>
          <w:rFonts w:eastAsia="Calibri"/>
          <w:color w:val="000000" w:themeColor="text1"/>
        </w:rPr>
        <w:t>videohovorov</w:t>
      </w:r>
      <w:proofErr w:type="spellEnd"/>
      <w:r w:rsidRPr="004C5CD3">
        <w:rPr>
          <w:rFonts w:eastAsia="Calibri"/>
          <w:color w:val="000000" w:themeColor="text1"/>
        </w:rPr>
        <w:t>, a to s viac ako 70</w:t>
      </w:r>
      <w:r w:rsidR="004C5CD3" w:rsidRPr="004C5CD3">
        <w:rPr>
          <w:rFonts w:eastAsia="Calibri"/>
          <w:color w:val="000000" w:themeColor="text1"/>
        </w:rPr>
        <w:t>-</w:t>
      </w:r>
      <w:r w:rsidRPr="004C5CD3">
        <w:rPr>
          <w:rFonts w:eastAsia="Calibri"/>
          <w:color w:val="000000" w:themeColor="text1"/>
        </w:rPr>
        <w:t xml:space="preserve">timi subjektmi v rámci platformy neformálnej dočasnej pracovnej skupiny (autori a iní nositelia práv, organizácie kolektívnej správy, používatelia – asociácie hotelov a reštaurácií, </w:t>
      </w:r>
      <w:proofErr w:type="spellStart"/>
      <w:r w:rsidRPr="004C5CD3">
        <w:rPr>
          <w:rFonts w:eastAsia="Calibri"/>
          <w:color w:val="000000" w:themeColor="text1"/>
        </w:rPr>
        <w:t>retransmitorov</w:t>
      </w:r>
      <w:proofErr w:type="spellEnd"/>
      <w:r w:rsidRPr="004C5CD3">
        <w:rPr>
          <w:rFonts w:eastAsia="Calibri"/>
          <w:color w:val="000000" w:themeColor="text1"/>
        </w:rPr>
        <w:t>, vysielateľov, vydavateľov kníh a tlače, dovozcov a výrobcov elektrotechniky, miest a obcí, on</w:t>
      </w:r>
      <w:r w:rsidR="00FB4F22">
        <w:rPr>
          <w:rFonts w:eastAsia="Calibri"/>
          <w:color w:val="000000" w:themeColor="text1"/>
        </w:rPr>
        <w:t>-</w:t>
      </w:r>
      <w:r w:rsidRPr="004C5CD3">
        <w:rPr>
          <w:rFonts w:eastAsia="Calibri"/>
          <w:color w:val="000000" w:themeColor="text1"/>
        </w:rPr>
        <w:t>line platformy, pamäťové a fondové inštitúcie, odborná verejnosť</w:t>
      </w:r>
      <w:r w:rsidR="008569E2" w:rsidRPr="004C5CD3">
        <w:rPr>
          <w:rFonts w:eastAsia="Calibri"/>
          <w:color w:val="000000" w:themeColor="text1"/>
        </w:rPr>
        <w:t xml:space="preserve">, ÚOŠS - </w:t>
      </w:r>
      <w:r w:rsidR="001A7F9D" w:rsidRPr="004C5CD3">
        <w:rPr>
          <w:rFonts w:eastAsia="Calibri"/>
          <w:color w:val="000000" w:themeColor="text1"/>
        </w:rPr>
        <w:t>M</w:t>
      </w:r>
      <w:r w:rsidR="008569E2" w:rsidRPr="004C5CD3">
        <w:rPr>
          <w:rFonts w:eastAsia="Calibri"/>
          <w:color w:val="000000" w:themeColor="text1"/>
        </w:rPr>
        <w:t>inisterstvo hospodárstva</w:t>
      </w:r>
      <w:r w:rsidRPr="004C5CD3">
        <w:rPr>
          <w:rFonts w:eastAsia="Calibri"/>
          <w:color w:val="000000" w:themeColor="text1"/>
        </w:rPr>
        <w:t xml:space="preserve"> </w:t>
      </w:r>
      <w:r w:rsidR="001A7F9D" w:rsidRPr="004C5CD3">
        <w:rPr>
          <w:rFonts w:eastAsia="Calibri"/>
          <w:color w:val="000000" w:themeColor="text1"/>
        </w:rPr>
        <w:t xml:space="preserve">SR </w:t>
      </w:r>
      <w:r w:rsidRPr="004C5CD3">
        <w:rPr>
          <w:rFonts w:eastAsia="Calibri"/>
          <w:color w:val="000000" w:themeColor="text1"/>
        </w:rPr>
        <w:t xml:space="preserve">– podrobne </w:t>
      </w:r>
      <w:r w:rsidRPr="00DA0520">
        <w:rPr>
          <w:rFonts w:eastAsia="Calibri"/>
          <w:color w:val="000000" w:themeColor="text1"/>
        </w:rPr>
        <w:t>v priloženej tabuľke</w:t>
      </w:r>
      <w:r w:rsidRPr="004C5CD3">
        <w:rPr>
          <w:rFonts w:eastAsia="Calibri"/>
          <w:color w:val="000000" w:themeColor="text1"/>
        </w:rPr>
        <w:t>).</w:t>
      </w:r>
    </w:p>
    <w:p w14:paraId="7E182E94" w14:textId="25181F7F" w:rsidR="001A7F9D" w:rsidRPr="004C5CD3" w:rsidRDefault="001A7F9D" w:rsidP="00054C41">
      <w:pPr>
        <w:jc w:val="both"/>
        <w:rPr>
          <w:rFonts w:eastAsia="Calibri"/>
          <w:color w:val="000000" w:themeColor="text1"/>
        </w:rPr>
      </w:pPr>
      <w:r w:rsidRPr="004C5CD3">
        <w:rPr>
          <w:rFonts w:eastAsia="Calibri"/>
          <w:color w:val="000000" w:themeColor="text1"/>
        </w:rPr>
        <w:t>Konzultácie prebiehali podľa čiastkových tém vyplývajúcich z transpozície – výnimky a obmedzenia z autorského práva, odmeňovanie nositeľov práv, práva k publikáciám, obchodne nedostupné diela a rozšírené hromadné licencie, on-line prenosy a retransmisia, zodpovednosť platforiem, výkon práv k audiovizuálnemu dielu (6.12.2019, 11.2.2020, 3.3.2020, 10.6.2020, 8.7.2020, 13.7.2020, 5.8.2020, 11.12.2020, 17.12.2020, 18.2.2021, 26.4.2021, 24.5.2021, 26.5.2021, 22.6.2021, 1.7.2021).</w:t>
      </w:r>
    </w:p>
    <w:p w14:paraId="297D1C23" w14:textId="585B5FCF" w:rsidR="001A7F9D" w:rsidRPr="004C5CD3" w:rsidRDefault="001A7F9D" w:rsidP="00054C41">
      <w:pPr>
        <w:jc w:val="both"/>
        <w:rPr>
          <w:rFonts w:eastAsia="Calibri"/>
          <w:color w:val="000000" w:themeColor="text1"/>
        </w:rPr>
      </w:pPr>
      <w:r w:rsidRPr="004C5CD3">
        <w:rPr>
          <w:rFonts w:eastAsia="Calibri"/>
          <w:color w:val="000000" w:themeColor="text1"/>
        </w:rPr>
        <w:lastRenderedPageBreak/>
        <w:t>Nakoľko ide o transpozíciu smerníc s maximálnou mierou harmonizácie, je minimálny priestor na výber riešení. Smernice obsahujú spolu len jednu dobrovoľnú transpozíciu – čl. 16 smernice o autorskom práve týkajúci sa možného delenia náhrady odm</w:t>
      </w:r>
      <w:r w:rsidR="0094292F" w:rsidRPr="004C5CD3">
        <w:rPr>
          <w:rFonts w:eastAsia="Calibri"/>
          <w:color w:val="000000" w:themeColor="text1"/>
        </w:rPr>
        <w:t>eny medzi autorov a vydavateľov. Ministerstvo do konzultácií vstupovalo s pôvodným zámerom toto ustanovenie netransponovať. Zainteresované subjekty (autori zastupovan</w:t>
      </w:r>
      <w:r w:rsidR="004C5CD3">
        <w:rPr>
          <w:rFonts w:eastAsia="Calibri"/>
          <w:color w:val="000000" w:themeColor="text1"/>
        </w:rPr>
        <w:t>í</w:t>
      </w:r>
      <w:r w:rsidR="0094292F" w:rsidRPr="004C5CD3">
        <w:rPr>
          <w:rFonts w:eastAsia="Calibri"/>
          <w:color w:val="000000" w:themeColor="text1"/>
        </w:rPr>
        <w:t xml:space="preserve"> </w:t>
      </w:r>
      <w:proofErr w:type="spellStart"/>
      <w:r w:rsidR="0094292F" w:rsidRPr="004C5CD3">
        <w:rPr>
          <w:rFonts w:eastAsia="Calibri"/>
          <w:color w:val="000000" w:themeColor="text1"/>
        </w:rPr>
        <w:t>Lita</w:t>
      </w:r>
      <w:proofErr w:type="spellEnd"/>
      <w:r w:rsidR="0094292F" w:rsidRPr="004C5CD3">
        <w:rPr>
          <w:rFonts w:eastAsia="Calibri"/>
          <w:color w:val="000000" w:themeColor="text1"/>
        </w:rPr>
        <w:t xml:space="preserve">, autorská spoločnosť a vydavatelia zastupovaní ATDM a ZVKS) sa zhodli na potrebe transpozície tohto ustanovenia do slovenského právneho poriadku. </w:t>
      </w:r>
    </w:p>
    <w:p w14:paraId="7E0BF3F5" w14:textId="77777777" w:rsidR="00054C41" w:rsidRPr="004C5CD3" w:rsidRDefault="00054C41" w:rsidP="00054C41">
      <w:pPr>
        <w:jc w:val="both"/>
        <w:rPr>
          <w:rFonts w:eastAsia="Calibri"/>
          <w:i/>
          <w:color w:val="000000" w:themeColor="text1"/>
        </w:rPr>
      </w:pPr>
    </w:p>
    <w:p w14:paraId="2B9B01F4" w14:textId="77777777" w:rsidR="00054C41" w:rsidRPr="001F1B43" w:rsidRDefault="00054C41" w:rsidP="00054C41">
      <w:pPr>
        <w:jc w:val="both"/>
        <w:rPr>
          <w:rFonts w:eastAsia="Calibri"/>
          <w:b/>
        </w:rPr>
      </w:pPr>
      <w:bookmarkStart w:id="1" w:name="_Hlk47698091"/>
      <w:r w:rsidRPr="001F1B43">
        <w:rPr>
          <w:rFonts w:eastAsia="Calibri"/>
          <w:b/>
        </w:rPr>
        <w:t>3.3 Vplyvy na konkurencieschopnosť a produktivitu</w:t>
      </w:r>
    </w:p>
    <w:bookmarkEnd w:id="1"/>
    <w:p w14:paraId="74A6C288" w14:textId="77777777" w:rsidR="00054C41" w:rsidRPr="00D8247C" w:rsidRDefault="00054C41" w:rsidP="00054C41">
      <w:pPr>
        <w:jc w:val="both"/>
        <w:rPr>
          <w:rFonts w:eastAsia="Calibri"/>
          <w:i/>
        </w:rPr>
      </w:pPr>
      <w:r w:rsidRPr="00D8247C">
        <w:rPr>
          <w:rFonts w:eastAsia="Calibri"/>
          <w:i/>
        </w:rPr>
        <w:t xml:space="preserve">Dochádza k vytvoreniu resp. k zmene bariér na trhu? </w:t>
      </w:r>
    </w:p>
    <w:p w14:paraId="22F115AC" w14:textId="77777777" w:rsidR="00D224FD" w:rsidRDefault="00D224FD" w:rsidP="00054C41">
      <w:pPr>
        <w:jc w:val="both"/>
        <w:rPr>
          <w:rFonts w:eastAsia="Calibri"/>
          <w:i/>
        </w:rPr>
      </w:pPr>
    </w:p>
    <w:p w14:paraId="483EFC97" w14:textId="7B02512D" w:rsidR="00D224FD" w:rsidRPr="004C5CD3" w:rsidRDefault="00D224FD" w:rsidP="00054C41">
      <w:pPr>
        <w:jc w:val="both"/>
        <w:rPr>
          <w:rFonts w:eastAsia="Calibri"/>
          <w:color w:val="000000" w:themeColor="text1"/>
        </w:rPr>
      </w:pPr>
      <w:r w:rsidRPr="004C5CD3">
        <w:rPr>
          <w:rFonts w:eastAsia="Calibri"/>
          <w:color w:val="000000" w:themeColor="text1"/>
        </w:rPr>
        <w:t>Nie.</w:t>
      </w:r>
    </w:p>
    <w:p w14:paraId="336D166E" w14:textId="77777777" w:rsidR="00D224FD" w:rsidRDefault="00D224FD" w:rsidP="00054C41">
      <w:pPr>
        <w:jc w:val="both"/>
        <w:rPr>
          <w:rFonts w:eastAsia="Calibri"/>
          <w:i/>
        </w:rPr>
      </w:pPr>
    </w:p>
    <w:p w14:paraId="3C81D3E4" w14:textId="77777777" w:rsidR="00054C41" w:rsidRPr="00D8247C" w:rsidRDefault="00054C41" w:rsidP="00054C41">
      <w:pPr>
        <w:jc w:val="both"/>
        <w:rPr>
          <w:rFonts w:eastAsia="Calibri"/>
          <w:i/>
        </w:rPr>
      </w:pPr>
      <w:r w:rsidRPr="00D8247C">
        <w:rPr>
          <w:rFonts w:eastAsia="Calibri"/>
          <w:i/>
        </w:rPr>
        <w:t xml:space="preserve">Bude sa s niektorými podnikmi alebo produktmi zaobchádzať v porovnateľnej situácii rôzne (napr. špeciálne režimy pre </w:t>
      </w:r>
      <w:proofErr w:type="spellStart"/>
      <w:r w:rsidRPr="00D8247C">
        <w:rPr>
          <w:rFonts w:eastAsia="Calibri"/>
          <w:i/>
        </w:rPr>
        <w:t>mikro</w:t>
      </w:r>
      <w:proofErr w:type="spellEnd"/>
      <w:r w:rsidRPr="00D8247C">
        <w:rPr>
          <w:rFonts w:eastAsia="Calibri"/>
          <w:i/>
        </w:rPr>
        <w:t xml:space="preserve">, malé a stredné podniky tzv. MSP)? </w:t>
      </w:r>
    </w:p>
    <w:p w14:paraId="1230BC7A" w14:textId="77777777" w:rsidR="00C35D99" w:rsidRDefault="00C35D99" w:rsidP="00054C41">
      <w:pPr>
        <w:jc w:val="both"/>
        <w:rPr>
          <w:rFonts w:eastAsia="Calibri"/>
          <w:i/>
        </w:rPr>
      </w:pPr>
    </w:p>
    <w:p w14:paraId="163F88F7" w14:textId="4B2B608E" w:rsidR="00C35D99" w:rsidRPr="004C5CD3" w:rsidRDefault="00C35D99" w:rsidP="00054C41">
      <w:pPr>
        <w:jc w:val="both"/>
        <w:rPr>
          <w:rFonts w:eastAsia="Calibri"/>
          <w:color w:val="000000" w:themeColor="text1"/>
        </w:rPr>
      </w:pPr>
      <w:r w:rsidRPr="004C5CD3">
        <w:rPr>
          <w:rFonts w:eastAsia="Calibri"/>
          <w:color w:val="000000" w:themeColor="text1"/>
        </w:rPr>
        <w:t>Áno – špeciálne dva ľahšie režimy zodpovednosti pre nové on</w:t>
      </w:r>
      <w:r w:rsidR="00FB4F22">
        <w:rPr>
          <w:rFonts w:eastAsia="Calibri"/>
          <w:color w:val="000000" w:themeColor="text1"/>
        </w:rPr>
        <w:t>-</w:t>
      </w:r>
      <w:r w:rsidRPr="004C5CD3">
        <w:rPr>
          <w:rFonts w:eastAsia="Calibri"/>
          <w:color w:val="000000" w:themeColor="text1"/>
        </w:rPr>
        <w:t xml:space="preserve">line služby </w:t>
      </w:r>
      <w:proofErr w:type="spellStart"/>
      <w:r w:rsidRPr="004C5CD3">
        <w:rPr>
          <w:rFonts w:eastAsia="Calibri"/>
          <w:color w:val="000000" w:themeColor="text1"/>
        </w:rPr>
        <w:t>zdieľania</w:t>
      </w:r>
      <w:proofErr w:type="spellEnd"/>
      <w:r w:rsidRPr="004C5CD3">
        <w:rPr>
          <w:rFonts w:eastAsia="Calibri"/>
          <w:color w:val="000000" w:themeColor="text1"/>
        </w:rPr>
        <w:t xml:space="preserve"> obsahu (§ 64</w:t>
      </w:r>
      <w:r w:rsidR="00071124">
        <w:rPr>
          <w:rFonts w:eastAsia="Calibri"/>
          <w:color w:val="000000" w:themeColor="text1"/>
        </w:rPr>
        <w:t>b</w:t>
      </w:r>
      <w:r w:rsidRPr="004C5CD3">
        <w:rPr>
          <w:rFonts w:eastAsia="Calibri"/>
          <w:color w:val="000000" w:themeColor="text1"/>
        </w:rPr>
        <w:t xml:space="preserve">) – Na poskytovateľa služby </w:t>
      </w:r>
      <w:proofErr w:type="spellStart"/>
      <w:r w:rsidRPr="004C5CD3">
        <w:rPr>
          <w:rFonts w:eastAsia="Calibri"/>
          <w:color w:val="000000" w:themeColor="text1"/>
        </w:rPr>
        <w:t>zdieľania</w:t>
      </w:r>
      <w:proofErr w:type="spellEnd"/>
      <w:r w:rsidRPr="004C5CD3">
        <w:rPr>
          <w:rFonts w:eastAsia="Calibri"/>
          <w:color w:val="000000" w:themeColor="text1"/>
        </w:rPr>
        <w:t xml:space="preserve"> obsahu on-line, ktorého služby  pôsobia na trhu na území Slovenskej republiky, členského štátu alebo zmluvného kratšie ako 3 roky, a ktorého ročný obrat nepresiahne 10 miliónov eur, sa vzťahuje najľahší režim – len ex post opatrenia. Poskytovateľ služby </w:t>
      </w:r>
      <w:proofErr w:type="spellStart"/>
      <w:r w:rsidRPr="004C5CD3">
        <w:rPr>
          <w:rFonts w:eastAsia="Calibri"/>
          <w:color w:val="000000" w:themeColor="text1"/>
        </w:rPr>
        <w:t>zdieľania</w:t>
      </w:r>
      <w:proofErr w:type="spellEnd"/>
      <w:r w:rsidRPr="004C5CD3">
        <w:rPr>
          <w:rFonts w:eastAsia="Calibri"/>
          <w:color w:val="000000" w:themeColor="text1"/>
        </w:rPr>
        <w:t xml:space="preserve"> obsahu on-line podľa, u ktorého navyše priemerný mesačný počet jedinečných návštevníkov služieb vypočítaný na základe predchádzajúceho kalendárneho roka prekročí 5 miliónov, má  aj povinnosť preukázať, že vynaložil všetko úsilie, ktoré je možné spravodlivo požadovať, na zamedzenie budúcemu nahratiu diela, o ktorom mu autor vopred poskytol relevantné a nevyhnutné informácie.</w:t>
      </w:r>
    </w:p>
    <w:p w14:paraId="78A540A3" w14:textId="25D21D83" w:rsidR="00D24620" w:rsidRPr="004C5CD3" w:rsidRDefault="00D24620" w:rsidP="00054C41">
      <w:pPr>
        <w:jc w:val="both"/>
        <w:rPr>
          <w:rFonts w:eastAsia="Calibri"/>
          <w:color w:val="000000" w:themeColor="text1"/>
        </w:rPr>
      </w:pPr>
      <w:r w:rsidRPr="004C5CD3">
        <w:rPr>
          <w:rFonts w:eastAsia="Calibri"/>
          <w:color w:val="000000" w:themeColor="text1"/>
        </w:rPr>
        <w:t>V reáliách SR sa predpokladá, že všetky subjekty sú MSP.</w:t>
      </w:r>
    </w:p>
    <w:p w14:paraId="72BB4B2A" w14:textId="77777777" w:rsidR="00C35D99" w:rsidRDefault="00C35D99" w:rsidP="00054C41">
      <w:pPr>
        <w:jc w:val="both"/>
        <w:rPr>
          <w:rFonts w:eastAsia="Calibri"/>
          <w:i/>
        </w:rPr>
      </w:pPr>
    </w:p>
    <w:p w14:paraId="5BAAAEAA" w14:textId="77777777" w:rsidR="00054C41" w:rsidRPr="00D8247C" w:rsidRDefault="00054C41" w:rsidP="00054C41">
      <w:pPr>
        <w:jc w:val="both"/>
        <w:rPr>
          <w:rFonts w:eastAsia="Calibri"/>
          <w:i/>
        </w:rPr>
      </w:pPr>
      <w:r w:rsidRPr="00D8247C">
        <w:rPr>
          <w:rFonts w:eastAsia="Calibri"/>
          <w:i/>
        </w:rPr>
        <w:t xml:space="preserve">Ovplyvňuje zmena regulácie cezhraničné investície (príliv/odliv zahraničných investícií resp. uplatnenie slovenských podnikov na zahraničných trhoch)? </w:t>
      </w:r>
    </w:p>
    <w:p w14:paraId="15D937BC" w14:textId="77777777" w:rsidR="00D224FD" w:rsidRDefault="00D224FD" w:rsidP="00054C41">
      <w:pPr>
        <w:jc w:val="both"/>
        <w:rPr>
          <w:rFonts w:eastAsia="Calibri"/>
          <w:i/>
        </w:rPr>
      </w:pPr>
    </w:p>
    <w:p w14:paraId="13B54045" w14:textId="0717BE3F" w:rsidR="00D224FD" w:rsidRPr="004C5CD3" w:rsidRDefault="00D224FD" w:rsidP="00054C41">
      <w:pPr>
        <w:jc w:val="both"/>
        <w:rPr>
          <w:rFonts w:eastAsia="Calibri"/>
          <w:i/>
          <w:color w:val="000000" w:themeColor="text1"/>
        </w:rPr>
      </w:pPr>
      <w:r w:rsidRPr="004C5CD3">
        <w:rPr>
          <w:rFonts w:eastAsia="Calibri"/>
          <w:color w:val="000000" w:themeColor="text1"/>
        </w:rPr>
        <w:t>Nie. Harmonizácia na úrovni EÚ by mala zabezpečiť rovnaké podmienky v EÚ27.</w:t>
      </w:r>
    </w:p>
    <w:p w14:paraId="2B6F593B" w14:textId="77777777" w:rsidR="00D224FD" w:rsidRDefault="00D224FD" w:rsidP="00054C41">
      <w:pPr>
        <w:jc w:val="both"/>
        <w:rPr>
          <w:rFonts w:eastAsia="Calibri"/>
          <w:i/>
        </w:rPr>
      </w:pPr>
    </w:p>
    <w:p w14:paraId="3DFB8B9F" w14:textId="7341CF82" w:rsidR="00054C41" w:rsidRDefault="00054C41" w:rsidP="00054C41">
      <w:pPr>
        <w:jc w:val="both"/>
        <w:rPr>
          <w:rFonts w:eastAsia="Calibri"/>
          <w:i/>
        </w:rPr>
      </w:pPr>
      <w:r w:rsidRPr="00D8247C">
        <w:rPr>
          <w:rFonts w:eastAsia="Calibri"/>
          <w:i/>
        </w:rPr>
        <w:t xml:space="preserve">Ovplyvní dostupnosť základných zdrojov (financie, pracovná sila, suroviny, mechanizmy, energie atď.)? </w:t>
      </w:r>
    </w:p>
    <w:p w14:paraId="493BEF61" w14:textId="77777777" w:rsidR="00D224FD" w:rsidRDefault="00D224FD" w:rsidP="00054C41">
      <w:pPr>
        <w:jc w:val="both"/>
        <w:rPr>
          <w:rFonts w:eastAsia="Calibri"/>
          <w:i/>
        </w:rPr>
      </w:pPr>
    </w:p>
    <w:p w14:paraId="69BEEED1" w14:textId="2172124F" w:rsidR="00D224FD" w:rsidRPr="004C5CD3" w:rsidRDefault="002D4F26" w:rsidP="00054C41">
      <w:pPr>
        <w:jc w:val="both"/>
        <w:rPr>
          <w:rFonts w:eastAsia="Calibri"/>
          <w:i/>
          <w:color w:val="000000" w:themeColor="text1"/>
        </w:rPr>
      </w:pPr>
      <w:r w:rsidRPr="004C5CD3">
        <w:rPr>
          <w:rFonts w:eastAsia="Calibri"/>
          <w:color w:val="000000" w:themeColor="text1"/>
        </w:rPr>
        <w:t>Nie.</w:t>
      </w:r>
    </w:p>
    <w:p w14:paraId="5CDCC594" w14:textId="77777777" w:rsidR="00D224FD" w:rsidRDefault="00D224FD" w:rsidP="00054C41">
      <w:pPr>
        <w:jc w:val="both"/>
        <w:rPr>
          <w:rFonts w:eastAsia="Calibri"/>
          <w:i/>
        </w:rPr>
      </w:pPr>
    </w:p>
    <w:p w14:paraId="3EC29FF8" w14:textId="52A06123" w:rsidR="007259CB" w:rsidRPr="00D8247C" w:rsidRDefault="007259CB" w:rsidP="00054C41">
      <w:pPr>
        <w:jc w:val="both"/>
        <w:rPr>
          <w:rFonts w:eastAsia="Calibri"/>
          <w:i/>
        </w:rPr>
      </w:pPr>
      <w:r>
        <w:rPr>
          <w:rFonts w:eastAsia="Calibri"/>
          <w:i/>
        </w:rPr>
        <w:t>Ovplyvňuje zmena regulácie inovácie, vedu a výskum?</w:t>
      </w:r>
    </w:p>
    <w:p w14:paraId="1B5B2C0A" w14:textId="77777777" w:rsidR="00D224FD" w:rsidRDefault="00D224FD" w:rsidP="00054C41">
      <w:pPr>
        <w:jc w:val="both"/>
        <w:rPr>
          <w:rFonts w:eastAsia="Calibri"/>
          <w:i/>
          <w:iCs/>
        </w:rPr>
      </w:pPr>
    </w:p>
    <w:p w14:paraId="1C94B00F" w14:textId="1A159616" w:rsidR="00D224FD" w:rsidRPr="004C5CD3" w:rsidRDefault="002D4F26" w:rsidP="00054C41">
      <w:pPr>
        <w:jc w:val="both"/>
        <w:rPr>
          <w:rFonts w:eastAsia="Calibri"/>
          <w:i/>
          <w:iCs/>
          <w:color w:val="000000" w:themeColor="text1"/>
        </w:rPr>
      </w:pPr>
      <w:r w:rsidRPr="004C5CD3">
        <w:rPr>
          <w:rFonts w:eastAsia="Calibri"/>
          <w:color w:val="000000" w:themeColor="text1"/>
        </w:rPr>
        <w:t xml:space="preserve">Áno. </w:t>
      </w:r>
      <w:r w:rsidR="00CB002C" w:rsidRPr="004C5CD3">
        <w:rPr>
          <w:rFonts w:eastAsia="Calibri"/>
          <w:color w:val="000000" w:themeColor="text1"/>
        </w:rPr>
        <w:t>Zavádza</w:t>
      </w:r>
      <w:r w:rsidR="00FB6E60" w:rsidRPr="004C5CD3">
        <w:rPr>
          <w:rFonts w:eastAsia="Calibri"/>
          <w:color w:val="000000" w:themeColor="text1"/>
        </w:rPr>
        <w:t>j</w:t>
      </w:r>
      <w:r w:rsidR="007A5FF0" w:rsidRPr="004C5CD3">
        <w:rPr>
          <w:rFonts w:eastAsia="Calibri"/>
          <w:color w:val="000000" w:themeColor="text1"/>
        </w:rPr>
        <w:t>ú</w:t>
      </w:r>
      <w:r w:rsidR="00CB002C" w:rsidRPr="004C5CD3">
        <w:rPr>
          <w:rFonts w:eastAsia="Calibri"/>
          <w:color w:val="000000" w:themeColor="text1"/>
        </w:rPr>
        <w:t xml:space="preserve"> sa výnimk</w:t>
      </w:r>
      <w:r w:rsidR="007A5FF0" w:rsidRPr="004C5CD3">
        <w:rPr>
          <w:rFonts w:eastAsia="Calibri"/>
          <w:color w:val="000000" w:themeColor="text1"/>
        </w:rPr>
        <w:t>y</w:t>
      </w:r>
      <w:r w:rsidR="00CB002C" w:rsidRPr="004C5CD3">
        <w:rPr>
          <w:rFonts w:eastAsia="Calibri"/>
          <w:color w:val="000000" w:themeColor="text1"/>
        </w:rPr>
        <w:t xml:space="preserve"> </w:t>
      </w:r>
      <w:r w:rsidR="007A5FF0" w:rsidRPr="004C5CD3">
        <w:rPr>
          <w:rFonts w:eastAsia="Calibri"/>
          <w:color w:val="000000" w:themeColor="text1"/>
        </w:rPr>
        <w:t xml:space="preserve">z autorského práva </w:t>
      </w:r>
      <w:r w:rsidR="00CB002C" w:rsidRPr="004C5CD3">
        <w:rPr>
          <w:rFonts w:eastAsia="Calibri"/>
          <w:color w:val="000000" w:themeColor="text1"/>
        </w:rPr>
        <w:t xml:space="preserve">na použitie diela pri </w:t>
      </w:r>
      <w:r w:rsidR="00256928">
        <w:rPr>
          <w:rFonts w:eastAsia="Calibri"/>
          <w:color w:val="000000" w:themeColor="text1"/>
        </w:rPr>
        <w:t>čerpaní</w:t>
      </w:r>
      <w:r w:rsidR="00CB002C" w:rsidRPr="004C5CD3">
        <w:rPr>
          <w:rFonts w:eastAsia="Calibri"/>
          <w:color w:val="000000" w:themeColor="text1"/>
        </w:rPr>
        <w:t xml:space="preserve"> údajov (tzv. text and</w:t>
      </w:r>
      <w:r w:rsidR="007A5FF0" w:rsidRPr="004C5CD3">
        <w:rPr>
          <w:rFonts w:eastAsia="Calibri"/>
          <w:color w:val="000000" w:themeColor="text1"/>
        </w:rPr>
        <w:t xml:space="preserve"> </w:t>
      </w:r>
      <w:proofErr w:type="spellStart"/>
      <w:r w:rsidR="007A5FF0" w:rsidRPr="004C5CD3">
        <w:rPr>
          <w:rFonts w:eastAsia="Calibri"/>
          <w:color w:val="000000" w:themeColor="text1"/>
        </w:rPr>
        <w:t>data</w:t>
      </w:r>
      <w:proofErr w:type="spellEnd"/>
      <w:r w:rsidR="007A5FF0" w:rsidRPr="004C5CD3">
        <w:rPr>
          <w:rFonts w:eastAsia="Calibri"/>
          <w:color w:val="000000" w:themeColor="text1"/>
        </w:rPr>
        <w:t xml:space="preserve"> </w:t>
      </w:r>
      <w:proofErr w:type="spellStart"/>
      <w:r w:rsidR="007A5FF0" w:rsidRPr="004C5CD3">
        <w:rPr>
          <w:rFonts w:eastAsia="Calibri"/>
          <w:color w:val="000000" w:themeColor="text1"/>
        </w:rPr>
        <w:t>mining</w:t>
      </w:r>
      <w:proofErr w:type="spellEnd"/>
      <w:r w:rsidR="007A5FF0" w:rsidRPr="004C5CD3">
        <w:rPr>
          <w:rFonts w:eastAsia="Calibri"/>
          <w:color w:val="000000" w:themeColor="text1"/>
        </w:rPr>
        <w:t>) v oblasti výskumu</w:t>
      </w:r>
      <w:r w:rsidR="004C5CD3">
        <w:rPr>
          <w:rFonts w:eastAsia="Calibri"/>
          <w:color w:val="000000" w:themeColor="text1"/>
        </w:rPr>
        <w:t>,</w:t>
      </w:r>
      <w:r w:rsidR="007A5FF0" w:rsidRPr="004C5CD3">
        <w:rPr>
          <w:rFonts w:eastAsia="Calibri"/>
          <w:color w:val="000000" w:themeColor="text1"/>
        </w:rPr>
        <w:t xml:space="preserve"> ale aj v iných oblastiach, ktoré umožnia vykonávanie automatizovaných analytických techník zameraných na analýzu údajov v digitálnej forme s cieľom získať vzory, trendy, korelácie a podobné výsledky, a to bez súhlasu autora. </w:t>
      </w:r>
      <w:r w:rsidR="00D61F14" w:rsidRPr="004C5CD3">
        <w:rPr>
          <w:rFonts w:eastAsia="Calibri"/>
          <w:color w:val="000000" w:themeColor="text1"/>
        </w:rPr>
        <w:t xml:space="preserve">Umožní to tak napr. tvorbu nových mobilných aplikácií, ktoré využívajú verejne dostupné údaje (napr. formou </w:t>
      </w:r>
      <w:proofErr w:type="spellStart"/>
      <w:r w:rsidR="00D61F14" w:rsidRPr="004C5CD3">
        <w:rPr>
          <w:rFonts w:eastAsia="Calibri"/>
          <w:color w:val="000000" w:themeColor="text1"/>
        </w:rPr>
        <w:t>webharvestingu</w:t>
      </w:r>
      <w:proofErr w:type="spellEnd"/>
      <w:r w:rsidR="00D61F14" w:rsidRPr="004C5CD3">
        <w:rPr>
          <w:rFonts w:eastAsia="Calibri"/>
          <w:color w:val="000000" w:themeColor="text1"/>
        </w:rPr>
        <w:t>).</w:t>
      </w:r>
      <w:r w:rsidR="00ED7AE5">
        <w:rPr>
          <w:rFonts w:eastAsia="Calibri"/>
          <w:color w:val="000000" w:themeColor="text1"/>
        </w:rPr>
        <w:t xml:space="preserve"> Š</w:t>
      </w:r>
      <w:r w:rsidR="00ED7AE5" w:rsidRPr="00E63FCD">
        <w:rPr>
          <w:rFonts w:eastAsia="Calibri"/>
          <w:color w:val="000000" w:themeColor="text1"/>
        </w:rPr>
        <w:t>koly budú pri použití digitálnych pomôcok pri vyučovaní a </w:t>
      </w:r>
      <w:proofErr w:type="spellStart"/>
      <w:r w:rsidR="00ED7AE5" w:rsidRPr="00E63FCD">
        <w:rPr>
          <w:rFonts w:eastAsia="Calibri"/>
          <w:color w:val="000000" w:themeColor="text1"/>
        </w:rPr>
        <w:t>e-learningu</w:t>
      </w:r>
      <w:proofErr w:type="spellEnd"/>
      <w:r w:rsidR="00ED7AE5" w:rsidRPr="00E63FCD">
        <w:rPr>
          <w:rFonts w:eastAsia="Calibri"/>
          <w:color w:val="000000" w:themeColor="text1"/>
        </w:rPr>
        <w:t xml:space="preserve"> môcť použiť výnimku z autorského zákona. Rozšírenie definície obchodne nedostupného diela</w:t>
      </w:r>
      <w:r w:rsidR="00BD738F">
        <w:rPr>
          <w:rFonts w:eastAsia="Calibri"/>
          <w:color w:val="000000" w:themeColor="text1"/>
        </w:rPr>
        <w:t>, ako aj nová výnimka z autorského práva na účel zachovania kultúrneho dedičstva,</w:t>
      </w:r>
      <w:r w:rsidR="00ED7AE5" w:rsidRPr="00E63FCD">
        <w:rPr>
          <w:rFonts w:eastAsia="Calibri"/>
          <w:color w:val="000000" w:themeColor="text1"/>
        </w:rPr>
        <w:t xml:space="preserve"> uľahč</w:t>
      </w:r>
      <w:r w:rsidR="00BD738F">
        <w:rPr>
          <w:rFonts w:eastAsia="Calibri"/>
          <w:color w:val="000000" w:themeColor="text1"/>
        </w:rPr>
        <w:t>ia</w:t>
      </w:r>
      <w:r w:rsidR="00ED7AE5" w:rsidRPr="00E63FCD">
        <w:rPr>
          <w:rFonts w:eastAsia="Calibri"/>
          <w:color w:val="000000" w:themeColor="text1"/>
        </w:rPr>
        <w:t xml:space="preserve"> sprístupňovanie zdigitalizovaného kultúrneho dedičstva.</w:t>
      </w:r>
      <w:r w:rsidR="00BD738F">
        <w:rPr>
          <w:rFonts w:eastAsia="Calibri"/>
          <w:color w:val="000000" w:themeColor="text1"/>
        </w:rPr>
        <w:t xml:space="preserve"> </w:t>
      </w:r>
    </w:p>
    <w:p w14:paraId="0F32FB81" w14:textId="77777777" w:rsidR="00D224FD" w:rsidRDefault="00D224FD" w:rsidP="00054C41">
      <w:pPr>
        <w:jc w:val="both"/>
        <w:rPr>
          <w:rFonts w:eastAsia="Calibri"/>
          <w:i/>
          <w:iCs/>
        </w:rPr>
      </w:pPr>
    </w:p>
    <w:p w14:paraId="762820C2" w14:textId="77777777" w:rsidR="00054C41" w:rsidRPr="00D8247C" w:rsidRDefault="00054C41" w:rsidP="00054C41">
      <w:pPr>
        <w:jc w:val="both"/>
        <w:rPr>
          <w:rFonts w:eastAsia="Calibri"/>
          <w:i/>
        </w:rPr>
      </w:pPr>
      <w:r w:rsidRPr="00D8247C">
        <w:rPr>
          <w:rFonts w:eastAsia="Calibri"/>
          <w:i/>
          <w:iCs/>
        </w:rPr>
        <w:lastRenderedPageBreak/>
        <w:t>Ako prispieva zmena regulácie k cieľu Slovenska mať najlepšie podnikateľské prostredie spomedzi susediacich krajín EÚ?</w:t>
      </w:r>
    </w:p>
    <w:p w14:paraId="7C7DB60C" w14:textId="77777777" w:rsidR="00054C41" w:rsidRDefault="00054C41" w:rsidP="00054C41">
      <w:pPr>
        <w:jc w:val="both"/>
        <w:rPr>
          <w:rFonts w:eastAsia="Calibri"/>
          <w:i/>
        </w:rPr>
      </w:pPr>
    </w:p>
    <w:p w14:paraId="31E7455A" w14:textId="648EE57F" w:rsidR="00D224FD" w:rsidRPr="0093649A" w:rsidRDefault="00FB6E60" w:rsidP="00054C41">
      <w:pPr>
        <w:jc w:val="both"/>
        <w:rPr>
          <w:rFonts w:eastAsia="Calibri"/>
          <w:i/>
        </w:rPr>
      </w:pPr>
      <w:r w:rsidRPr="004C5CD3">
        <w:rPr>
          <w:rFonts w:eastAsia="Calibri"/>
          <w:color w:val="000000" w:themeColor="text1"/>
        </w:rPr>
        <w:t>Harmonizácia na úrovni EÚ by mala zabezpečiť rovnaké podmienky v EÚ27</w:t>
      </w:r>
      <w:r w:rsidRPr="0093649A">
        <w:rPr>
          <w:rFonts w:eastAsia="Calibri"/>
        </w:rPr>
        <w:t xml:space="preserve">, konkurenčné rozdiely v právnej úprave </w:t>
      </w:r>
      <w:r w:rsidR="002C4EE9" w:rsidRPr="0093649A">
        <w:rPr>
          <w:rFonts w:eastAsia="Calibri"/>
        </w:rPr>
        <w:t xml:space="preserve">(slovenskej alebo zahraničnej v rámci EÚ) </w:t>
      </w:r>
      <w:r w:rsidRPr="0093649A">
        <w:rPr>
          <w:rFonts w:eastAsia="Calibri"/>
        </w:rPr>
        <w:t xml:space="preserve">sú v rovine </w:t>
      </w:r>
      <w:proofErr w:type="spellStart"/>
      <w:r w:rsidRPr="0093649A">
        <w:rPr>
          <w:rFonts w:eastAsia="Calibri"/>
        </w:rPr>
        <w:t>goldplatingu</w:t>
      </w:r>
      <w:proofErr w:type="spellEnd"/>
      <w:r w:rsidRPr="0093649A">
        <w:rPr>
          <w:rFonts w:eastAsia="Calibri"/>
        </w:rPr>
        <w:t>.</w:t>
      </w:r>
    </w:p>
    <w:p w14:paraId="105C5E19" w14:textId="77777777" w:rsidR="00D224FD" w:rsidRPr="00D8247C" w:rsidRDefault="00D224FD" w:rsidP="00054C41">
      <w:pPr>
        <w:jc w:val="both"/>
        <w:rPr>
          <w:rFonts w:eastAsia="Calibri"/>
          <w:i/>
        </w:rPr>
      </w:pPr>
    </w:p>
    <w:p w14:paraId="7DBDE90F" w14:textId="77777777" w:rsidR="00054C41" w:rsidRPr="00D8247C" w:rsidRDefault="00054C41" w:rsidP="00054C41">
      <w:pPr>
        <w:jc w:val="both"/>
        <w:rPr>
          <w:rFonts w:eastAsia="Calibri"/>
          <w:b/>
          <w:i/>
        </w:rPr>
      </w:pPr>
      <w:r w:rsidRPr="00D8247C">
        <w:rPr>
          <w:rFonts w:eastAsia="Calibri"/>
          <w:b/>
          <w:i/>
        </w:rPr>
        <w:t>Konkurencieschopnosť:</w:t>
      </w:r>
    </w:p>
    <w:p w14:paraId="79A2EAA5" w14:textId="77777777" w:rsidR="00054C41" w:rsidRPr="00D8247C" w:rsidRDefault="00054C41" w:rsidP="00054C41">
      <w:pPr>
        <w:jc w:val="both"/>
        <w:rPr>
          <w:rFonts w:eastAsia="Calibri"/>
          <w:i/>
        </w:rPr>
      </w:pPr>
      <w:r w:rsidRPr="00D8247C">
        <w:rPr>
          <w:rFonts w:eastAsia="Calibri"/>
          <w:i/>
        </w:rPr>
        <w:t>Na základe uvedených odpovedí zaškrtnite a popíšte, či materiál konkurencieschopnosť:</w:t>
      </w:r>
    </w:p>
    <w:p w14:paraId="7A10A211" w14:textId="1D9E35E7" w:rsidR="00054C41" w:rsidRPr="00D8247C" w:rsidRDefault="00AA6C73" w:rsidP="00054C41">
      <w:pPr>
        <w:jc w:val="both"/>
        <w:rPr>
          <w:rFonts w:eastAsia="Calibri"/>
          <w:i/>
        </w:rPr>
      </w:pPr>
      <w:sdt>
        <w:sdtPr>
          <w:rPr>
            <w:rFonts w:eastAsia="Calibri"/>
            <w:i/>
          </w:rPr>
          <w:id w:val="798576880"/>
        </w:sdtPr>
        <w:sdtEndPr/>
        <w:sdtContent>
          <w:sdt>
            <w:sdtPr>
              <w:rPr>
                <w:rFonts w:eastAsia="Calibri"/>
                <w:i/>
              </w:rPr>
              <w:id w:val="1729873660"/>
            </w:sdtPr>
            <w:sdtEndPr/>
            <w:sdtContent>
              <w:r w:rsidR="00054C41" w:rsidRPr="00D8247C">
                <w:rPr>
                  <w:rFonts w:ascii="Segoe UI Symbol" w:eastAsia="Calibri" w:hAnsi="Segoe UI Symbol" w:cs="Segoe UI Symbol"/>
                  <w:i/>
                </w:rPr>
                <w:t>☐</w:t>
              </w:r>
            </w:sdtContent>
          </w:sdt>
        </w:sdtContent>
      </w:sdt>
      <w:r w:rsidR="00054C41" w:rsidRPr="00D8247C">
        <w:rPr>
          <w:rFonts w:eastAsia="Calibri"/>
          <w:i/>
        </w:rPr>
        <w:t xml:space="preserve"> zvyšuje  </w:t>
      </w:r>
      <w:r w:rsidR="00054C41" w:rsidRPr="00D8247C">
        <w:rPr>
          <w:rFonts w:eastAsia="Calibri"/>
          <w:i/>
        </w:rPr>
        <w:tab/>
      </w:r>
      <w:sdt>
        <w:sdtPr>
          <w:rPr>
            <w:rFonts w:eastAsia="Calibri"/>
            <w:i/>
            <w:color w:val="FF0000"/>
          </w:rPr>
          <w:id w:val="410579887"/>
        </w:sdtPr>
        <w:sdtEndPr/>
        <w:sdtContent>
          <w:sdt>
            <w:sdtPr>
              <w:rPr>
                <w:rFonts w:eastAsia="Calibri"/>
                <w:i/>
                <w:color w:val="FF0000"/>
              </w:rPr>
              <w:id w:val="-80300261"/>
            </w:sdtPr>
            <w:sdtEndPr/>
            <w:sdtContent>
              <w:sdt>
                <w:sdtPr>
                  <w:rPr>
                    <w:b/>
                    <w:sz w:val="20"/>
                    <w:szCs w:val="20"/>
                  </w:rPr>
                  <w:id w:val="884985506"/>
                </w:sdtPr>
                <w:sdtEndPr/>
                <w:sdtContent>
                  <w:r w:rsidR="00BD738F" w:rsidRPr="00E53805">
                    <w:rPr>
                      <w:rFonts w:ascii="Wingdings 2" w:hAnsi="Wingdings 2" w:cs="Times"/>
                      <w:i/>
                      <w:sz w:val="20"/>
                      <w:szCs w:val="20"/>
                    </w:rPr>
                    <w:t></w:t>
                  </w:r>
                </w:sdtContent>
              </w:sdt>
            </w:sdtContent>
          </w:sdt>
        </w:sdtContent>
      </w:sdt>
      <w:r w:rsidR="00054C41" w:rsidRPr="004C5CD3">
        <w:rPr>
          <w:rFonts w:eastAsia="Calibri"/>
          <w:i/>
          <w:color w:val="FF0000"/>
        </w:rPr>
        <w:t xml:space="preserve"> </w:t>
      </w:r>
      <w:r w:rsidR="00054C41" w:rsidRPr="00BD738F">
        <w:rPr>
          <w:rFonts w:eastAsia="Calibri"/>
          <w:i/>
        </w:rPr>
        <w:t>nemení</w:t>
      </w:r>
      <w:r w:rsidR="00054C41" w:rsidRPr="00D8247C">
        <w:rPr>
          <w:rFonts w:eastAsia="Calibri"/>
          <w:i/>
        </w:rPr>
        <w:tab/>
      </w:r>
      <w:sdt>
        <w:sdtPr>
          <w:rPr>
            <w:rFonts w:eastAsia="Calibri"/>
            <w:i/>
          </w:rPr>
          <w:id w:val="-474604883"/>
        </w:sdtPr>
        <w:sdtEndPr/>
        <w:sdtContent>
          <w:sdt>
            <w:sdtPr>
              <w:rPr>
                <w:rFonts w:eastAsia="Calibri"/>
                <w:i/>
              </w:rPr>
              <w:id w:val="-1706551548"/>
            </w:sdtPr>
            <w:sdtEndPr/>
            <w:sdtContent>
              <w:r w:rsidR="00054C41" w:rsidRPr="00D8247C">
                <w:rPr>
                  <w:rFonts w:ascii="Segoe UI Symbol" w:eastAsia="Calibri" w:hAnsi="Segoe UI Symbol" w:cs="Segoe UI Symbol"/>
                  <w:i/>
                </w:rPr>
                <w:t>☐</w:t>
              </w:r>
            </w:sdtContent>
          </w:sdt>
        </w:sdtContent>
      </w:sdt>
      <w:r w:rsidR="00054C41" w:rsidRPr="00D8247C">
        <w:rPr>
          <w:rFonts w:eastAsia="Calibri"/>
          <w:i/>
        </w:rPr>
        <w:t xml:space="preserve"> znižuje</w:t>
      </w:r>
    </w:p>
    <w:p w14:paraId="6B265631" w14:textId="77777777" w:rsidR="00054C41" w:rsidRPr="00D8247C" w:rsidRDefault="00054C41" w:rsidP="00054C41">
      <w:pPr>
        <w:jc w:val="both"/>
        <w:rPr>
          <w:rFonts w:eastAsia="Calibri"/>
          <w:i/>
        </w:rPr>
      </w:pPr>
    </w:p>
    <w:p w14:paraId="38C584EC" w14:textId="77777777" w:rsidR="00054C41" w:rsidRPr="00D8247C" w:rsidRDefault="00054C41" w:rsidP="00054C41">
      <w:pPr>
        <w:jc w:val="both"/>
        <w:rPr>
          <w:rFonts w:eastAsia="Calibri"/>
          <w:b/>
          <w:i/>
        </w:rPr>
      </w:pPr>
      <w:r w:rsidRPr="00D8247C">
        <w:rPr>
          <w:rFonts w:eastAsia="Calibri"/>
          <w:b/>
          <w:i/>
        </w:rPr>
        <w:t>Produktivita:</w:t>
      </w:r>
    </w:p>
    <w:p w14:paraId="0C89139A" w14:textId="77777777" w:rsidR="00054C41" w:rsidRPr="00D8247C" w:rsidRDefault="00054C41" w:rsidP="00054C41">
      <w:pPr>
        <w:jc w:val="both"/>
        <w:rPr>
          <w:rFonts w:eastAsia="Calibri"/>
          <w:i/>
        </w:rPr>
      </w:pPr>
      <w:r w:rsidRPr="00D8247C">
        <w:rPr>
          <w:rFonts w:eastAsia="Calibri"/>
          <w:i/>
        </w:rPr>
        <w:t xml:space="preserve">Aký má materiál vplyv na zmenu pomeru medzi produkciou podnikov a ich nákladmi? </w:t>
      </w:r>
    </w:p>
    <w:p w14:paraId="01C1A176" w14:textId="77777777" w:rsidR="00054C41" w:rsidRPr="00D8247C" w:rsidRDefault="00054C41" w:rsidP="00054C41">
      <w:pPr>
        <w:jc w:val="both"/>
        <w:rPr>
          <w:rFonts w:eastAsia="Calibri"/>
          <w:i/>
        </w:rPr>
      </w:pPr>
    </w:p>
    <w:p w14:paraId="7C5BED47" w14:textId="77777777" w:rsidR="00054C41" w:rsidRPr="00D8247C" w:rsidRDefault="00054C41" w:rsidP="00054C41">
      <w:pPr>
        <w:jc w:val="both"/>
        <w:rPr>
          <w:rFonts w:eastAsia="Calibri"/>
          <w:i/>
        </w:rPr>
      </w:pPr>
      <w:r w:rsidRPr="00D8247C">
        <w:rPr>
          <w:rFonts w:eastAsia="Calibri"/>
          <w:i/>
        </w:rPr>
        <w:t>Na základe uvedenej odpovede zaškrtnite a popíšte, či materiál produktivitu:</w:t>
      </w:r>
    </w:p>
    <w:p w14:paraId="6DAAAC96" w14:textId="4A879AF2" w:rsidR="00054C41" w:rsidRPr="00D8247C" w:rsidRDefault="00AA6C73" w:rsidP="00054C41">
      <w:pPr>
        <w:jc w:val="both"/>
        <w:rPr>
          <w:rFonts w:eastAsia="Calibri"/>
          <w:i/>
        </w:rPr>
      </w:pPr>
      <w:sdt>
        <w:sdtPr>
          <w:rPr>
            <w:rFonts w:eastAsia="Calibri"/>
            <w:i/>
          </w:rPr>
          <w:id w:val="-1545903528"/>
        </w:sdtPr>
        <w:sdtEndPr/>
        <w:sdtContent>
          <w:sdt>
            <w:sdtPr>
              <w:rPr>
                <w:rFonts w:eastAsia="Calibri"/>
                <w:i/>
              </w:rPr>
              <w:id w:val="825715010"/>
            </w:sdtPr>
            <w:sdtEndPr/>
            <w:sdtContent>
              <w:r w:rsidR="00054C41" w:rsidRPr="00D8247C">
                <w:rPr>
                  <w:rFonts w:ascii="Segoe UI Symbol" w:eastAsia="Calibri" w:hAnsi="Segoe UI Symbol" w:cs="Segoe UI Symbol"/>
                  <w:i/>
                </w:rPr>
                <w:t>☐</w:t>
              </w:r>
            </w:sdtContent>
          </w:sdt>
        </w:sdtContent>
      </w:sdt>
      <w:r w:rsidR="00054C41" w:rsidRPr="00D8247C">
        <w:rPr>
          <w:rFonts w:eastAsia="Calibri"/>
          <w:i/>
        </w:rPr>
        <w:t xml:space="preserve"> zvyšuje  </w:t>
      </w:r>
      <w:r w:rsidR="00054C41" w:rsidRPr="00D8247C">
        <w:rPr>
          <w:rFonts w:eastAsia="Calibri"/>
          <w:i/>
        </w:rPr>
        <w:tab/>
      </w:r>
      <w:sdt>
        <w:sdtPr>
          <w:rPr>
            <w:rFonts w:eastAsia="Calibri"/>
            <w:i/>
          </w:rPr>
          <w:id w:val="-353966921"/>
        </w:sdtPr>
        <w:sdtEndPr>
          <w:rPr>
            <w:color w:val="FF0000"/>
          </w:rPr>
        </w:sdtEndPr>
        <w:sdtContent>
          <w:sdt>
            <w:sdtPr>
              <w:rPr>
                <w:rFonts w:eastAsia="Calibri"/>
                <w:i/>
                <w:color w:val="FF0000"/>
              </w:rPr>
              <w:id w:val="-1222205104"/>
            </w:sdtPr>
            <w:sdtEndPr/>
            <w:sdtContent>
              <w:sdt>
                <w:sdtPr>
                  <w:rPr>
                    <w:b/>
                    <w:sz w:val="20"/>
                    <w:szCs w:val="20"/>
                  </w:rPr>
                  <w:id w:val="1150328727"/>
                </w:sdtPr>
                <w:sdtEndPr>
                  <w:rPr>
                    <w:i/>
                  </w:rPr>
                </w:sdtEndPr>
                <w:sdtContent>
                  <w:r w:rsidR="00BD738F" w:rsidRPr="00BD738F">
                    <w:rPr>
                      <w:rFonts w:ascii="Wingdings 2" w:hAnsi="Wingdings 2" w:cs="Times"/>
                      <w:i/>
                      <w:sz w:val="20"/>
                      <w:szCs w:val="20"/>
                    </w:rPr>
                    <w:t></w:t>
                  </w:r>
                </w:sdtContent>
              </w:sdt>
            </w:sdtContent>
          </w:sdt>
        </w:sdtContent>
      </w:sdt>
      <w:r w:rsidR="00054C41" w:rsidRPr="004C5CD3">
        <w:rPr>
          <w:rFonts w:eastAsia="Calibri"/>
          <w:i/>
          <w:color w:val="FF0000"/>
        </w:rPr>
        <w:t xml:space="preserve"> </w:t>
      </w:r>
      <w:r w:rsidR="00054C41" w:rsidRPr="00BD738F">
        <w:rPr>
          <w:rFonts w:eastAsia="Calibri"/>
          <w:i/>
        </w:rPr>
        <w:t>nemení</w:t>
      </w:r>
      <w:r w:rsidR="00054C41" w:rsidRPr="00D8247C">
        <w:rPr>
          <w:rFonts w:eastAsia="Calibri"/>
          <w:i/>
        </w:rPr>
        <w:tab/>
      </w:r>
      <w:sdt>
        <w:sdtPr>
          <w:rPr>
            <w:rFonts w:eastAsia="Calibri"/>
            <w:i/>
          </w:rPr>
          <w:id w:val="-1457723544"/>
        </w:sdtPr>
        <w:sdtEndPr/>
        <w:sdtContent>
          <w:sdt>
            <w:sdtPr>
              <w:rPr>
                <w:rFonts w:eastAsia="Calibri"/>
                <w:i/>
              </w:rPr>
              <w:id w:val="-623767955"/>
            </w:sdtPr>
            <w:sdtEndPr/>
            <w:sdtContent>
              <w:r w:rsidR="00054C41" w:rsidRPr="00D8247C">
                <w:rPr>
                  <w:rFonts w:ascii="Segoe UI Symbol" w:eastAsia="Calibri" w:hAnsi="Segoe UI Symbol" w:cs="Segoe UI Symbol"/>
                  <w:i/>
                </w:rPr>
                <w:t>☐</w:t>
              </w:r>
            </w:sdtContent>
          </w:sdt>
        </w:sdtContent>
      </w:sdt>
      <w:r w:rsidR="00054C41" w:rsidRPr="00D8247C">
        <w:rPr>
          <w:rFonts w:eastAsia="Calibri"/>
          <w:i/>
        </w:rPr>
        <w:t xml:space="preserve"> znižuje</w:t>
      </w:r>
    </w:p>
    <w:p w14:paraId="47ABE7B5" w14:textId="77777777" w:rsidR="00054C41" w:rsidRPr="00D8247C" w:rsidRDefault="00054C41" w:rsidP="00054C41">
      <w:pPr>
        <w:jc w:val="both"/>
        <w:rPr>
          <w:rFonts w:eastAsia="Calibri"/>
          <w:i/>
        </w:rPr>
      </w:pPr>
    </w:p>
    <w:p w14:paraId="1CA1DE6B" w14:textId="77777777" w:rsidR="00054C41" w:rsidRPr="001F1B43" w:rsidRDefault="00054C41" w:rsidP="00054C41">
      <w:pPr>
        <w:jc w:val="both"/>
        <w:rPr>
          <w:rFonts w:eastAsia="Calibri"/>
          <w:b/>
        </w:rPr>
      </w:pPr>
      <w:r w:rsidRPr="001F1B43">
        <w:rPr>
          <w:rFonts w:eastAsia="Calibri"/>
          <w:b/>
        </w:rPr>
        <w:t xml:space="preserve">3.4  Iné vplyvy na podnikateľské prostredie </w:t>
      </w:r>
    </w:p>
    <w:p w14:paraId="0D09BD4A" w14:textId="729D2CF3" w:rsidR="00FF414B" w:rsidRDefault="00FF414B" w:rsidP="00FF414B">
      <w:pPr>
        <w:jc w:val="both"/>
        <w:rPr>
          <w:rFonts w:eastAsia="Calibri"/>
          <w:i/>
        </w:rPr>
      </w:pPr>
      <w:r>
        <w:rPr>
          <w:rFonts w:eastAsia="Calibri"/>
          <w:i/>
        </w:rPr>
        <w:t xml:space="preserve">Ak má materiál vplyvy na PP, ktoré nemožno zaradiť do predchádzajúcich častí, či už pozitívne alebo negatívne, tu ich uveďte.  Patria sem: </w:t>
      </w:r>
    </w:p>
    <w:p w14:paraId="49AF7070" w14:textId="3B2272B9" w:rsidR="00FF414B" w:rsidRPr="008B687C" w:rsidRDefault="00FF414B" w:rsidP="008B687C">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r w:rsidR="004C5CD3" w:rsidRPr="008B687C">
        <w:rPr>
          <w:rFonts w:ascii="Arial" w:hAnsi="Arial" w:cs="Arial"/>
          <w:color w:val="0000FF"/>
          <w:sz w:val="24"/>
          <w:szCs w:val="24"/>
          <w:u w:val="single" w:color="0000FF"/>
        </w:rPr>
        <w:t xml:space="preserve"> </w:t>
      </w:r>
      <w:r w:rsidR="004C5CD3" w:rsidRPr="008B687C">
        <w:rPr>
          <w:rFonts w:ascii="Arial" w:hAnsi="Arial" w:cs="Arial"/>
          <w:sz w:val="24"/>
          <w:szCs w:val="24"/>
          <w:u w:color="0000FF"/>
        </w:rPr>
        <w:t xml:space="preserve"> </w:t>
      </w:r>
    </w:p>
    <w:p w14:paraId="6A794723"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vplyvy súvisiace so žiadosťami o alebo prijímaním dotácií, fondov, štátnej pomoci a čerpaním iných obdobných foriem podpory zo strany štátu, keďže sú sprievodným javom uchádzania sa či získania </w:t>
      </w:r>
      <w:proofErr w:type="spellStart"/>
      <w:r>
        <w:rPr>
          <w:rFonts w:ascii="Times New Roman" w:eastAsia="Calibri" w:hAnsi="Times New Roman" w:cs="Times New Roman"/>
          <w:i/>
          <w:sz w:val="24"/>
          <w:szCs w:val="24"/>
        </w:rPr>
        <w:t>benefitov</w:t>
      </w:r>
      <w:proofErr w:type="spellEnd"/>
      <w:r>
        <w:rPr>
          <w:rFonts w:ascii="Times New Roman" w:eastAsia="Calibri" w:hAnsi="Times New Roman" w:cs="Times New Roman"/>
          <w:i/>
          <w:sz w:val="24"/>
          <w:szCs w:val="24"/>
        </w:rPr>
        <w:t>, na ktoré nie je právny nárok priamo zo zákona, ale vzniká na základe prejavu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661E749" w14:textId="77777777" w:rsidR="00CD25C7"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iné vplyvy, ktoré predpokladá materiál, ale nemožno ich zaradiť do častí 3.1 a 3.3.</w:t>
      </w:r>
    </w:p>
    <w:p w14:paraId="308CF2CD" w14:textId="77777777" w:rsidR="00CD25C7" w:rsidRDefault="00CD25C7" w:rsidP="00CD25C7">
      <w:pPr>
        <w:spacing w:line="254" w:lineRule="auto"/>
        <w:ind w:left="360"/>
        <w:jc w:val="both"/>
        <w:rPr>
          <w:rFonts w:eastAsia="Calibri"/>
          <w:color w:val="000000" w:themeColor="text1"/>
        </w:rPr>
      </w:pPr>
    </w:p>
    <w:p w14:paraId="3CEE247D" w14:textId="154C70B8" w:rsidR="00FF414B" w:rsidRPr="00CD25C7" w:rsidRDefault="00C72F91" w:rsidP="00CD25C7">
      <w:pPr>
        <w:spacing w:line="254" w:lineRule="auto"/>
        <w:ind w:left="360"/>
        <w:jc w:val="both"/>
        <w:rPr>
          <w:rFonts w:eastAsia="Calibri"/>
          <w:i/>
        </w:rPr>
      </w:pPr>
      <w:r w:rsidRPr="00CD25C7">
        <w:rPr>
          <w:rFonts w:eastAsia="Calibri"/>
          <w:color w:val="000000" w:themeColor="text1"/>
        </w:rPr>
        <w:t>Materiál prináša niektoré nové pravidlá pre zmluvné vzťahy medzi podnikateľmi - autormi diel a držiteľmi licencií na jednej strane a nadobúdateľmi/používateľmi licencií na druhej strane. Cieľom sú transparentnejšie licenčné vzťahy, zvýšená ochrana práv a spravodlivejšie rozdelenie príjmov z odmien. To môže znamenať zvýšené náklady jednej zo strán v prospech zvýšených príjmov druhej (s nulovým súčtom vplyvov na podnikateľské prostredie ako také). Tieto vplyvy nie je možné vyčísliť pre nedostatok relevantných dát. Ide o nasledovné zmeny:</w:t>
      </w:r>
    </w:p>
    <w:p w14:paraId="0B4849FE" w14:textId="6A68EC66" w:rsidR="00FF414B" w:rsidRDefault="00ED7AE5" w:rsidP="00ED7AE5">
      <w:pPr>
        <w:pStyle w:val="Odsekzoznamu"/>
        <w:numPr>
          <w:ilvl w:val="0"/>
          <w:numId w:val="9"/>
        </w:numPr>
        <w:spacing w:after="0"/>
        <w:jc w:val="both"/>
        <w:rPr>
          <w:rFonts w:ascii="Times New Roman" w:eastAsia="Calibri" w:hAnsi="Times New Roman" w:cs="Times New Roman"/>
          <w:color w:val="000000" w:themeColor="text1"/>
          <w:sz w:val="24"/>
          <w:szCs w:val="24"/>
        </w:rPr>
      </w:pPr>
      <w:r w:rsidRPr="00BD738F">
        <w:rPr>
          <w:rFonts w:ascii="Times New Roman" w:eastAsia="Calibri" w:hAnsi="Times New Roman" w:cs="Times New Roman"/>
          <w:color w:val="000000" w:themeColor="text1"/>
          <w:sz w:val="24"/>
          <w:szCs w:val="24"/>
        </w:rPr>
        <w:t>§ 36 ods. 4: Smernica zavádza právo na podiel z náhrady odmeny patriacej nositeľom práv v prospech vydavateľov. O tento podiel sa zníži príjem nositeľov práv a zvýši sa vydavateľom.</w:t>
      </w:r>
    </w:p>
    <w:p w14:paraId="5642040F" w14:textId="7704CA07" w:rsidR="00CD25C7" w:rsidRPr="00BD738F" w:rsidRDefault="00CD25C7" w:rsidP="00ED7AE5">
      <w:pPr>
        <w:pStyle w:val="Odsekzoznamu"/>
        <w:numPr>
          <w:ilvl w:val="0"/>
          <w:numId w:val="9"/>
        </w:numPr>
        <w:spacing w:after="0"/>
        <w:jc w:val="both"/>
        <w:rPr>
          <w:rFonts w:ascii="Times New Roman" w:eastAsia="Calibri" w:hAnsi="Times New Roman" w:cs="Times New Roman"/>
          <w:color w:val="000000" w:themeColor="text1"/>
          <w:sz w:val="24"/>
          <w:szCs w:val="24"/>
        </w:rPr>
      </w:pPr>
      <w:r w:rsidRPr="00BD738F">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64 ods. 3: </w:t>
      </w:r>
      <w:r w:rsidRPr="00CD25C7">
        <w:rPr>
          <w:rFonts w:ascii="Times New Roman" w:eastAsia="Calibri" w:hAnsi="Times New Roman" w:cs="Times New Roman"/>
          <w:color w:val="000000" w:themeColor="text1"/>
          <w:sz w:val="24"/>
          <w:szCs w:val="24"/>
        </w:rPr>
        <w:t xml:space="preserve">Ak sa licenčná zmluva uzatvára na území SR na použitie diel obsiahnutých v doplnkovej </w:t>
      </w:r>
      <w:proofErr w:type="spellStart"/>
      <w:r w:rsidRPr="00CD25C7">
        <w:rPr>
          <w:rFonts w:ascii="Times New Roman" w:eastAsia="Calibri" w:hAnsi="Times New Roman" w:cs="Times New Roman"/>
          <w:color w:val="000000" w:themeColor="text1"/>
          <w:sz w:val="24"/>
          <w:szCs w:val="24"/>
        </w:rPr>
        <w:t>online</w:t>
      </w:r>
      <w:proofErr w:type="spellEnd"/>
      <w:r w:rsidRPr="00CD25C7">
        <w:rPr>
          <w:rFonts w:ascii="Times New Roman" w:eastAsia="Calibri" w:hAnsi="Times New Roman" w:cs="Times New Roman"/>
          <w:color w:val="000000" w:themeColor="text1"/>
          <w:sz w:val="24"/>
          <w:szCs w:val="24"/>
        </w:rPr>
        <w:t xml:space="preserve"> službe, považuje sa za rozsah územnej licencie územie všetkých zmluvných štátov, z čoho plynie administratívna aj finančná úspora. Dopytované dotknuté subjekty nevedeli odhadnúť finančný dopad tohto ustanovenia, poukázali však na riziko, že  rozšírenie územného rozsahu licencie na všetky zmluvné štáty by mohlo byť spojené s požiadavkami organizácii kolektívnej správy práv na úpravu (zvýšenie) odmeny za licenciu, čo by náklady naopak zvýšilo.</w:t>
      </w:r>
    </w:p>
    <w:p w14:paraId="47509B46" w14:textId="05DBA4E2" w:rsidR="00ED7AE5" w:rsidRPr="00BD738F" w:rsidRDefault="00ED7AE5" w:rsidP="00ED7AE5">
      <w:pPr>
        <w:pStyle w:val="Odsekzoznamu"/>
        <w:numPr>
          <w:ilvl w:val="0"/>
          <w:numId w:val="9"/>
        </w:numPr>
        <w:spacing w:after="0"/>
        <w:jc w:val="both"/>
        <w:rPr>
          <w:rFonts w:ascii="Times New Roman" w:eastAsia="Calibri" w:hAnsi="Times New Roman" w:cs="Times New Roman"/>
          <w:color w:val="000000" w:themeColor="text1"/>
          <w:sz w:val="24"/>
          <w:szCs w:val="24"/>
        </w:rPr>
      </w:pPr>
      <w:r w:rsidRPr="00BD738F">
        <w:rPr>
          <w:rFonts w:ascii="Times New Roman" w:eastAsia="Calibri" w:hAnsi="Times New Roman" w:cs="Times New Roman"/>
          <w:color w:val="000000" w:themeColor="text1"/>
          <w:sz w:val="24"/>
          <w:szCs w:val="24"/>
        </w:rPr>
        <w:t>§ 69 ods. 1: Smernica kladie požiadavku, že odmena nositeľa práv má zodpovedať očakávanému ekonomickému zhodnoteniu diela a byť proporcionálna k tvorivému podielu autora na zhodnocovanom diele.</w:t>
      </w:r>
    </w:p>
    <w:p w14:paraId="56511B16" w14:textId="10CF6095" w:rsidR="00ED7AE5" w:rsidRDefault="005A1786">
      <w:pPr>
        <w:pStyle w:val="Odsekzoznamu"/>
        <w:numPr>
          <w:ilvl w:val="0"/>
          <w:numId w:val="9"/>
        </w:numPr>
        <w:spacing w:after="0"/>
        <w:jc w:val="both"/>
        <w:rPr>
          <w:rFonts w:ascii="Times New Roman" w:eastAsia="Calibri" w:hAnsi="Times New Roman" w:cs="Times New Roman"/>
          <w:color w:val="000000" w:themeColor="text1"/>
          <w:sz w:val="24"/>
          <w:szCs w:val="24"/>
        </w:rPr>
      </w:pPr>
      <w:r w:rsidRPr="00BD738F">
        <w:rPr>
          <w:rFonts w:ascii="Times New Roman" w:eastAsia="Calibri" w:hAnsi="Times New Roman" w:cs="Times New Roman"/>
          <w:color w:val="000000" w:themeColor="text1"/>
          <w:sz w:val="24"/>
          <w:szCs w:val="24"/>
        </w:rPr>
        <w:lastRenderedPageBreak/>
        <w:t>§ 69 ods. 8:</w:t>
      </w:r>
      <w:r w:rsidR="00906EB7">
        <w:rPr>
          <w:rFonts w:ascii="Times New Roman" w:eastAsia="Calibri" w:hAnsi="Times New Roman" w:cs="Times New Roman"/>
          <w:color w:val="000000" w:themeColor="text1"/>
          <w:sz w:val="24"/>
          <w:szCs w:val="24"/>
        </w:rPr>
        <w:t xml:space="preserve"> </w:t>
      </w:r>
      <w:r w:rsidR="00ED7AE5" w:rsidRPr="00BD738F">
        <w:rPr>
          <w:rFonts w:ascii="Times New Roman" w:eastAsia="Calibri" w:hAnsi="Times New Roman" w:cs="Times New Roman"/>
          <w:color w:val="000000" w:themeColor="text1"/>
          <w:sz w:val="24"/>
          <w:szCs w:val="24"/>
        </w:rPr>
        <w:t>Zavádza sa právo na dodatočné vyrovnanie v prípade, ak pôvodne správne proporcionálne dojednaná odmena v neskoršom období celkom zjavne nezodpovedá výnosu dosiahnutému neskorším využitím diela.</w:t>
      </w:r>
    </w:p>
    <w:p w14:paraId="7EB8FFCE" w14:textId="78088D98" w:rsidR="00906EB7" w:rsidRDefault="00906EB7">
      <w:pPr>
        <w:pStyle w:val="Odsekzoznamu"/>
        <w:numPr>
          <w:ilvl w:val="0"/>
          <w:numId w:val="9"/>
        </w:num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70 ods. 30:</w:t>
      </w:r>
      <w:r w:rsidRPr="00906EB7">
        <w:rPr>
          <w:rFonts w:ascii="Times New Roman" w:eastAsia="Calibri" w:hAnsi="Times New Roman" w:cs="Times New Roman"/>
          <w:color w:val="000000" w:themeColor="text1"/>
          <w:sz w:val="24"/>
          <w:szCs w:val="24"/>
        </w:rPr>
        <w:t xml:space="preserve"> </w:t>
      </w:r>
      <w:r w:rsidRPr="00CD25C7">
        <w:rPr>
          <w:rFonts w:ascii="Times New Roman" w:eastAsia="Calibri" w:hAnsi="Times New Roman" w:cs="Times New Roman"/>
          <w:color w:val="000000" w:themeColor="text1"/>
          <w:sz w:val="24"/>
          <w:szCs w:val="24"/>
        </w:rPr>
        <w:t>Vypustenie povinnosti nadobúdateľa výhradnej licencie takúto licenciu využiť odstraňuje obmedzenie nadobúdateľa, ktorý bude  mať možnosťou  učiniť aj obchodné rozhodnutie, že výhradnú licenciu nevyužije (napr. aby zabránil jej využitiu konkurenciou).</w:t>
      </w:r>
    </w:p>
    <w:p w14:paraId="5CF03C15" w14:textId="11BB44AF" w:rsidR="00DB4B6F" w:rsidRPr="00E53805" w:rsidRDefault="00DB4B6F">
      <w:pPr>
        <w:pStyle w:val="Odsekzoznamu"/>
        <w:numPr>
          <w:ilvl w:val="0"/>
          <w:numId w:val="9"/>
        </w:num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73: </w:t>
      </w:r>
      <w:r w:rsidRPr="00C72F91">
        <w:rPr>
          <w:rFonts w:ascii="Times New Roman" w:eastAsia="Calibri" w:hAnsi="Times New Roman" w:cs="Times New Roman"/>
          <w:color w:val="000000" w:themeColor="text1"/>
          <w:sz w:val="24"/>
          <w:szCs w:val="24"/>
        </w:rPr>
        <w:t>Zavádza sa širšia možnosť odstúpenia od licenčnej zmluvy z dôvodu nevyužívania výhradnej licencie.</w:t>
      </w:r>
    </w:p>
    <w:p w14:paraId="58469EF3" w14:textId="2A0DF3F8" w:rsidR="00DB4B6F" w:rsidRDefault="00DB4B6F" w:rsidP="00E53805">
      <w:pPr>
        <w:pStyle w:val="Odsekzoznamu"/>
        <w:numPr>
          <w:ilvl w:val="0"/>
          <w:numId w:val="9"/>
        </w:numPr>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129a – 129h: </w:t>
      </w:r>
      <w:r w:rsidRPr="00C72F91">
        <w:rPr>
          <w:rFonts w:ascii="Times New Roman" w:eastAsia="Calibri" w:hAnsi="Times New Roman" w:cs="Times New Roman"/>
          <w:color w:val="000000" w:themeColor="text1"/>
          <w:sz w:val="24"/>
          <w:szCs w:val="24"/>
        </w:rPr>
        <w:t>Zavádza sa nový predmet ochrany – periodi</w:t>
      </w:r>
      <w:r w:rsidR="00BC3286">
        <w:rPr>
          <w:rFonts w:ascii="Times New Roman" w:eastAsia="Calibri" w:hAnsi="Times New Roman" w:cs="Times New Roman"/>
          <w:color w:val="000000" w:themeColor="text1"/>
          <w:sz w:val="24"/>
          <w:szCs w:val="24"/>
        </w:rPr>
        <w:t xml:space="preserve">kum </w:t>
      </w:r>
      <w:r w:rsidRPr="00C72F91">
        <w:rPr>
          <w:rFonts w:ascii="Times New Roman" w:eastAsia="Calibri" w:hAnsi="Times New Roman" w:cs="Times New Roman"/>
          <w:color w:val="000000" w:themeColor="text1"/>
          <w:sz w:val="24"/>
          <w:szCs w:val="24"/>
        </w:rPr>
        <w:t>a  nový nositeľ práv - vydavateľ periodi</w:t>
      </w:r>
      <w:r w:rsidR="00BC3286">
        <w:rPr>
          <w:rFonts w:ascii="Times New Roman" w:eastAsia="Calibri" w:hAnsi="Times New Roman" w:cs="Times New Roman"/>
          <w:color w:val="000000" w:themeColor="text1"/>
          <w:sz w:val="24"/>
          <w:szCs w:val="24"/>
        </w:rPr>
        <w:t>ka</w:t>
      </w:r>
      <w:r w:rsidRPr="00C72F91">
        <w:rPr>
          <w:rFonts w:ascii="Times New Roman" w:eastAsia="Calibri" w:hAnsi="Times New Roman" w:cs="Times New Roman"/>
          <w:color w:val="000000" w:themeColor="text1"/>
          <w:sz w:val="24"/>
          <w:szCs w:val="24"/>
        </w:rPr>
        <w:t>.</w:t>
      </w:r>
    </w:p>
    <w:p w14:paraId="31A4F698" w14:textId="2A4B5F8A" w:rsidR="007142B7" w:rsidRDefault="007142B7" w:rsidP="007142B7">
      <w:pPr>
        <w:pStyle w:val="Odsekzoznamu"/>
        <w:numPr>
          <w:ilvl w:val="0"/>
          <w:numId w:val="9"/>
        </w:numPr>
        <w:spacing w:after="0"/>
        <w:jc w:val="both"/>
        <w:rPr>
          <w:rFonts w:ascii="Times New Roman" w:eastAsia="Calibri" w:hAnsi="Times New Roman" w:cs="Times New Roman"/>
          <w:color w:val="000000" w:themeColor="text1"/>
          <w:sz w:val="24"/>
          <w:szCs w:val="24"/>
        </w:rPr>
      </w:pPr>
      <w:r w:rsidRPr="007142B7">
        <w:rPr>
          <w:rFonts w:ascii="Times New Roman" w:eastAsia="Calibri" w:hAnsi="Times New Roman" w:cs="Times New Roman"/>
          <w:color w:val="000000" w:themeColor="text1"/>
          <w:sz w:val="24"/>
          <w:szCs w:val="24"/>
        </w:rPr>
        <w:t xml:space="preserve">§ 129h </w:t>
      </w:r>
      <w:r>
        <w:rPr>
          <w:rFonts w:ascii="Times New Roman" w:eastAsia="Calibri" w:hAnsi="Times New Roman" w:cs="Times New Roman"/>
          <w:color w:val="000000" w:themeColor="text1"/>
          <w:sz w:val="24"/>
          <w:szCs w:val="24"/>
        </w:rPr>
        <w:t xml:space="preserve">- </w:t>
      </w:r>
      <w:r w:rsidRPr="007142B7">
        <w:rPr>
          <w:rFonts w:ascii="Times New Roman" w:eastAsia="Calibri" w:hAnsi="Times New Roman" w:cs="Times New Roman"/>
          <w:color w:val="000000" w:themeColor="text1"/>
          <w:sz w:val="24"/>
          <w:szCs w:val="24"/>
        </w:rPr>
        <w:t>Povinnosť zaplatiť nositeľom práv primeraný podiel z odmien za použitie periodi</w:t>
      </w:r>
      <w:r w:rsidR="00C92195">
        <w:rPr>
          <w:rFonts w:ascii="Times New Roman" w:eastAsia="Calibri" w:hAnsi="Times New Roman" w:cs="Times New Roman"/>
          <w:color w:val="000000" w:themeColor="text1"/>
          <w:sz w:val="24"/>
          <w:szCs w:val="24"/>
        </w:rPr>
        <w:t xml:space="preserve">ka </w:t>
      </w:r>
      <w:r w:rsidRPr="007142B7">
        <w:rPr>
          <w:rFonts w:ascii="Times New Roman" w:eastAsia="Calibri" w:hAnsi="Times New Roman" w:cs="Times New Roman"/>
          <w:color w:val="000000" w:themeColor="text1"/>
          <w:sz w:val="24"/>
          <w:szCs w:val="24"/>
        </w:rPr>
        <w:t>poskytovateľmi služieb informačnej spoločnosti</w:t>
      </w:r>
    </w:p>
    <w:p w14:paraId="05CF9F82" w14:textId="77777777" w:rsidR="00906EB7" w:rsidRDefault="00906EB7" w:rsidP="00D966D8">
      <w:pPr>
        <w:ind w:firstLine="360"/>
        <w:jc w:val="both"/>
        <w:rPr>
          <w:rFonts w:eastAsia="Calibri"/>
          <w:color w:val="000000" w:themeColor="text1"/>
        </w:rPr>
      </w:pPr>
    </w:p>
    <w:p w14:paraId="7CA617B1" w14:textId="7B2CEEBC" w:rsidR="00142154" w:rsidRDefault="00C72F91" w:rsidP="00D966D8">
      <w:pPr>
        <w:ind w:firstLine="360"/>
        <w:jc w:val="both"/>
        <w:rPr>
          <w:rFonts w:eastAsia="Calibri"/>
          <w:color w:val="000000" w:themeColor="text1"/>
        </w:rPr>
      </w:pPr>
      <w:r w:rsidRPr="00BD738F">
        <w:rPr>
          <w:rFonts w:eastAsia="Calibri"/>
          <w:color w:val="000000" w:themeColor="text1"/>
        </w:rPr>
        <w:t>Materiál prináša</w:t>
      </w:r>
      <w:r>
        <w:rPr>
          <w:rFonts w:eastAsia="Calibri"/>
          <w:color w:val="000000" w:themeColor="text1"/>
        </w:rPr>
        <w:t xml:space="preserve"> v záujme ochrany autorov aj dve nové povinnosti organizáciám </w:t>
      </w:r>
      <w:r w:rsidR="00D966D8">
        <w:rPr>
          <w:rFonts w:eastAsia="Calibri"/>
          <w:color w:val="000000" w:themeColor="text1"/>
        </w:rPr>
        <w:t>k</w:t>
      </w:r>
      <w:r>
        <w:rPr>
          <w:rFonts w:eastAsia="Calibri"/>
          <w:color w:val="000000" w:themeColor="text1"/>
        </w:rPr>
        <w:t>olektívnej správy práv, ktoré však nie sú podnikateľskými subjektmi.</w:t>
      </w:r>
    </w:p>
    <w:p w14:paraId="3B4E0295" w14:textId="77777777" w:rsidR="007F48CF" w:rsidRDefault="007F48CF" w:rsidP="007F48CF">
      <w:pPr>
        <w:jc w:val="center"/>
        <w:rPr>
          <w:b/>
          <w:u w:val="single"/>
        </w:rPr>
      </w:pPr>
      <w:r w:rsidRPr="00BA64DA">
        <w:rPr>
          <w:b/>
          <w:u w:val="single"/>
        </w:rPr>
        <w:t xml:space="preserve">Zoznam subjektov </w:t>
      </w:r>
      <w:r>
        <w:rPr>
          <w:b/>
          <w:u w:val="single"/>
        </w:rPr>
        <w:t>pri konzultáciách</w:t>
      </w:r>
    </w:p>
    <w:tbl>
      <w:tblPr>
        <w:tblStyle w:val="Mriekatabuky"/>
        <w:tblW w:w="9322" w:type="dxa"/>
        <w:tblLayout w:type="fixed"/>
        <w:tblLook w:val="04A0" w:firstRow="1" w:lastRow="0" w:firstColumn="1" w:lastColumn="0" w:noHBand="0" w:noVBand="1"/>
      </w:tblPr>
      <w:tblGrid>
        <w:gridCol w:w="5778"/>
        <w:gridCol w:w="3544"/>
      </w:tblGrid>
      <w:tr w:rsidR="007F48CF" w14:paraId="38D3A733" w14:textId="77777777" w:rsidTr="00042B6C">
        <w:tc>
          <w:tcPr>
            <w:tcW w:w="5778" w:type="dxa"/>
          </w:tcPr>
          <w:p w14:paraId="3AC5E0B3" w14:textId="77777777" w:rsidR="007F48CF" w:rsidRDefault="007F48CF" w:rsidP="00042B6C">
            <w:pPr>
              <w:jc w:val="both"/>
            </w:pPr>
            <w:r>
              <w:t xml:space="preserve">1. </w:t>
            </w:r>
            <w:r w:rsidRPr="00BA64DA">
              <w:t xml:space="preserve">CEC </w:t>
            </w:r>
            <w:proofErr w:type="spellStart"/>
            <w:r w:rsidRPr="00BA64DA">
              <w:t>Government</w:t>
            </w:r>
            <w:proofErr w:type="spellEnd"/>
            <w:r w:rsidRPr="00BA64DA">
              <w:t xml:space="preserve"> </w:t>
            </w:r>
            <w:proofErr w:type="spellStart"/>
            <w:r w:rsidRPr="00BA64DA">
              <w:t>Relations</w:t>
            </w:r>
            <w:proofErr w:type="spellEnd"/>
          </w:p>
        </w:tc>
        <w:tc>
          <w:tcPr>
            <w:tcW w:w="3544" w:type="dxa"/>
          </w:tcPr>
          <w:p w14:paraId="544A134F" w14:textId="77777777" w:rsidR="007F48CF" w:rsidRPr="00BA64DA" w:rsidRDefault="007F48CF" w:rsidP="00042B6C">
            <w:pPr>
              <w:jc w:val="both"/>
            </w:pPr>
          </w:p>
        </w:tc>
      </w:tr>
      <w:tr w:rsidR="007F48CF" w14:paraId="50BE7BAC" w14:textId="77777777" w:rsidTr="00042B6C">
        <w:tc>
          <w:tcPr>
            <w:tcW w:w="5778" w:type="dxa"/>
          </w:tcPr>
          <w:p w14:paraId="2AC21FC7" w14:textId="77777777" w:rsidR="007F48CF" w:rsidRDefault="007F48CF" w:rsidP="00042B6C">
            <w:pPr>
              <w:jc w:val="both"/>
            </w:pPr>
            <w:r>
              <w:t xml:space="preserve">2. </w:t>
            </w:r>
            <w:proofErr w:type="spellStart"/>
            <w:r>
              <w:t>Google</w:t>
            </w:r>
            <w:proofErr w:type="spellEnd"/>
          </w:p>
        </w:tc>
        <w:tc>
          <w:tcPr>
            <w:tcW w:w="3544" w:type="dxa"/>
          </w:tcPr>
          <w:p w14:paraId="7449DD5F" w14:textId="77777777" w:rsidR="007F48CF" w:rsidRPr="00BA64DA" w:rsidRDefault="007F48CF" w:rsidP="00042B6C">
            <w:pPr>
              <w:jc w:val="both"/>
            </w:pPr>
          </w:p>
        </w:tc>
      </w:tr>
      <w:tr w:rsidR="007F48CF" w14:paraId="40863EE5" w14:textId="77777777" w:rsidTr="00042B6C">
        <w:tc>
          <w:tcPr>
            <w:tcW w:w="5778" w:type="dxa"/>
          </w:tcPr>
          <w:p w14:paraId="369B608F" w14:textId="77777777" w:rsidR="007F48CF" w:rsidRDefault="007F48CF" w:rsidP="00042B6C">
            <w:pPr>
              <w:jc w:val="both"/>
            </w:pPr>
            <w:r>
              <w:t xml:space="preserve">3. Advokátska kancelária </w:t>
            </w:r>
            <w:proofErr w:type="spellStart"/>
            <w:r>
              <w:t>AllenOvery</w:t>
            </w:r>
            <w:proofErr w:type="spellEnd"/>
          </w:p>
        </w:tc>
        <w:tc>
          <w:tcPr>
            <w:tcW w:w="3544" w:type="dxa"/>
          </w:tcPr>
          <w:p w14:paraId="01D41715" w14:textId="77777777" w:rsidR="007F48CF" w:rsidRPr="00BA64DA" w:rsidRDefault="007F48CF" w:rsidP="00042B6C">
            <w:pPr>
              <w:jc w:val="both"/>
            </w:pPr>
            <w:proofErr w:type="spellStart"/>
            <w:r>
              <w:t>Motion</w:t>
            </w:r>
            <w:proofErr w:type="spellEnd"/>
            <w:r>
              <w:t xml:space="preserve"> </w:t>
            </w:r>
            <w:proofErr w:type="spellStart"/>
            <w:r>
              <w:t>Pictures</w:t>
            </w:r>
            <w:proofErr w:type="spellEnd"/>
          </w:p>
        </w:tc>
      </w:tr>
      <w:tr w:rsidR="007F48CF" w14:paraId="0621EDA0" w14:textId="77777777" w:rsidTr="00042B6C">
        <w:tc>
          <w:tcPr>
            <w:tcW w:w="5778" w:type="dxa"/>
          </w:tcPr>
          <w:p w14:paraId="7927AEDB" w14:textId="77777777" w:rsidR="007F48CF" w:rsidRDefault="007F48CF" w:rsidP="00042B6C">
            <w:pPr>
              <w:jc w:val="both"/>
            </w:pPr>
            <w:r>
              <w:t xml:space="preserve">4. </w:t>
            </w:r>
            <w:r w:rsidRPr="00707CCC">
              <w:t>P</w:t>
            </w:r>
            <w:r>
              <w:t>rávnická fakulta Trnavskej Univerzity (PFTU)</w:t>
            </w:r>
          </w:p>
        </w:tc>
        <w:tc>
          <w:tcPr>
            <w:tcW w:w="3544" w:type="dxa"/>
          </w:tcPr>
          <w:p w14:paraId="026C0C56" w14:textId="77777777" w:rsidR="007F48CF" w:rsidRPr="00BA64DA" w:rsidRDefault="007F48CF" w:rsidP="00042B6C">
            <w:pPr>
              <w:jc w:val="both"/>
            </w:pPr>
          </w:p>
        </w:tc>
      </w:tr>
      <w:tr w:rsidR="007F48CF" w14:paraId="4B4BB5B2" w14:textId="77777777" w:rsidTr="00042B6C">
        <w:tc>
          <w:tcPr>
            <w:tcW w:w="5778" w:type="dxa"/>
          </w:tcPr>
          <w:p w14:paraId="5EA5D74F" w14:textId="77777777" w:rsidR="007F48CF" w:rsidRDefault="007F48CF" w:rsidP="00042B6C">
            <w:pPr>
              <w:jc w:val="both"/>
            </w:pPr>
            <w:r>
              <w:t>5. IT Asociácia Slovenska (ITAS)</w:t>
            </w:r>
          </w:p>
        </w:tc>
        <w:tc>
          <w:tcPr>
            <w:tcW w:w="3544" w:type="dxa"/>
          </w:tcPr>
          <w:p w14:paraId="1B41EDC7" w14:textId="77777777" w:rsidR="007F48CF" w:rsidRPr="00BA64DA" w:rsidRDefault="007F48CF" w:rsidP="00042B6C">
            <w:pPr>
              <w:jc w:val="both"/>
            </w:pPr>
          </w:p>
        </w:tc>
      </w:tr>
      <w:tr w:rsidR="007F48CF" w14:paraId="6C481B7E" w14:textId="77777777" w:rsidTr="00042B6C">
        <w:tc>
          <w:tcPr>
            <w:tcW w:w="5778" w:type="dxa"/>
          </w:tcPr>
          <w:p w14:paraId="328655AA" w14:textId="77777777" w:rsidR="007F48CF" w:rsidRDefault="007F48CF" w:rsidP="00042B6C">
            <w:pPr>
              <w:jc w:val="both"/>
            </w:pPr>
            <w:r>
              <w:t>6. Slovenský filmový ústav (SFÚ)</w:t>
            </w:r>
          </w:p>
        </w:tc>
        <w:tc>
          <w:tcPr>
            <w:tcW w:w="3544" w:type="dxa"/>
          </w:tcPr>
          <w:p w14:paraId="66913917" w14:textId="77777777" w:rsidR="007F48CF" w:rsidRPr="00BA64DA" w:rsidRDefault="007F48CF" w:rsidP="00042B6C">
            <w:pPr>
              <w:jc w:val="both"/>
            </w:pPr>
          </w:p>
        </w:tc>
      </w:tr>
      <w:tr w:rsidR="007F48CF" w14:paraId="0E5F289F" w14:textId="77777777" w:rsidTr="00042B6C">
        <w:tc>
          <w:tcPr>
            <w:tcW w:w="5778" w:type="dxa"/>
          </w:tcPr>
          <w:p w14:paraId="25539F72" w14:textId="77777777" w:rsidR="007F48CF" w:rsidRDefault="007F48CF" w:rsidP="00042B6C">
            <w:pPr>
              <w:jc w:val="both"/>
            </w:pPr>
            <w:r>
              <w:t>7. TV Markíza</w:t>
            </w:r>
          </w:p>
        </w:tc>
        <w:tc>
          <w:tcPr>
            <w:tcW w:w="3544" w:type="dxa"/>
          </w:tcPr>
          <w:p w14:paraId="141896D5" w14:textId="77777777" w:rsidR="007F48CF" w:rsidRPr="00BA64DA" w:rsidRDefault="007F48CF" w:rsidP="00042B6C">
            <w:pPr>
              <w:jc w:val="both"/>
            </w:pPr>
          </w:p>
        </w:tc>
      </w:tr>
      <w:tr w:rsidR="007F48CF" w14:paraId="7EE213B5" w14:textId="77777777" w:rsidTr="00042B6C">
        <w:tc>
          <w:tcPr>
            <w:tcW w:w="5778" w:type="dxa"/>
          </w:tcPr>
          <w:p w14:paraId="73A61AEC" w14:textId="77777777" w:rsidR="007F48CF" w:rsidRDefault="007F48CF" w:rsidP="00042B6C">
            <w:pPr>
              <w:jc w:val="both"/>
            </w:pPr>
            <w:r>
              <w:t xml:space="preserve">8. Slovak </w:t>
            </w:r>
            <w:proofErr w:type="spellStart"/>
            <w:r>
              <w:t>Telekom</w:t>
            </w:r>
            <w:proofErr w:type="spellEnd"/>
          </w:p>
        </w:tc>
        <w:tc>
          <w:tcPr>
            <w:tcW w:w="3544" w:type="dxa"/>
          </w:tcPr>
          <w:p w14:paraId="4663D4A8" w14:textId="77777777" w:rsidR="007F48CF" w:rsidRPr="00BA64DA" w:rsidRDefault="007F48CF" w:rsidP="00042B6C">
            <w:pPr>
              <w:jc w:val="both"/>
            </w:pPr>
          </w:p>
        </w:tc>
      </w:tr>
      <w:tr w:rsidR="007F48CF" w14:paraId="580FA1E2" w14:textId="77777777" w:rsidTr="00042B6C">
        <w:tc>
          <w:tcPr>
            <w:tcW w:w="5778" w:type="dxa"/>
          </w:tcPr>
          <w:p w14:paraId="421B0F6C" w14:textId="77777777" w:rsidR="007F48CF" w:rsidRDefault="007F48CF" w:rsidP="00042B6C">
            <w:pPr>
              <w:jc w:val="both"/>
            </w:pPr>
            <w:r>
              <w:rPr>
                <w:rFonts w:eastAsia="Calibri"/>
              </w:rPr>
              <w:t>9.</w:t>
            </w:r>
            <w:r w:rsidRPr="002005C5">
              <w:rPr>
                <w:rFonts w:eastAsia="Calibri"/>
              </w:rPr>
              <w:t xml:space="preserve">Medzinárodná federácia fonografického priemyslu </w:t>
            </w:r>
            <w:r>
              <w:rPr>
                <w:rFonts w:eastAsia="Calibri"/>
              </w:rPr>
              <w:t>(IFPI)</w:t>
            </w:r>
          </w:p>
        </w:tc>
        <w:tc>
          <w:tcPr>
            <w:tcW w:w="3544" w:type="dxa"/>
          </w:tcPr>
          <w:p w14:paraId="232B8810" w14:textId="77777777" w:rsidR="007F48CF" w:rsidRPr="001301D8" w:rsidRDefault="007F48CF" w:rsidP="00042B6C">
            <w:pPr>
              <w:jc w:val="both"/>
            </w:pPr>
          </w:p>
        </w:tc>
      </w:tr>
      <w:tr w:rsidR="007F48CF" w14:paraId="4E26DA40" w14:textId="77777777" w:rsidTr="00042B6C">
        <w:tc>
          <w:tcPr>
            <w:tcW w:w="5778" w:type="dxa"/>
          </w:tcPr>
          <w:p w14:paraId="6AC22D4C" w14:textId="77777777" w:rsidR="007F48CF" w:rsidRDefault="007F48CF" w:rsidP="00042B6C">
            <w:pPr>
              <w:jc w:val="both"/>
            </w:pPr>
            <w:r>
              <w:t xml:space="preserve">10. </w:t>
            </w:r>
            <w:proofErr w:type="spellStart"/>
            <w:r>
              <w:t>Business</w:t>
            </w:r>
            <w:proofErr w:type="spellEnd"/>
            <w:r>
              <w:t xml:space="preserve"> Software </w:t>
            </w:r>
            <w:proofErr w:type="spellStart"/>
            <w:r>
              <w:t>Alliance</w:t>
            </w:r>
            <w:proofErr w:type="spellEnd"/>
            <w:r>
              <w:t xml:space="preserve"> (BSA)</w:t>
            </w:r>
          </w:p>
        </w:tc>
        <w:tc>
          <w:tcPr>
            <w:tcW w:w="3544" w:type="dxa"/>
          </w:tcPr>
          <w:p w14:paraId="3650A06A" w14:textId="77777777" w:rsidR="007F48CF" w:rsidRPr="001301D8" w:rsidRDefault="007F48CF" w:rsidP="00042B6C">
            <w:pPr>
              <w:jc w:val="both"/>
            </w:pPr>
          </w:p>
        </w:tc>
      </w:tr>
      <w:tr w:rsidR="007F48CF" w14:paraId="26174BAA" w14:textId="77777777" w:rsidTr="00042B6C">
        <w:tc>
          <w:tcPr>
            <w:tcW w:w="5778" w:type="dxa"/>
          </w:tcPr>
          <w:p w14:paraId="438F97A0" w14:textId="77777777" w:rsidR="007F48CF" w:rsidRDefault="007F48CF" w:rsidP="00042B6C">
            <w:pPr>
              <w:jc w:val="both"/>
            </w:pPr>
            <w:r>
              <w:t xml:space="preserve">11. </w:t>
            </w:r>
            <w:proofErr w:type="spellStart"/>
            <w:r>
              <w:t>Creative</w:t>
            </w:r>
            <w:proofErr w:type="spellEnd"/>
            <w:r>
              <w:t xml:space="preserve"> </w:t>
            </w:r>
            <w:proofErr w:type="spellStart"/>
            <w:r>
              <w:t>Industry</w:t>
            </w:r>
            <w:proofErr w:type="spellEnd"/>
            <w:r>
              <w:t xml:space="preserve"> </w:t>
            </w:r>
            <w:proofErr w:type="spellStart"/>
            <w:r>
              <w:t>Forum</w:t>
            </w:r>
            <w:proofErr w:type="spellEnd"/>
            <w:r>
              <w:t xml:space="preserve"> (CIF)</w:t>
            </w:r>
          </w:p>
        </w:tc>
        <w:tc>
          <w:tcPr>
            <w:tcW w:w="3544" w:type="dxa"/>
          </w:tcPr>
          <w:p w14:paraId="76B8AED0" w14:textId="77777777" w:rsidR="007F48CF" w:rsidRPr="001301D8" w:rsidRDefault="007F48CF" w:rsidP="00042B6C">
            <w:pPr>
              <w:jc w:val="both"/>
            </w:pPr>
          </w:p>
        </w:tc>
      </w:tr>
      <w:tr w:rsidR="007F48CF" w14:paraId="509ED89D" w14:textId="77777777" w:rsidTr="00042B6C">
        <w:tc>
          <w:tcPr>
            <w:tcW w:w="5778" w:type="dxa"/>
          </w:tcPr>
          <w:p w14:paraId="66BE7406" w14:textId="77777777" w:rsidR="007F48CF" w:rsidRDefault="007F48CF" w:rsidP="00042B6C">
            <w:pPr>
              <w:jc w:val="both"/>
            </w:pPr>
            <w:r>
              <w:t xml:space="preserve">12. </w:t>
            </w:r>
            <w:r w:rsidRPr="002005C5">
              <w:rPr>
                <w:rFonts w:eastAsia="Calibri"/>
              </w:rPr>
              <w:t>T</w:t>
            </w:r>
            <w:r>
              <w:rPr>
                <w:rFonts w:eastAsia="Calibri"/>
              </w:rPr>
              <w:t>V Joj</w:t>
            </w:r>
          </w:p>
        </w:tc>
        <w:tc>
          <w:tcPr>
            <w:tcW w:w="3544" w:type="dxa"/>
          </w:tcPr>
          <w:p w14:paraId="3375FE05" w14:textId="77777777" w:rsidR="007F48CF" w:rsidRPr="001301D8" w:rsidRDefault="007F48CF" w:rsidP="00042B6C">
            <w:pPr>
              <w:jc w:val="both"/>
            </w:pPr>
          </w:p>
        </w:tc>
      </w:tr>
      <w:tr w:rsidR="007F48CF" w14:paraId="097566E6" w14:textId="77777777" w:rsidTr="00042B6C">
        <w:tc>
          <w:tcPr>
            <w:tcW w:w="5778" w:type="dxa"/>
          </w:tcPr>
          <w:p w14:paraId="78E8CDDB" w14:textId="77777777" w:rsidR="007F48CF" w:rsidRDefault="007F48CF" w:rsidP="00042B6C">
            <w:pPr>
              <w:jc w:val="both"/>
            </w:pPr>
            <w:r>
              <w:t>13.</w:t>
            </w:r>
            <w:r w:rsidRPr="00FC62D8">
              <w:t>Asociácia prevádzkovate</w:t>
            </w:r>
            <w:r>
              <w:t xml:space="preserve">ľov káblových telekomunikácií (APKT) </w:t>
            </w:r>
          </w:p>
        </w:tc>
        <w:tc>
          <w:tcPr>
            <w:tcW w:w="3544" w:type="dxa"/>
          </w:tcPr>
          <w:p w14:paraId="162E4E10" w14:textId="77777777" w:rsidR="007F48CF" w:rsidRPr="001301D8" w:rsidRDefault="007F48CF" w:rsidP="00042B6C">
            <w:pPr>
              <w:jc w:val="both"/>
            </w:pPr>
          </w:p>
        </w:tc>
      </w:tr>
      <w:tr w:rsidR="007F48CF" w14:paraId="0505216A" w14:textId="77777777" w:rsidTr="00042B6C">
        <w:tc>
          <w:tcPr>
            <w:tcW w:w="5778" w:type="dxa"/>
          </w:tcPr>
          <w:p w14:paraId="77F94A09" w14:textId="77777777" w:rsidR="007F48CF" w:rsidRDefault="007F48CF" w:rsidP="00042B6C">
            <w:pPr>
              <w:jc w:val="both"/>
            </w:pPr>
            <w:r>
              <w:t xml:space="preserve">14. </w:t>
            </w:r>
            <w:r w:rsidRPr="00FC62D8">
              <w:t>Slovenská asociác</w:t>
            </w:r>
            <w:r>
              <w:t>ia pre káblové telekomunikácie (SAKT)</w:t>
            </w:r>
          </w:p>
        </w:tc>
        <w:tc>
          <w:tcPr>
            <w:tcW w:w="3544" w:type="dxa"/>
          </w:tcPr>
          <w:p w14:paraId="319A3C39" w14:textId="77777777" w:rsidR="007F48CF" w:rsidRPr="00CB586E" w:rsidRDefault="007F48CF" w:rsidP="00042B6C">
            <w:pPr>
              <w:jc w:val="both"/>
            </w:pPr>
          </w:p>
        </w:tc>
      </w:tr>
      <w:tr w:rsidR="007F48CF" w14:paraId="7661455F" w14:textId="77777777" w:rsidTr="00042B6C">
        <w:tc>
          <w:tcPr>
            <w:tcW w:w="5778" w:type="dxa"/>
          </w:tcPr>
          <w:p w14:paraId="30DF96A8" w14:textId="77777777" w:rsidR="007F48CF" w:rsidRDefault="007F48CF" w:rsidP="00042B6C">
            <w:pPr>
              <w:jc w:val="both"/>
            </w:pPr>
            <w:r>
              <w:t xml:space="preserve">15. </w:t>
            </w:r>
            <w:r w:rsidRPr="001301D8">
              <w:t>Slovenská alia</w:t>
            </w:r>
            <w:r>
              <w:t>ncia pre inovatívnu ekonomiku (SAPIE)</w:t>
            </w:r>
            <w:r w:rsidRPr="001301D8">
              <w:t> </w:t>
            </w:r>
          </w:p>
        </w:tc>
        <w:tc>
          <w:tcPr>
            <w:tcW w:w="3544" w:type="dxa"/>
          </w:tcPr>
          <w:p w14:paraId="0CA378E3" w14:textId="77777777" w:rsidR="007F48CF" w:rsidRPr="00CB586E" w:rsidRDefault="007F48CF" w:rsidP="00042B6C">
            <w:pPr>
              <w:jc w:val="both"/>
            </w:pPr>
          </w:p>
        </w:tc>
      </w:tr>
      <w:tr w:rsidR="007F48CF" w14:paraId="0B25C697" w14:textId="77777777" w:rsidTr="00042B6C">
        <w:tc>
          <w:tcPr>
            <w:tcW w:w="5778" w:type="dxa"/>
          </w:tcPr>
          <w:p w14:paraId="0CAF5476" w14:textId="77777777" w:rsidR="007F48CF" w:rsidRDefault="007F48CF" w:rsidP="00042B6C">
            <w:pPr>
              <w:jc w:val="both"/>
            </w:pPr>
            <w:r>
              <w:t xml:space="preserve">16. </w:t>
            </w:r>
            <w:proofErr w:type="spellStart"/>
            <w:r>
              <w:t>Institute</w:t>
            </w:r>
            <w:proofErr w:type="spellEnd"/>
            <w:r>
              <w:t xml:space="preserve"> </w:t>
            </w:r>
            <w:proofErr w:type="spellStart"/>
            <w:r>
              <w:t>of</w:t>
            </w:r>
            <w:proofErr w:type="spellEnd"/>
            <w:r>
              <w:t xml:space="preserve"> </w:t>
            </w:r>
            <w:proofErr w:type="spellStart"/>
            <w:r>
              <w:t>Economic</w:t>
            </w:r>
            <w:proofErr w:type="spellEnd"/>
            <w:r>
              <w:t xml:space="preserve"> and </w:t>
            </w:r>
            <w:proofErr w:type="spellStart"/>
            <w:r>
              <w:t>Social</w:t>
            </w:r>
            <w:proofErr w:type="spellEnd"/>
            <w:r>
              <w:t xml:space="preserve"> </w:t>
            </w:r>
            <w:proofErr w:type="spellStart"/>
            <w:r>
              <w:t>Studies</w:t>
            </w:r>
            <w:proofErr w:type="spellEnd"/>
            <w:r>
              <w:t xml:space="preserve"> (INESS)</w:t>
            </w:r>
          </w:p>
        </w:tc>
        <w:tc>
          <w:tcPr>
            <w:tcW w:w="3544" w:type="dxa"/>
          </w:tcPr>
          <w:p w14:paraId="3D47EB97" w14:textId="77777777" w:rsidR="007F48CF" w:rsidRPr="00CB586E" w:rsidRDefault="007F48CF" w:rsidP="00042B6C">
            <w:pPr>
              <w:jc w:val="both"/>
            </w:pPr>
          </w:p>
        </w:tc>
      </w:tr>
      <w:tr w:rsidR="007F48CF" w14:paraId="1CAFA860" w14:textId="77777777" w:rsidTr="00042B6C">
        <w:tc>
          <w:tcPr>
            <w:tcW w:w="5778" w:type="dxa"/>
          </w:tcPr>
          <w:p w14:paraId="43405450" w14:textId="77777777" w:rsidR="007F48CF" w:rsidRDefault="007F48CF" w:rsidP="00042B6C">
            <w:pPr>
              <w:jc w:val="both"/>
            </w:pPr>
            <w:r>
              <w:t xml:space="preserve">17. </w:t>
            </w:r>
            <w:r w:rsidRPr="001301D8">
              <w:t>Asociácia tlačených a digitálnych médií (predtým</w:t>
            </w:r>
            <w:r>
              <w:t xml:space="preserve"> Asociácia vydavateľov tlače) </w:t>
            </w:r>
          </w:p>
        </w:tc>
        <w:tc>
          <w:tcPr>
            <w:tcW w:w="3544" w:type="dxa"/>
          </w:tcPr>
          <w:p w14:paraId="15EF6984" w14:textId="77777777" w:rsidR="007F48CF" w:rsidRPr="00CB586E" w:rsidRDefault="007F48CF" w:rsidP="00042B6C">
            <w:pPr>
              <w:jc w:val="both"/>
            </w:pPr>
          </w:p>
        </w:tc>
      </w:tr>
      <w:tr w:rsidR="007F48CF" w14:paraId="5B34833E" w14:textId="77777777" w:rsidTr="00042B6C">
        <w:tc>
          <w:tcPr>
            <w:tcW w:w="5778" w:type="dxa"/>
          </w:tcPr>
          <w:p w14:paraId="19DB1FED" w14:textId="77777777" w:rsidR="007F48CF" w:rsidRDefault="007F48CF" w:rsidP="00042B6C">
            <w:pPr>
              <w:jc w:val="both"/>
            </w:pPr>
            <w:r>
              <w:t xml:space="preserve">18. </w:t>
            </w:r>
            <w:r w:rsidRPr="001301D8">
              <w:t xml:space="preserve">Axel </w:t>
            </w:r>
            <w:proofErr w:type="spellStart"/>
            <w:r w:rsidRPr="001301D8">
              <w:t>Ringier</w:t>
            </w:r>
            <w:proofErr w:type="spellEnd"/>
            <w:r w:rsidRPr="001301D8">
              <w:t xml:space="preserve"> </w:t>
            </w:r>
            <w:proofErr w:type="spellStart"/>
            <w:r w:rsidRPr="001301D8">
              <w:t>Springer</w:t>
            </w:r>
            <w:proofErr w:type="spellEnd"/>
            <w:r w:rsidRPr="001301D8">
              <w:t xml:space="preserve"> </w:t>
            </w:r>
          </w:p>
        </w:tc>
        <w:tc>
          <w:tcPr>
            <w:tcW w:w="3544" w:type="dxa"/>
          </w:tcPr>
          <w:p w14:paraId="066491A8" w14:textId="77777777" w:rsidR="007F48CF" w:rsidRPr="00CB586E" w:rsidRDefault="007F48CF" w:rsidP="00042B6C">
            <w:pPr>
              <w:ind w:right="34"/>
              <w:jc w:val="both"/>
            </w:pPr>
          </w:p>
        </w:tc>
      </w:tr>
      <w:tr w:rsidR="007F48CF" w14:paraId="2310A35D" w14:textId="77777777" w:rsidTr="00042B6C">
        <w:tc>
          <w:tcPr>
            <w:tcW w:w="5778" w:type="dxa"/>
          </w:tcPr>
          <w:p w14:paraId="089BB79F" w14:textId="77777777" w:rsidR="007F48CF" w:rsidRDefault="007F48CF" w:rsidP="00042B6C">
            <w:pPr>
              <w:jc w:val="both"/>
            </w:pPr>
            <w:r>
              <w:t xml:space="preserve">19. </w:t>
            </w:r>
            <w:r w:rsidRPr="001301D8">
              <w:t>R</w:t>
            </w:r>
            <w:r>
              <w:t>ozhlas a </w:t>
            </w:r>
            <w:r w:rsidRPr="001301D8">
              <w:t>T</w:t>
            </w:r>
            <w:r>
              <w:t>elevízia Slovenska (RTVS)</w:t>
            </w:r>
          </w:p>
        </w:tc>
        <w:tc>
          <w:tcPr>
            <w:tcW w:w="3544" w:type="dxa"/>
          </w:tcPr>
          <w:p w14:paraId="58DFF6EC" w14:textId="77777777" w:rsidR="007F48CF" w:rsidRPr="00CB586E" w:rsidRDefault="007F48CF" w:rsidP="00042B6C">
            <w:pPr>
              <w:jc w:val="both"/>
            </w:pPr>
          </w:p>
        </w:tc>
      </w:tr>
      <w:tr w:rsidR="007F48CF" w14:paraId="74875C9A" w14:textId="77777777" w:rsidTr="00042B6C">
        <w:tc>
          <w:tcPr>
            <w:tcW w:w="5778" w:type="dxa"/>
          </w:tcPr>
          <w:p w14:paraId="5057E247" w14:textId="77777777" w:rsidR="007F48CF" w:rsidRPr="001301D8" w:rsidRDefault="007F48CF" w:rsidP="00042B6C">
            <w:pPr>
              <w:jc w:val="both"/>
            </w:pPr>
            <w:r>
              <w:t>20. Asociácia rádií</w:t>
            </w:r>
          </w:p>
          <w:p w14:paraId="5690A02C" w14:textId="77777777" w:rsidR="007F48CF" w:rsidRDefault="007F48CF" w:rsidP="00042B6C">
            <w:pPr>
              <w:jc w:val="both"/>
            </w:pPr>
          </w:p>
        </w:tc>
        <w:tc>
          <w:tcPr>
            <w:tcW w:w="3544" w:type="dxa"/>
          </w:tcPr>
          <w:p w14:paraId="055DA4C9" w14:textId="77777777" w:rsidR="007F48CF" w:rsidRPr="00CB586E" w:rsidRDefault="007F48CF" w:rsidP="00042B6C">
            <w:pPr>
              <w:jc w:val="both"/>
            </w:pPr>
          </w:p>
        </w:tc>
      </w:tr>
      <w:tr w:rsidR="007F48CF" w14:paraId="20391951" w14:textId="77777777" w:rsidTr="00042B6C">
        <w:tc>
          <w:tcPr>
            <w:tcW w:w="5778" w:type="dxa"/>
          </w:tcPr>
          <w:p w14:paraId="07F878E2" w14:textId="77777777" w:rsidR="007F48CF" w:rsidRDefault="007F48CF" w:rsidP="00042B6C">
            <w:pPr>
              <w:jc w:val="both"/>
            </w:pPr>
            <w:r>
              <w:t xml:space="preserve">21. Asociácia televíznych vysielateľov Slovenska (ATVS) </w:t>
            </w:r>
          </w:p>
        </w:tc>
        <w:tc>
          <w:tcPr>
            <w:tcW w:w="3544" w:type="dxa"/>
          </w:tcPr>
          <w:p w14:paraId="62423005" w14:textId="77777777" w:rsidR="007F48CF" w:rsidRPr="00CB586E" w:rsidRDefault="007F48CF" w:rsidP="00042B6C">
            <w:pPr>
              <w:jc w:val="both"/>
            </w:pPr>
          </w:p>
        </w:tc>
      </w:tr>
      <w:tr w:rsidR="007F48CF" w14:paraId="0D9B2643" w14:textId="77777777" w:rsidTr="00042B6C">
        <w:tc>
          <w:tcPr>
            <w:tcW w:w="5778" w:type="dxa"/>
          </w:tcPr>
          <w:p w14:paraId="498D08AC" w14:textId="77777777" w:rsidR="007F48CF" w:rsidRDefault="007F48CF" w:rsidP="00042B6C">
            <w:pPr>
              <w:jc w:val="both"/>
            </w:pPr>
            <w:r>
              <w:t>22. LITA</w:t>
            </w:r>
          </w:p>
        </w:tc>
        <w:tc>
          <w:tcPr>
            <w:tcW w:w="3544" w:type="dxa"/>
          </w:tcPr>
          <w:p w14:paraId="42929CEE" w14:textId="77777777" w:rsidR="007F48CF" w:rsidRPr="00CB586E" w:rsidRDefault="007F48CF" w:rsidP="00042B6C">
            <w:pPr>
              <w:jc w:val="both"/>
            </w:pPr>
          </w:p>
        </w:tc>
      </w:tr>
      <w:tr w:rsidR="007F48CF" w14:paraId="097659F0" w14:textId="77777777" w:rsidTr="00042B6C">
        <w:tc>
          <w:tcPr>
            <w:tcW w:w="5778" w:type="dxa"/>
          </w:tcPr>
          <w:p w14:paraId="14179CFA" w14:textId="77777777" w:rsidR="007F48CF" w:rsidRDefault="007F48CF" w:rsidP="00042B6C">
            <w:pPr>
              <w:jc w:val="both"/>
            </w:pPr>
            <w:r>
              <w:t xml:space="preserve">23. SOZA </w:t>
            </w:r>
          </w:p>
        </w:tc>
        <w:tc>
          <w:tcPr>
            <w:tcW w:w="3544" w:type="dxa"/>
          </w:tcPr>
          <w:p w14:paraId="68EDE4FB" w14:textId="77777777" w:rsidR="007F48CF" w:rsidRPr="00CB586E" w:rsidRDefault="007F48CF" w:rsidP="00042B6C">
            <w:pPr>
              <w:jc w:val="both"/>
            </w:pPr>
          </w:p>
        </w:tc>
      </w:tr>
      <w:tr w:rsidR="007F48CF" w14:paraId="1E5DBB12" w14:textId="77777777" w:rsidTr="00042B6C">
        <w:tc>
          <w:tcPr>
            <w:tcW w:w="5778" w:type="dxa"/>
          </w:tcPr>
          <w:p w14:paraId="1C64FD1E" w14:textId="77777777" w:rsidR="007F48CF" w:rsidRDefault="007F48CF" w:rsidP="00042B6C">
            <w:pPr>
              <w:jc w:val="both"/>
            </w:pPr>
            <w:r>
              <w:t>24. SLOVGRAM</w:t>
            </w:r>
          </w:p>
        </w:tc>
        <w:tc>
          <w:tcPr>
            <w:tcW w:w="3544" w:type="dxa"/>
          </w:tcPr>
          <w:p w14:paraId="694F32D3" w14:textId="77777777" w:rsidR="007F48CF" w:rsidRPr="00CB586E" w:rsidRDefault="007F48CF" w:rsidP="00042B6C">
            <w:pPr>
              <w:jc w:val="both"/>
            </w:pPr>
          </w:p>
        </w:tc>
      </w:tr>
      <w:tr w:rsidR="007F48CF" w14:paraId="24949A92" w14:textId="77777777" w:rsidTr="00042B6C">
        <w:tc>
          <w:tcPr>
            <w:tcW w:w="5778" w:type="dxa"/>
          </w:tcPr>
          <w:p w14:paraId="0CDE6308" w14:textId="77777777" w:rsidR="007F48CF" w:rsidRDefault="007F48CF" w:rsidP="00042B6C">
            <w:pPr>
              <w:jc w:val="both"/>
            </w:pPr>
            <w:r>
              <w:lastRenderedPageBreak/>
              <w:t>25. OZIS</w:t>
            </w:r>
          </w:p>
        </w:tc>
        <w:tc>
          <w:tcPr>
            <w:tcW w:w="3544" w:type="dxa"/>
          </w:tcPr>
          <w:p w14:paraId="4A89D3F1" w14:textId="77777777" w:rsidR="007F48CF" w:rsidRPr="00CB586E" w:rsidRDefault="007F48CF" w:rsidP="00042B6C">
            <w:pPr>
              <w:jc w:val="both"/>
            </w:pPr>
          </w:p>
        </w:tc>
      </w:tr>
      <w:tr w:rsidR="007F48CF" w14:paraId="3D0A7936" w14:textId="77777777" w:rsidTr="00042B6C">
        <w:tc>
          <w:tcPr>
            <w:tcW w:w="5778" w:type="dxa"/>
          </w:tcPr>
          <w:p w14:paraId="73FA9A98" w14:textId="77777777" w:rsidR="007F48CF" w:rsidRDefault="007F48CF" w:rsidP="00042B6C">
            <w:pPr>
              <w:jc w:val="both"/>
            </w:pPr>
            <w:r>
              <w:t>26. SAPA</w:t>
            </w:r>
          </w:p>
        </w:tc>
        <w:tc>
          <w:tcPr>
            <w:tcW w:w="3544" w:type="dxa"/>
          </w:tcPr>
          <w:p w14:paraId="7009A4F7" w14:textId="77777777" w:rsidR="007F48CF" w:rsidRPr="00CB586E" w:rsidRDefault="007F48CF" w:rsidP="00042B6C">
            <w:pPr>
              <w:jc w:val="both"/>
            </w:pPr>
          </w:p>
        </w:tc>
      </w:tr>
      <w:tr w:rsidR="007F48CF" w14:paraId="621FE206" w14:textId="77777777" w:rsidTr="00042B6C">
        <w:tc>
          <w:tcPr>
            <w:tcW w:w="5778" w:type="dxa"/>
          </w:tcPr>
          <w:p w14:paraId="55D8F298" w14:textId="77777777" w:rsidR="007F48CF" w:rsidRDefault="007F48CF" w:rsidP="00042B6C">
            <w:r>
              <w:rPr>
                <w:rFonts w:eastAsia="Calibri"/>
              </w:rPr>
              <w:t xml:space="preserve">27. </w:t>
            </w:r>
            <w:r w:rsidRPr="002005C5">
              <w:rPr>
                <w:rFonts w:eastAsia="Calibri"/>
              </w:rPr>
              <w:t xml:space="preserve">Rada pre vysielanie a retransmisiu </w:t>
            </w:r>
            <w:r>
              <w:rPr>
                <w:rFonts w:eastAsia="Calibri"/>
              </w:rPr>
              <w:t>(RVR)</w:t>
            </w:r>
            <w:r w:rsidRPr="002005C5">
              <w:rPr>
                <w:rFonts w:eastAsia="Calibri"/>
              </w:rPr>
              <w:t xml:space="preserve"> </w:t>
            </w:r>
          </w:p>
        </w:tc>
        <w:tc>
          <w:tcPr>
            <w:tcW w:w="3544" w:type="dxa"/>
          </w:tcPr>
          <w:p w14:paraId="7EDF9339" w14:textId="77777777" w:rsidR="007F48CF" w:rsidRPr="00CB586E" w:rsidRDefault="007F48CF" w:rsidP="00042B6C">
            <w:pPr>
              <w:jc w:val="both"/>
            </w:pPr>
          </w:p>
        </w:tc>
      </w:tr>
      <w:tr w:rsidR="007F48CF" w14:paraId="37E9FC0E" w14:textId="77777777" w:rsidTr="00042B6C">
        <w:tc>
          <w:tcPr>
            <w:tcW w:w="5778" w:type="dxa"/>
          </w:tcPr>
          <w:p w14:paraId="7C2EE4CE" w14:textId="77777777" w:rsidR="007F48CF" w:rsidRDefault="007F48CF" w:rsidP="00042B6C">
            <w:pPr>
              <w:jc w:val="both"/>
            </w:pPr>
            <w:r>
              <w:t xml:space="preserve">28. Advokátska kancelária JUDr. </w:t>
            </w:r>
            <w:proofErr w:type="spellStart"/>
            <w:r>
              <w:t>Hedrlín</w:t>
            </w:r>
            <w:proofErr w:type="spellEnd"/>
          </w:p>
        </w:tc>
        <w:tc>
          <w:tcPr>
            <w:tcW w:w="3544" w:type="dxa"/>
          </w:tcPr>
          <w:p w14:paraId="2E0CB0DE" w14:textId="77777777" w:rsidR="007F48CF" w:rsidRPr="00CB586E" w:rsidRDefault="007F48CF" w:rsidP="00042B6C">
            <w:pPr>
              <w:jc w:val="both"/>
            </w:pPr>
            <w:r w:rsidRPr="000C3C4E">
              <w:t>HBO GO</w:t>
            </w:r>
          </w:p>
        </w:tc>
      </w:tr>
      <w:tr w:rsidR="007F48CF" w14:paraId="6AC31A29" w14:textId="77777777" w:rsidTr="00042B6C">
        <w:tc>
          <w:tcPr>
            <w:tcW w:w="5778" w:type="dxa"/>
          </w:tcPr>
          <w:p w14:paraId="267782E6" w14:textId="77777777" w:rsidR="007F48CF" w:rsidRDefault="007F48CF" w:rsidP="00042B6C">
            <w:pPr>
              <w:jc w:val="both"/>
            </w:pPr>
            <w:r>
              <w:t xml:space="preserve">29. Advokátska kancelária </w:t>
            </w:r>
            <w:proofErr w:type="spellStart"/>
            <w:r>
              <w:t>Brichta</w:t>
            </w:r>
            <w:proofErr w:type="spellEnd"/>
            <w:r>
              <w:t xml:space="preserve"> &amp; </w:t>
            </w:r>
            <w:proofErr w:type="spellStart"/>
            <w:r>
              <w:t>Partners</w:t>
            </w:r>
            <w:proofErr w:type="spellEnd"/>
            <w:r>
              <w:t xml:space="preserve"> </w:t>
            </w:r>
          </w:p>
        </w:tc>
        <w:tc>
          <w:tcPr>
            <w:tcW w:w="3544" w:type="dxa"/>
          </w:tcPr>
          <w:p w14:paraId="51E574EA" w14:textId="77777777" w:rsidR="007F48CF" w:rsidRPr="00CB586E" w:rsidRDefault="007F48CF" w:rsidP="00042B6C">
            <w:pPr>
              <w:jc w:val="both"/>
            </w:pPr>
          </w:p>
        </w:tc>
      </w:tr>
      <w:tr w:rsidR="007F48CF" w14:paraId="2A745C75" w14:textId="77777777" w:rsidTr="00042B6C">
        <w:tc>
          <w:tcPr>
            <w:tcW w:w="5778" w:type="dxa"/>
          </w:tcPr>
          <w:p w14:paraId="59CF78F9" w14:textId="77777777" w:rsidR="007F48CF" w:rsidRDefault="007F48CF" w:rsidP="00042B6C">
            <w:pPr>
              <w:jc w:val="both"/>
            </w:pPr>
            <w:r>
              <w:t xml:space="preserve">30. </w:t>
            </w:r>
            <w:r w:rsidRPr="00EA52D9">
              <w:t xml:space="preserve">Advokátska kancelária </w:t>
            </w:r>
            <w:proofErr w:type="spellStart"/>
            <w:r>
              <w:rPr>
                <w:iCs/>
              </w:rPr>
              <w:t>Vojčík</w:t>
            </w:r>
            <w:proofErr w:type="spellEnd"/>
            <w:r w:rsidRPr="00EA52D9">
              <w:t xml:space="preserve"> &amp; </w:t>
            </w:r>
            <w:proofErr w:type="spellStart"/>
            <w:r w:rsidRPr="00EA52D9">
              <w:t>Partners</w:t>
            </w:r>
            <w:proofErr w:type="spellEnd"/>
          </w:p>
        </w:tc>
        <w:tc>
          <w:tcPr>
            <w:tcW w:w="3544" w:type="dxa"/>
          </w:tcPr>
          <w:p w14:paraId="0760DFBF" w14:textId="77777777" w:rsidR="007F48CF" w:rsidRPr="00CB586E" w:rsidRDefault="007F48CF" w:rsidP="00042B6C">
            <w:pPr>
              <w:jc w:val="both"/>
            </w:pPr>
          </w:p>
        </w:tc>
      </w:tr>
      <w:tr w:rsidR="007F48CF" w14:paraId="50EA22C2" w14:textId="77777777" w:rsidTr="00042B6C">
        <w:tc>
          <w:tcPr>
            <w:tcW w:w="5778" w:type="dxa"/>
          </w:tcPr>
          <w:p w14:paraId="4D0BC593" w14:textId="77777777" w:rsidR="007F48CF" w:rsidRDefault="007F48CF" w:rsidP="00042B6C">
            <w:pPr>
              <w:jc w:val="both"/>
            </w:pPr>
            <w:r>
              <w:t xml:space="preserve">31. Advokátska kancelária </w:t>
            </w:r>
            <w:proofErr w:type="spellStart"/>
            <w:r>
              <w:t>Štaidl</w:t>
            </w:r>
            <w:proofErr w:type="spellEnd"/>
            <w:r>
              <w:t xml:space="preserve"> Leška</w:t>
            </w:r>
          </w:p>
        </w:tc>
        <w:tc>
          <w:tcPr>
            <w:tcW w:w="3544" w:type="dxa"/>
          </w:tcPr>
          <w:p w14:paraId="57A786C5" w14:textId="77777777" w:rsidR="007F48CF" w:rsidRPr="00CB586E" w:rsidRDefault="007F48CF" w:rsidP="00042B6C">
            <w:pPr>
              <w:jc w:val="both"/>
            </w:pPr>
          </w:p>
        </w:tc>
      </w:tr>
      <w:tr w:rsidR="007F48CF" w14:paraId="5DE6086B" w14:textId="77777777" w:rsidTr="00042B6C">
        <w:tc>
          <w:tcPr>
            <w:tcW w:w="5778" w:type="dxa"/>
          </w:tcPr>
          <w:p w14:paraId="41445B98" w14:textId="77777777" w:rsidR="007F48CF" w:rsidRDefault="007F48CF" w:rsidP="00042B6C">
            <w:pPr>
              <w:jc w:val="both"/>
            </w:pPr>
            <w:r>
              <w:t xml:space="preserve">32. Audiovizuálny fond (AVF) </w:t>
            </w:r>
          </w:p>
        </w:tc>
        <w:tc>
          <w:tcPr>
            <w:tcW w:w="3544" w:type="dxa"/>
          </w:tcPr>
          <w:p w14:paraId="767ABE5E" w14:textId="77777777" w:rsidR="007F48CF" w:rsidRPr="00CB586E" w:rsidRDefault="007F48CF" w:rsidP="00042B6C">
            <w:pPr>
              <w:jc w:val="both"/>
            </w:pPr>
          </w:p>
        </w:tc>
      </w:tr>
      <w:tr w:rsidR="007F48CF" w14:paraId="08FB2D51" w14:textId="77777777" w:rsidTr="00042B6C">
        <w:tc>
          <w:tcPr>
            <w:tcW w:w="5778" w:type="dxa"/>
          </w:tcPr>
          <w:p w14:paraId="5CDDDCD7" w14:textId="77777777" w:rsidR="007F48CF" w:rsidRDefault="007F48CF" w:rsidP="00042B6C">
            <w:pPr>
              <w:jc w:val="both"/>
            </w:pPr>
            <w:r>
              <w:t>33. Slovenská národná knižnica (SNK)</w:t>
            </w:r>
          </w:p>
        </w:tc>
        <w:tc>
          <w:tcPr>
            <w:tcW w:w="3544" w:type="dxa"/>
          </w:tcPr>
          <w:p w14:paraId="466E1A7E" w14:textId="77777777" w:rsidR="007F48CF" w:rsidRPr="00CB586E" w:rsidRDefault="007F48CF" w:rsidP="00042B6C">
            <w:pPr>
              <w:jc w:val="both"/>
            </w:pPr>
          </w:p>
        </w:tc>
      </w:tr>
      <w:tr w:rsidR="007F48CF" w14:paraId="25ED86DB" w14:textId="77777777" w:rsidTr="00042B6C">
        <w:tc>
          <w:tcPr>
            <w:tcW w:w="5778" w:type="dxa"/>
          </w:tcPr>
          <w:p w14:paraId="2706323A" w14:textId="77777777" w:rsidR="007F48CF" w:rsidRDefault="007F48CF" w:rsidP="00042B6C">
            <w:pPr>
              <w:jc w:val="both"/>
            </w:pPr>
            <w:r>
              <w:t>34. Slovenská knižnica MH pre nevidiacich v Levoči</w:t>
            </w:r>
          </w:p>
        </w:tc>
        <w:tc>
          <w:tcPr>
            <w:tcW w:w="3544" w:type="dxa"/>
          </w:tcPr>
          <w:p w14:paraId="33C19E95" w14:textId="77777777" w:rsidR="007F48CF" w:rsidRPr="00CB586E" w:rsidRDefault="007F48CF" w:rsidP="00042B6C">
            <w:pPr>
              <w:jc w:val="both"/>
            </w:pPr>
          </w:p>
        </w:tc>
      </w:tr>
      <w:tr w:rsidR="007F48CF" w14:paraId="03A80BF7" w14:textId="77777777" w:rsidTr="00042B6C">
        <w:tc>
          <w:tcPr>
            <w:tcW w:w="5778" w:type="dxa"/>
          </w:tcPr>
          <w:p w14:paraId="245B5966" w14:textId="77777777" w:rsidR="007F48CF" w:rsidRDefault="007F48CF" w:rsidP="00042B6C">
            <w:pPr>
              <w:jc w:val="both"/>
            </w:pPr>
            <w:r>
              <w:t xml:space="preserve">35. Univerzitná knižnica v Bratislave </w:t>
            </w:r>
          </w:p>
        </w:tc>
        <w:tc>
          <w:tcPr>
            <w:tcW w:w="3544" w:type="dxa"/>
          </w:tcPr>
          <w:p w14:paraId="5F816FBA" w14:textId="77777777" w:rsidR="007F48CF" w:rsidRPr="00CB586E" w:rsidRDefault="007F48CF" w:rsidP="00042B6C">
            <w:pPr>
              <w:jc w:val="both"/>
            </w:pPr>
          </w:p>
        </w:tc>
      </w:tr>
      <w:tr w:rsidR="007F48CF" w14:paraId="44E8A06F" w14:textId="77777777" w:rsidTr="00042B6C">
        <w:tc>
          <w:tcPr>
            <w:tcW w:w="5778" w:type="dxa"/>
          </w:tcPr>
          <w:p w14:paraId="60DFAA97" w14:textId="77777777" w:rsidR="007F48CF" w:rsidRDefault="007F48CF" w:rsidP="00042B6C">
            <w:pPr>
              <w:jc w:val="both"/>
            </w:pPr>
            <w:r>
              <w:t xml:space="preserve">36. Mestská knižnica v Bratislave </w:t>
            </w:r>
          </w:p>
        </w:tc>
        <w:tc>
          <w:tcPr>
            <w:tcW w:w="3544" w:type="dxa"/>
          </w:tcPr>
          <w:p w14:paraId="7FA054F8" w14:textId="77777777" w:rsidR="007F48CF" w:rsidRPr="00CB586E" w:rsidRDefault="007F48CF" w:rsidP="00042B6C">
            <w:pPr>
              <w:jc w:val="both"/>
            </w:pPr>
          </w:p>
        </w:tc>
      </w:tr>
      <w:tr w:rsidR="007F48CF" w14:paraId="4D620D92" w14:textId="77777777" w:rsidTr="00042B6C">
        <w:tc>
          <w:tcPr>
            <w:tcW w:w="5778" w:type="dxa"/>
          </w:tcPr>
          <w:p w14:paraId="2B5FA335" w14:textId="77777777" w:rsidR="007F48CF" w:rsidRDefault="007F48CF" w:rsidP="00042B6C">
            <w:pPr>
              <w:jc w:val="both"/>
            </w:pPr>
            <w:r>
              <w:t>37. Štátna vedecká knižnica v Prešove</w:t>
            </w:r>
          </w:p>
        </w:tc>
        <w:tc>
          <w:tcPr>
            <w:tcW w:w="3544" w:type="dxa"/>
          </w:tcPr>
          <w:p w14:paraId="0F04FCC7" w14:textId="77777777" w:rsidR="007F48CF" w:rsidRPr="00CB586E" w:rsidRDefault="007F48CF" w:rsidP="00042B6C">
            <w:pPr>
              <w:jc w:val="both"/>
            </w:pPr>
          </w:p>
        </w:tc>
      </w:tr>
      <w:tr w:rsidR="007F48CF" w14:paraId="1FA6F118" w14:textId="77777777" w:rsidTr="00042B6C">
        <w:tc>
          <w:tcPr>
            <w:tcW w:w="5778" w:type="dxa"/>
          </w:tcPr>
          <w:p w14:paraId="45AF8B7B" w14:textId="77777777" w:rsidR="007F48CF" w:rsidRDefault="007F48CF" w:rsidP="00042B6C">
            <w:pPr>
              <w:jc w:val="both"/>
            </w:pPr>
            <w:r>
              <w:t>38. Ústredná knižnica SAV</w:t>
            </w:r>
          </w:p>
        </w:tc>
        <w:tc>
          <w:tcPr>
            <w:tcW w:w="3544" w:type="dxa"/>
          </w:tcPr>
          <w:p w14:paraId="7A86C7AB" w14:textId="77777777" w:rsidR="007F48CF" w:rsidRPr="00CB586E" w:rsidRDefault="007F48CF" w:rsidP="00042B6C">
            <w:pPr>
              <w:jc w:val="both"/>
            </w:pPr>
          </w:p>
        </w:tc>
      </w:tr>
      <w:tr w:rsidR="007F48CF" w14:paraId="33A5CBD6" w14:textId="77777777" w:rsidTr="00042B6C">
        <w:tc>
          <w:tcPr>
            <w:tcW w:w="5778" w:type="dxa"/>
          </w:tcPr>
          <w:p w14:paraId="627BF6DD" w14:textId="77777777" w:rsidR="007F48CF" w:rsidRDefault="007F48CF" w:rsidP="00042B6C">
            <w:pPr>
              <w:jc w:val="both"/>
            </w:pPr>
            <w:r>
              <w:t>39. Slovenská národná galéria (SNG)</w:t>
            </w:r>
          </w:p>
        </w:tc>
        <w:tc>
          <w:tcPr>
            <w:tcW w:w="3544" w:type="dxa"/>
          </w:tcPr>
          <w:p w14:paraId="48BA719F" w14:textId="77777777" w:rsidR="007F48CF" w:rsidRPr="00CB586E" w:rsidRDefault="007F48CF" w:rsidP="00042B6C">
            <w:pPr>
              <w:jc w:val="both"/>
            </w:pPr>
          </w:p>
        </w:tc>
      </w:tr>
      <w:tr w:rsidR="007F48CF" w14:paraId="4DB03F52" w14:textId="77777777" w:rsidTr="00042B6C">
        <w:tc>
          <w:tcPr>
            <w:tcW w:w="5778" w:type="dxa"/>
          </w:tcPr>
          <w:p w14:paraId="7A8999DE" w14:textId="77777777" w:rsidR="007F48CF" w:rsidRDefault="007F48CF" w:rsidP="00042B6C">
            <w:pPr>
              <w:jc w:val="both"/>
            </w:pPr>
            <w:r>
              <w:t>40. Slovenská komora architektov</w:t>
            </w:r>
          </w:p>
        </w:tc>
        <w:tc>
          <w:tcPr>
            <w:tcW w:w="3544" w:type="dxa"/>
          </w:tcPr>
          <w:p w14:paraId="0BE0E4A5" w14:textId="77777777" w:rsidR="007F48CF" w:rsidRPr="00CB586E" w:rsidRDefault="007F48CF" w:rsidP="00042B6C">
            <w:pPr>
              <w:jc w:val="both"/>
            </w:pPr>
          </w:p>
        </w:tc>
      </w:tr>
      <w:tr w:rsidR="007F48CF" w14:paraId="20925517" w14:textId="77777777" w:rsidTr="00042B6C">
        <w:tc>
          <w:tcPr>
            <w:tcW w:w="5778" w:type="dxa"/>
          </w:tcPr>
          <w:p w14:paraId="7D79FB29" w14:textId="77777777" w:rsidR="007F48CF" w:rsidRDefault="007F48CF" w:rsidP="00042B6C">
            <w:pPr>
              <w:jc w:val="both"/>
            </w:pPr>
            <w:r>
              <w:t>41. Univerzita Pavla Jozefa Šafárika v Košiciach (Právnická fakulta)</w:t>
            </w:r>
          </w:p>
        </w:tc>
        <w:tc>
          <w:tcPr>
            <w:tcW w:w="3544" w:type="dxa"/>
          </w:tcPr>
          <w:p w14:paraId="4BA553F2" w14:textId="77777777" w:rsidR="007F48CF" w:rsidRPr="00CB586E" w:rsidRDefault="007F48CF" w:rsidP="00042B6C">
            <w:pPr>
              <w:jc w:val="both"/>
            </w:pPr>
          </w:p>
        </w:tc>
      </w:tr>
      <w:tr w:rsidR="007F48CF" w14:paraId="44CEA793" w14:textId="77777777" w:rsidTr="00042B6C">
        <w:tc>
          <w:tcPr>
            <w:tcW w:w="5778" w:type="dxa"/>
          </w:tcPr>
          <w:p w14:paraId="28D71598" w14:textId="77777777" w:rsidR="007F48CF" w:rsidRDefault="007F48CF" w:rsidP="00042B6C">
            <w:pPr>
              <w:jc w:val="both"/>
            </w:pPr>
            <w:r>
              <w:t>42. Žilinská univerzita (Fakulta humanitných vied)</w:t>
            </w:r>
          </w:p>
        </w:tc>
        <w:tc>
          <w:tcPr>
            <w:tcW w:w="3544" w:type="dxa"/>
          </w:tcPr>
          <w:p w14:paraId="5E643192" w14:textId="77777777" w:rsidR="007F48CF" w:rsidRPr="00CB586E" w:rsidRDefault="007F48CF" w:rsidP="00042B6C">
            <w:pPr>
              <w:jc w:val="both"/>
            </w:pPr>
          </w:p>
        </w:tc>
      </w:tr>
      <w:tr w:rsidR="007F48CF" w14:paraId="05E930C5" w14:textId="77777777" w:rsidTr="00042B6C">
        <w:tc>
          <w:tcPr>
            <w:tcW w:w="5778" w:type="dxa"/>
          </w:tcPr>
          <w:p w14:paraId="46FF7DB5" w14:textId="77777777" w:rsidR="007F48CF" w:rsidRDefault="007F48CF" w:rsidP="00042B6C">
            <w:pPr>
              <w:jc w:val="both"/>
            </w:pPr>
            <w:r>
              <w:t>43. Univerzita Komenského v BA (Fakulta sociálnych a ekonomických vied)</w:t>
            </w:r>
          </w:p>
        </w:tc>
        <w:tc>
          <w:tcPr>
            <w:tcW w:w="3544" w:type="dxa"/>
          </w:tcPr>
          <w:p w14:paraId="52865149" w14:textId="77777777" w:rsidR="007F48CF" w:rsidRPr="00CB586E" w:rsidRDefault="007F48CF" w:rsidP="00042B6C">
            <w:pPr>
              <w:jc w:val="both"/>
            </w:pPr>
          </w:p>
        </w:tc>
      </w:tr>
      <w:tr w:rsidR="007F48CF" w14:paraId="75939E8D" w14:textId="77777777" w:rsidTr="00042B6C">
        <w:tc>
          <w:tcPr>
            <w:tcW w:w="5778" w:type="dxa"/>
          </w:tcPr>
          <w:p w14:paraId="5E00A179" w14:textId="77777777" w:rsidR="007F48CF" w:rsidRDefault="007F48CF" w:rsidP="00042B6C">
            <w:pPr>
              <w:jc w:val="both"/>
            </w:pPr>
            <w:r>
              <w:t>44. Asociácia hotelov a reštaurácií Slovenska (AHR SR)</w:t>
            </w:r>
          </w:p>
        </w:tc>
        <w:tc>
          <w:tcPr>
            <w:tcW w:w="3544" w:type="dxa"/>
          </w:tcPr>
          <w:p w14:paraId="593F89BB" w14:textId="77777777" w:rsidR="007F48CF" w:rsidRPr="00CB586E" w:rsidRDefault="007F48CF" w:rsidP="00042B6C">
            <w:pPr>
              <w:jc w:val="both"/>
            </w:pPr>
          </w:p>
        </w:tc>
      </w:tr>
      <w:tr w:rsidR="007F48CF" w14:paraId="00410283" w14:textId="77777777" w:rsidTr="00042B6C">
        <w:tc>
          <w:tcPr>
            <w:tcW w:w="5778" w:type="dxa"/>
          </w:tcPr>
          <w:p w14:paraId="3B367C56" w14:textId="77777777" w:rsidR="007F48CF" w:rsidRDefault="007F48CF" w:rsidP="00042B6C">
            <w:pPr>
              <w:jc w:val="both"/>
            </w:pPr>
            <w:r>
              <w:t>45. Združenie miest a obcí Slovenska (ZMOS)</w:t>
            </w:r>
          </w:p>
        </w:tc>
        <w:tc>
          <w:tcPr>
            <w:tcW w:w="3544" w:type="dxa"/>
          </w:tcPr>
          <w:p w14:paraId="344CC57C" w14:textId="77777777" w:rsidR="007F48CF" w:rsidRPr="00CB586E" w:rsidRDefault="007F48CF" w:rsidP="00042B6C">
            <w:pPr>
              <w:jc w:val="both"/>
            </w:pPr>
          </w:p>
        </w:tc>
      </w:tr>
      <w:tr w:rsidR="007F48CF" w14:paraId="1EE39885" w14:textId="77777777" w:rsidTr="00042B6C">
        <w:tc>
          <w:tcPr>
            <w:tcW w:w="5778" w:type="dxa"/>
          </w:tcPr>
          <w:p w14:paraId="590A149C" w14:textId="77777777" w:rsidR="007F48CF" w:rsidRDefault="007F48CF" w:rsidP="00042B6C">
            <w:pPr>
              <w:jc w:val="both"/>
            </w:pPr>
            <w:r>
              <w:t>46. Asociácia zamestnávateľských zväzov a združení (AZZZ)</w:t>
            </w:r>
          </w:p>
        </w:tc>
        <w:tc>
          <w:tcPr>
            <w:tcW w:w="3544" w:type="dxa"/>
          </w:tcPr>
          <w:p w14:paraId="72C58747" w14:textId="77777777" w:rsidR="007F48CF" w:rsidRPr="00CB586E" w:rsidRDefault="007F48CF" w:rsidP="00042B6C">
            <w:pPr>
              <w:jc w:val="both"/>
            </w:pPr>
          </w:p>
        </w:tc>
      </w:tr>
      <w:tr w:rsidR="007F48CF" w14:paraId="125C4BA5" w14:textId="77777777" w:rsidTr="00042B6C">
        <w:tc>
          <w:tcPr>
            <w:tcW w:w="5778" w:type="dxa"/>
          </w:tcPr>
          <w:p w14:paraId="1C5EE52F" w14:textId="77777777" w:rsidR="007F48CF" w:rsidRDefault="007F48CF" w:rsidP="00042B6C">
            <w:pPr>
              <w:jc w:val="both"/>
            </w:pPr>
            <w:r>
              <w:t>47. Republiková únia zamestnávateľov (RÚZ)</w:t>
            </w:r>
          </w:p>
        </w:tc>
        <w:tc>
          <w:tcPr>
            <w:tcW w:w="3544" w:type="dxa"/>
          </w:tcPr>
          <w:p w14:paraId="7F8AFEC2" w14:textId="77777777" w:rsidR="007F48CF" w:rsidRPr="00CB586E" w:rsidRDefault="007F48CF" w:rsidP="00042B6C">
            <w:pPr>
              <w:jc w:val="both"/>
            </w:pPr>
          </w:p>
        </w:tc>
      </w:tr>
      <w:tr w:rsidR="007F48CF" w14:paraId="4714CD9C" w14:textId="77777777" w:rsidTr="00042B6C">
        <w:tc>
          <w:tcPr>
            <w:tcW w:w="5778" w:type="dxa"/>
          </w:tcPr>
          <w:p w14:paraId="79CEB375" w14:textId="77777777" w:rsidR="007F48CF" w:rsidRDefault="007F48CF" w:rsidP="00042B6C">
            <w:pPr>
              <w:jc w:val="both"/>
            </w:pPr>
            <w:r>
              <w:t>48. Klub 500</w:t>
            </w:r>
          </w:p>
        </w:tc>
        <w:tc>
          <w:tcPr>
            <w:tcW w:w="3544" w:type="dxa"/>
          </w:tcPr>
          <w:p w14:paraId="09C78A64" w14:textId="77777777" w:rsidR="007F48CF" w:rsidRPr="00CB586E" w:rsidRDefault="007F48CF" w:rsidP="00042B6C">
            <w:pPr>
              <w:jc w:val="both"/>
            </w:pPr>
          </w:p>
        </w:tc>
      </w:tr>
      <w:tr w:rsidR="007F48CF" w14:paraId="5996B944" w14:textId="77777777" w:rsidTr="00042B6C">
        <w:tc>
          <w:tcPr>
            <w:tcW w:w="5778" w:type="dxa"/>
          </w:tcPr>
          <w:p w14:paraId="0420A4C1" w14:textId="77777777" w:rsidR="007F48CF" w:rsidRDefault="007F48CF" w:rsidP="00042B6C">
            <w:pPr>
              <w:jc w:val="both"/>
            </w:pPr>
            <w:r>
              <w:t>49. Národné osvetové centrum (NOC)</w:t>
            </w:r>
          </w:p>
        </w:tc>
        <w:tc>
          <w:tcPr>
            <w:tcW w:w="3544" w:type="dxa"/>
          </w:tcPr>
          <w:p w14:paraId="735D33BC" w14:textId="77777777" w:rsidR="007F48CF" w:rsidRPr="00CB586E" w:rsidRDefault="007F48CF" w:rsidP="00042B6C">
            <w:pPr>
              <w:jc w:val="both"/>
            </w:pPr>
          </w:p>
        </w:tc>
      </w:tr>
      <w:tr w:rsidR="007F48CF" w14:paraId="42CEDCB7" w14:textId="77777777" w:rsidTr="00042B6C">
        <w:tc>
          <w:tcPr>
            <w:tcW w:w="5778" w:type="dxa"/>
          </w:tcPr>
          <w:p w14:paraId="064E5D38" w14:textId="77777777" w:rsidR="007F48CF" w:rsidRDefault="007F48CF" w:rsidP="00042B6C">
            <w:pPr>
              <w:jc w:val="both"/>
            </w:pPr>
            <w:r>
              <w:t>50. Slovenská výtvarná únia (SVU)</w:t>
            </w:r>
          </w:p>
        </w:tc>
        <w:tc>
          <w:tcPr>
            <w:tcW w:w="3544" w:type="dxa"/>
          </w:tcPr>
          <w:p w14:paraId="075AD5F5" w14:textId="77777777" w:rsidR="007F48CF" w:rsidRPr="00CB586E" w:rsidRDefault="007F48CF" w:rsidP="00042B6C">
            <w:pPr>
              <w:jc w:val="both"/>
            </w:pPr>
          </w:p>
        </w:tc>
      </w:tr>
      <w:tr w:rsidR="007F48CF" w14:paraId="24205BA4" w14:textId="77777777" w:rsidTr="00042B6C">
        <w:tc>
          <w:tcPr>
            <w:tcW w:w="5778" w:type="dxa"/>
          </w:tcPr>
          <w:p w14:paraId="14F6219D" w14:textId="77777777" w:rsidR="007F48CF" w:rsidRDefault="007F48CF" w:rsidP="00042B6C">
            <w:pPr>
              <w:jc w:val="both"/>
            </w:pPr>
            <w:r>
              <w:t xml:space="preserve">51. Ministerstvo hospodárstva SR </w:t>
            </w:r>
          </w:p>
        </w:tc>
        <w:tc>
          <w:tcPr>
            <w:tcW w:w="3544" w:type="dxa"/>
          </w:tcPr>
          <w:p w14:paraId="4174424D" w14:textId="77777777" w:rsidR="007F48CF" w:rsidRPr="00CB586E" w:rsidRDefault="007F48CF" w:rsidP="00042B6C">
            <w:pPr>
              <w:jc w:val="both"/>
            </w:pPr>
            <w:r w:rsidRPr="0008694F">
              <w:t xml:space="preserve">Doc. Ing. Alena </w:t>
            </w:r>
            <w:proofErr w:type="spellStart"/>
            <w:r w:rsidRPr="0008694F">
              <w:t>Longauerová</w:t>
            </w:r>
            <w:proofErr w:type="spellEnd"/>
            <w:r w:rsidRPr="0008694F">
              <w:t>, CSc.</w:t>
            </w:r>
          </w:p>
        </w:tc>
      </w:tr>
      <w:tr w:rsidR="007F48CF" w14:paraId="06E47AC9" w14:textId="77777777" w:rsidTr="00042B6C">
        <w:tc>
          <w:tcPr>
            <w:tcW w:w="5778" w:type="dxa"/>
          </w:tcPr>
          <w:p w14:paraId="086869FD" w14:textId="77777777" w:rsidR="007F48CF" w:rsidRDefault="007F48CF" w:rsidP="00042B6C">
            <w:pPr>
              <w:jc w:val="both"/>
            </w:pPr>
            <w:r>
              <w:t>52. Združenie vydavateľov a kníhkupcov SR</w:t>
            </w:r>
          </w:p>
        </w:tc>
        <w:tc>
          <w:tcPr>
            <w:tcW w:w="3544" w:type="dxa"/>
          </w:tcPr>
          <w:p w14:paraId="28B6C65C" w14:textId="77777777" w:rsidR="007F48CF" w:rsidRPr="00CB586E" w:rsidRDefault="007F48CF" w:rsidP="00042B6C">
            <w:pPr>
              <w:jc w:val="both"/>
            </w:pPr>
          </w:p>
        </w:tc>
      </w:tr>
      <w:tr w:rsidR="007F48CF" w14:paraId="0AEB6D15" w14:textId="77777777" w:rsidTr="00042B6C">
        <w:tc>
          <w:tcPr>
            <w:tcW w:w="5778" w:type="dxa"/>
          </w:tcPr>
          <w:p w14:paraId="06472FD0" w14:textId="77777777" w:rsidR="007F48CF" w:rsidRDefault="007F48CF" w:rsidP="00042B6C">
            <w:pPr>
              <w:jc w:val="both"/>
            </w:pPr>
            <w:r>
              <w:t>53. Centrum vedecko-technických informácií SR (CVTI)</w:t>
            </w:r>
          </w:p>
        </w:tc>
        <w:tc>
          <w:tcPr>
            <w:tcW w:w="3544" w:type="dxa"/>
          </w:tcPr>
          <w:p w14:paraId="7401FA47" w14:textId="77777777" w:rsidR="007F48CF" w:rsidRPr="00CB586E" w:rsidRDefault="007F48CF" w:rsidP="00042B6C">
            <w:pPr>
              <w:jc w:val="both"/>
            </w:pPr>
          </w:p>
        </w:tc>
      </w:tr>
      <w:tr w:rsidR="007F48CF" w14:paraId="2DA97974" w14:textId="77777777" w:rsidTr="00042B6C">
        <w:tc>
          <w:tcPr>
            <w:tcW w:w="5778" w:type="dxa"/>
          </w:tcPr>
          <w:p w14:paraId="04C478B4" w14:textId="77777777" w:rsidR="007F48CF" w:rsidRDefault="007F48CF" w:rsidP="00042B6C">
            <w:pPr>
              <w:jc w:val="both"/>
            </w:pPr>
            <w:r>
              <w:t xml:space="preserve">54. Pedagogické vydavateľstvo </w:t>
            </w:r>
            <w:proofErr w:type="spellStart"/>
            <w:r>
              <w:t>Didaktis</w:t>
            </w:r>
            <w:proofErr w:type="spellEnd"/>
            <w:r>
              <w:t xml:space="preserve"> </w:t>
            </w:r>
          </w:p>
        </w:tc>
        <w:tc>
          <w:tcPr>
            <w:tcW w:w="3544" w:type="dxa"/>
          </w:tcPr>
          <w:p w14:paraId="00573C1B" w14:textId="77777777" w:rsidR="007F48CF" w:rsidRPr="00CB586E" w:rsidRDefault="007F48CF" w:rsidP="00042B6C">
            <w:pPr>
              <w:jc w:val="both"/>
            </w:pPr>
          </w:p>
        </w:tc>
      </w:tr>
      <w:tr w:rsidR="007F48CF" w14:paraId="59AE52F0" w14:textId="77777777" w:rsidTr="00042B6C">
        <w:tc>
          <w:tcPr>
            <w:tcW w:w="5778" w:type="dxa"/>
          </w:tcPr>
          <w:p w14:paraId="59A51FF9" w14:textId="77777777" w:rsidR="007F48CF" w:rsidRDefault="007F48CF" w:rsidP="00042B6C">
            <w:pPr>
              <w:jc w:val="both"/>
            </w:pPr>
            <w:r>
              <w:t xml:space="preserve">55. Vydavateľstvo </w:t>
            </w:r>
            <w:proofErr w:type="spellStart"/>
            <w:r>
              <w:t>Slovart</w:t>
            </w:r>
            <w:proofErr w:type="spellEnd"/>
          </w:p>
        </w:tc>
        <w:tc>
          <w:tcPr>
            <w:tcW w:w="3544" w:type="dxa"/>
          </w:tcPr>
          <w:p w14:paraId="2EC86A9A" w14:textId="77777777" w:rsidR="007F48CF" w:rsidRPr="00CB586E" w:rsidRDefault="007F48CF" w:rsidP="00042B6C">
            <w:pPr>
              <w:jc w:val="both"/>
            </w:pPr>
          </w:p>
        </w:tc>
      </w:tr>
      <w:tr w:rsidR="007F48CF" w14:paraId="76D0D475" w14:textId="77777777" w:rsidTr="00042B6C">
        <w:tc>
          <w:tcPr>
            <w:tcW w:w="5778" w:type="dxa"/>
          </w:tcPr>
          <w:p w14:paraId="0FB0957C" w14:textId="77777777" w:rsidR="007F48CF" w:rsidRDefault="007F48CF" w:rsidP="00042B6C">
            <w:pPr>
              <w:jc w:val="both"/>
            </w:pPr>
            <w:r>
              <w:t xml:space="preserve">56. Vydavateľstvo Tatran </w:t>
            </w:r>
          </w:p>
        </w:tc>
        <w:tc>
          <w:tcPr>
            <w:tcW w:w="3544" w:type="dxa"/>
          </w:tcPr>
          <w:p w14:paraId="046376CA" w14:textId="77777777" w:rsidR="007F48CF" w:rsidRPr="00CB586E" w:rsidRDefault="007F48CF" w:rsidP="00042B6C">
            <w:pPr>
              <w:jc w:val="both"/>
            </w:pPr>
          </w:p>
        </w:tc>
      </w:tr>
      <w:tr w:rsidR="007F48CF" w14:paraId="4DE74768" w14:textId="77777777" w:rsidTr="00042B6C">
        <w:tc>
          <w:tcPr>
            <w:tcW w:w="5778" w:type="dxa"/>
          </w:tcPr>
          <w:p w14:paraId="44738BBB" w14:textId="77777777" w:rsidR="007F48CF" w:rsidRDefault="007F48CF" w:rsidP="00042B6C">
            <w:pPr>
              <w:jc w:val="both"/>
            </w:pPr>
            <w:r>
              <w:t>57. Spoločnosť PEX</w:t>
            </w:r>
          </w:p>
        </w:tc>
        <w:tc>
          <w:tcPr>
            <w:tcW w:w="3544" w:type="dxa"/>
          </w:tcPr>
          <w:p w14:paraId="1FC46F1C" w14:textId="77777777" w:rsidR="007F48CF" w:rsidRPr="00CB586E" w:rsidRDefault="007F48CF" w:rsidP="00042B6C">
            <w:pPr>
              <w:jc w:val="both"/>
            </w:pPr>
          </w:p>
        </w:tc>
      </w:tr>
      <w:tr w:rsidR="007F48CF" w14:paraId="027EBECB" w14:textId="77777777" w:rsidTr="00042B6C">
        <w:tc>
          <w:tcPr>
            <w:tcW w:w="5778" w:type="dxa"/>
          </w:tcPr>
          <w:p w14:paraId="3CAB5080" w14:textId="77777777" w:rsidR="007F48CF" w:rsidRDefault="007F48CF" w:rsidP="00042B6C">
            <w:pPr>
              <w:jc w:val="both"/>
            </w:pPr>
            <w:r>
              <w:t xml:space="preserve">58. Slovenský syndikát novinárov (SSN) </w:t>
            </w:r>
          </w:p>
        </w:tc>
        <w:tc>
          <w:tcPr>
            <w:tcW w:w="3544" w:type="dxa"/>
          </w:tcPr>
          <w:p w14:paraId="133C11AC" w14:textId="77777777" w:rsidR="007F48CF" w:rsidRPr="00CB586E" w:rsidRDefault="007F48CF" w:rsidP="00042B6C">
            <w:pPr>
              <w:jc w:val="both"/>
            </w:pPr>
          </w:p>
        </w:tc>
      </w:tr>
      <w:tr w:rsidR="007F48CF" w14:paraId="12A465E4" w14:textId="77777777" w:rsidTr="00042B6C">
        <w:tc>
          <w:tcPr>
            <w:tcW w:w="5778" w:type="dxa"/>
          </w:tcPr>
          <w:p w14:paraId="536A13EA" w14:textId="77777777" w:rsidR="007F48CF" w:rsidRDefault="007F48CF" w:rsidP="00042B6C">
            <w:pPr>
              <w:jc w:val="both"/>
            </w:pPr>
            <w:r>
              <w:t xml:space="preserve">59. Slovenská spoločnosť prekladateľov umeleckej literatúry </w:t>
            </w:r>
          </w:p>
        </w:tc>
        <w:tc>
          <w:tcPr>
            <w:tcW w:w="3544" w:type="dxa"/>
          </w:tcPr>
          <w:p w14:paraId="278ACB42" w14:textId="77777777" w:rsidR="007F48CF" w:rsidRPr="00CB586E" w:rsidRDefault="007F48CF" w:rsidP="00042B6C">
            <w:pPr>
              <w:jc w:val="both"/>
            </w:pPr>
          </w:p>
        </w:tc>
      </w:tr>
      <w:tr w:rsidR="007F48CF" w14:paraId="6FF215A2" w14:textId="77777777" w:rsidTr="00042B6C">
        <w:tc>
          <w:tcPr>
            <w:tcW w:w="5778" w:type="dxa"/>
          </w:tcPr>
          <w:p w14:paraId="47E5972C" w14:textId="77777777" w:rsidR="007F48CF" w:rsidRDefault="007F48CF" w:rsidP="00042B6C">
            <w:pPr>
              <w:jc w:val="both"/>
            </w:pPr>
            <w:r>
              <w:t xml:space="preserve">60. IAB Slovakia (združenie pre internetovú reklamu) </w:t>
            </w:r>
          </w:p>
        </w:tc>
        <w:tc>
          <w:tcPr>
            <w:tcW w:w="3544" w:type="dxa"/>
          </w:tcPr>
          <w:p w14:paraId="4DE5476E" w14:textId="77777777" w:rsidR="007F48CF" w:rsidRPr="00CB586E" w:rsidRDefault="007F48CF" w:rsidP="00042B6C">
            <w:pPr>
              <w:jc w:val="both"/>
            </w:pPr>
          </w:p>
        </w:tc>
      </w:tr>
      <w:tr w:rsidR="007F48CF" w14:paraId="69173943" w14:textId="77777777" w:rsidTr="00042B6C">
        <w:tc>
          <w:tcPr>
            <w:tcW w:w="5778" w:type="dxa"/>
          </w:tcPr>
          <w:p w14:paraId="3534DD6A" w14:textId="77777777" w:rsidR="007F48CF" w:rsidRDefault="007F48CF" w:rsidP="00042B6C">
            <w:pPr>
              <w:jc w:val="both"/>
            </w:pPr>
            <w:r>
              <w:t>61. Asociácia ilustrátorov</w:t>
            </w:r>
          </w:p>
        </w:tc>
        <w:tc>
          <w:tcPr>
            <w:tcW w:w="3544" w:type="dxa"/>
          </w:tcPr>
          <w:p w14:paraId="481F0532" w14:textId="77777777" w:rsidR="007F48CF" w:rsidRPr="00CB586E" w:rsidRDefault="007F48CF" w:rsidP="00042B6C">
            <w:pPr>
              <w:jc w:val="both"/>
            </w:pPr>
          </w:p>
        </w:tc>
      </w:tr>
      <w:tr w:rsidR="007F48CF" w:rsidRPr="00CB586E" w14:paraId="1F2CCC9F" w14:textId="77777777" w:rsidTr="00042B6C">
        <w:tc>
          <w:tcPr>
            <w:tcW w:w="5778" w:type="dxa"/>
          </w:tcPr>
          <w:p w14:paraId="3AFCA0F9" w14:textId="77777777" w:rsidR="007F48CF" w:rsidRPr="00932C4C" w:rsidRDefault="007F48CF" w:rsidP="00042B6C">
            <w:pPr>
              <w:jc w:val="both"/>
            </w:pPr>
            <w:r>
              <w:t>62</w:t>
            </w:r>
            <w:r w:rsidRPr="00932C4C">
              <w:t xml:space="preserve">. Literárne centrum </w:t>
            </w:r>
          </w:p>
        </w:tc>
        <w:tc>
          <w:tcPr>
            <w:tcW w:w="3544" w:type="dxa"/>
          </w:tcPr>
          <w:p w14:paraId="08B83DF0" w14:textId="77777777" w:rsidR="007F48CF" w:rsidRPr="00CB586E" w:rsidRDefault="007F48CF" w:rsidP="00042B6C">
            <w:pPr>
              <w:jc w:val="both"/>
            </w:pPr>
          </w:p>
        </w:tc>
      </w:tr>
      <w:tr w:rsidR="007F48CF" w:rsidRPr="00CB586E" w14:paraId="2E82BADD" w14:textId="77777777" w:rsidTr="00042B6C">
        <w:tc>
          <w:tcPr>
            <w:tcW w:w="5778" w:type="dxa"/>
          </w:tcPr>
          <w:p w14:paraId="14B2BE97" w14:textId="77777777" w:rsidR="007F48CF" w:rsidRPr="00932C4C" w:rsidRDefault="007F48CF" w:rsidP="00042B6C">
            <w:pPr>
              <w:jc w:val="both"/>
            </w:pPr>
            <w:r>
              <w:t>63</w:t>
            </w:r>
            <w:r w:rsidRPr="00932C4C">
              <w:t xml:space="preserve">. Fakulta dramatických umení Akadémia umení v Banskej Bystrici </w:t>
            </w:r>
          </w:p>
        </w:tc>
        <w:tc>
          <w:tcPr>
            <w:tcW w:w="3544" w:type="dxa"/>
          </w:tcPr>
          <w:p w14:paraId="28465DA1" w14:textId="77777777" w:rsidR="007F48CF" w:rsidRPr="00CB586E" w:rsidRDefault="007F48CF" w:rsidP="00042B6C">
            <w:pPr>
              <w:jc w:val="both"/>
            </w:pPr>
          </w:p>
        </w:tc>
      </w:tr>
      <w:tr w:rsidR="007F48CF" w:rsidRPr="00CB586E" w14:paraId="60E14554" w14:textId="77777777" w:rsidTr="00042B6C">
        <w:tc>
          <w:tcPr>
            <w:tcW w:w="5778" w:type="dxa"/>
          </w:tcPr>
          <w:p w14:paraId="68476DCD" w14:textId="77777777" w:rsidR="007F48CF" w:rsidRDefault="007F48CF" w:rsidP="00042B6C">
            <w:pPr>
              <w:jc w:val="both"/>
            </w:pPr>
            <w:r>
              <w:t>64</w:t>
            </w:r>
            <w:r w:rsidRPr="00DF1A13">
              <w:t xml:space="preserve">. </w:t>
            </w:r>
          </w:p>
        </w:tc>
        <w:tc>
          <w:tcPr>
            <w:tcW w:w="3544" w:type="dxa"/>
          </w:tcPr>
          <w:p w14:paraId="174C302F" w14:textId="77777777" w:rsidR="007F48CF" w:rsidRPr="00CB586E" w:rsidRDefault="007F48CF" w:rsidP="00042B6C">
            <w:pPr>
              <w:jc w:val="both"/>
            </w:pPr>
            <w:r>
              <w:t>režisér, herec, dabingový herec</w:t>
            </w:r>
          </w:p>
        </w:tc>
      </w:tr>
      <w:tr w:rsidR="007F48CF" w14:paraId="0BC78A00" w14:textId="77777777" w:rsidTr="00042B6C">
        <w:tc>
          <w:tcPr>
            <w:tcW w:w="5778" w:type="dxa"/>
          </w:tcPr>
          <w:p w14:paraId="3D2D8194" w14:textId="77777777" w:rsidR="007F48CF" w:rsidRDefault="007F48CF" w:rsidP="00042B6C">
            <w:pPr>
              <w:jc w:val="both"/>
            </w:pPr>
            <w:r>
              <w:t xml:space="preserve">65. </w:t>
            </w:r>
          </w:p>
        </w:tc>
        <w:tc>
          <w:tcPr>
            <w:tcW w:w="3544" w:type="dxa"/>
          </w:tcPr>
          <w:p w14:paraId="15D0F158" w14:textId="77777777" w:rsidR="007F48CF" w:rsidRPr="00CB586E" w:rsidRDefault="007F48CF" w:rsidP="00042B6C">
            <w:pPr>
              <w:jc w:val="both"/>
            </w:pPr>
            <w:r>
              <w:t>dramaturgička, scenáristka</w:t>
            </w:r>
          </w:p>
        </w:tc>
      </w:tr>
      <w:tr w:rsidR="007F48CF" w14:paraId="4B8852F9" w14:textId="77777777" w:rsidTr="00042B6C">
        <w:tc>
          <w:tcPr>
            <w:tcW w:w="5778" w:type="dxa"/>
          </w:tcPr>
          <w:p w14:paraId="0105CAFD" w14:textId="77777777" w:rsidR="007F48CF" w:rsidRDefault="007F48CF" w:rsidP="00042B6C">
            <w:pPr>
              <w:jc w:val="both"/>
            </w:pPr>
            <w:r>
              <w:t xml:space="preserve">66. </w:t>
            </w:r>
          </w:p>
        </w:tc>
        <w:tc>
          <w:tcPr>
            <w:tcW w:w="3544" w:type="dxa"/>
          </w:tcPr>
          <w:p w14:paraId="56490D19" w14:textId="77777777" w:rsidR="007F48CF" w:rsidRPr="00CB586E" w:rsidRDefault="007F48CF" w:rsidP="00042B6C">
            <w:pPr>
              <w:jc w:val="both"/>
            </w:pPr>
            <w:r>
              <w:t>prekladateľka, tlmočníčka</w:t>
            </w:r>
            <w:r w:rsidRPr="00CB586E">
              <w:t xml:space="preserve"> </w:t>
            </w:r>
          </w:p>
        </w:tc>
      </w:tr>
      <w:tr w:rsidR="007F48CF" w14:paraId="7B9CE151" w14:textId="77777777" w:rsidTr="00042B6C">
        <w:tc>
          <w:tcPr>
            <w:tcW w:w="5778" w:type="dxa"/>
          </w:tcPr>
          <w:p w14:paraId="47E3E60F" w14:textId="77777777" w:rsidR="007F48CF" w:rsidRDefault="007F48CF" w:rsidP="00042B6C">
            <w:pPr>
              <w:jc w:val="both"/>
            </w:pPr>
            <w:r>
              <w:lastRenderedPageBreak/>
              <w:t xml:space="preserve">67. </w:t>
            </w:r>
          </w:p>
        </w:tc>
        <w:tc>
          <w:tcPr>
            <w:tcW w:w="3544" w:type="dxa"/>
          </w:tcPr>
          <w:p w14:paraId="0CFDB1DB" w14:textId="77777777" w:rsidR="007F48CF" w:rsidRPr="00CB586E" w:rsidRDefault="007F48CF" w:rsidP="00042B6C">
            <w:pPr>
              <w:jc w:val="both"/>
            </w:pPr>
            <w:r>
              <w:t>scenárista, dramaturg, režisér</w:t>
            </w:r>
            <w:r w:rsidRPr="00CB586E">
              <w:t xml:space="preserve"> </w:t>
            </w:r>
          </w:p>
        </w:tc>
      </w:tr>
      <w:tr w:rsidR="007F48CF" w14:paraId="6E8F4723" w14:textId="77777777" w:rsidTr="00042B6C">
        <w:tc>
          <w:tcPr>
            <w:tcW w:w="5778" w:type="dxa"/>
          </w:tcPr>
          <w:p w14:paraId="4C7CDA8F" w14:textId="77777777" w:rsidR="007F48CF" w:rsidRPr="007A113D" w:rsidRDefault="007F48CF" w:rsidP="00042B6C">
            <w:pPr>
              <w:jc w:val="both"/>
            </w:pPr>
            <w:r>
              <w:t>68</w:t>
            </w:r>
            <w:r w:rsidRPr="007A113D">
              <w:t xml:space="preserve">. </w:t>
            </w:r>
          </w:p>
        </w:tc>
        <w:tc>
          <w:tcPr>
            <w:tcW w:w="3544" w:type="dxa"/>
          </w:tcPr>
          <w:p w14:paraId="6CD97CA2" w14:textId="77777777" w:rsidR="007F48CF" w:rsidRPr="00CB586E" w:rsidRDefault="007F48CF" w:rsidP="00042B6C">
            <w:pPr>
              <w:jc w:val="both"/>
            </w:pPr>
            <w:r>
              <w:t>r</w:t>
            </w:r>
            <w:r w:rsidRPr="007A113D">
              <w:t>ežisérka</w:t>
            </w:r>
            <w:r w:rsidRPr="00CB586E">
              <w:t xml:space="preserve"> </w:t>
            </w:r>
          </w:p>
        </w:tc>
      </w:tr>
      <w:tr w:rsidR="007F48CF" w14:paraId="0803DA82" w14:textId="77777777" w:rsidTr="00042B6C">
        <w:tc>
          <w:tcPr>
            <w:tcW w:w="5778" w:type="dxa"/>
          </w:tcPr>
          <w:p w14:paraId="09A90653" w14:textId="77777777" w:rsidR="007F48CF" w:rsidRPr="007A113D" w:rsidRDefault="007F48CF" w:rsidP="00042B6C">
            <w:pPr>
              <w:jc w:val="both"/>
            </w:pPr>
            <w:r>
              <w:t xml:space="preserve">69. </w:t>
            </w:r>
            <w:proofErr w:type="spellStart"/>
            <w:r>
              <w:t>Storin</w:t>
            </w:r>
            <w:proofErr w:type="spellEnd"/>
            <w:r>
              <w:t xml:space="preserve"> s.r.o.</w:t>
            </w:r>
          </w:p>
        </w:tc>
        <w:tc>
          <w:tcPr>
            <w:tcW w:w="3544" w:type="dxa"/>
          </w:tcPr>
          <w:p w14:paraId="34645454" w14:textId="77777777" w:rsidR="007F48CF" w:rsidRPr="00CB586E" w:rsidRDefault="007F48CF" w:rsidP="00042B6C">
            <w:pPr>
              <w:jc w:val="both"/>
            </w:pPr>
          </w:p>
        </w:tc>
      </w:tr>
      <w:tr w:rsidR="007F48CF" w14:paraId="4E51036C" w14:textId="77777777" w:rsidTr="00042B6C">
        <w:tc>
          <w:tcPr>
            <w:tcW w:w="5778" w:type="dxa"/>
          </w:tcPr>
          <w:p w14:paraId="16E2655A" w14:textId="77777777" w:rsidR="007F48CF" w:rsidRPr="006377E4" w:rsidRDefault="007F48CF" w:rsidP="00042B6C">
            <w:pPr>
              <w:jc w:val="both"/>
            </w:pPr>
            <w:r>
              <w:t>70</w:t>
            </w:r>
            <w:r w:rsidRPr="006377E4">
              <w:t xml:space="preserve">. </w:t>
            </w:r>
          </w:p>
        </w:tc>
        <w:tc>
          <w:tcPr>
            <w:tcW w:w="3544" w:type="dxa"/>
          </w:tcPr>
          <w:p w14:paraId="0656E30C" w14:textId="77777777" w:rsidR="007F48CF" w:rsidRPr="00CB586E" w:rsidRDefault="007F48CF" w:rsidP="00042B6C">
            <w:pPr>
              <w:jc w:val="both"/>
            </w:pPr>
            <w:r w:rsidRPr="006377E4">
              <w:t>autor</w:t>
            </w:r>
            <w:r>
              <w:t xml:space="preserve">  </w:t>
            </w:r>
          </w:p>
        </w:tc>
      </w:tr>
      <w:tr w:rsidR="007F48CF" w14:paraId="430FDFD8" w14:textId="77777777" w:rsidTr="00042B6C">
        <w:tc>
          <w:tcPr>
            <w:tcW w:w="5778" w:type="dxa"/>
          </w:tcPr>
          <w:p w14:paraId="14FD2BB1" w14:textId="77777777" w:rsidR="007F48CF" w:rsidRDefault="007F48CF" w:rsidP="00042B6C">
            <w:pPr>
              <w:jc w:val="both"/>
            </w:pPr>
            <w:r>
              <w:t xml:space="preserve">71. </w:t>
            </w:r>
            <w:proofErr w:type="spellStart"/>
            <w:r>
              <w:t>Facebook</w:t>
            </w:r>
            <w:proofErr w:type="spellEnd"/>
          </w:p>
        </w:tc>
        <w:tc>
          <w:tcPr>
            <w:tcW w:w="3544" w:type="dxa"/>
          </w:tcPr>
          <w:p w14:paraId="4F81D687" w14:textId="77777777" w:rsidR="007F48CF" w:rsidRDefault="007F48CF" w:rsidP="00042B6C">
            <w:pPr>
              <w:jc w:val="both"/>
            </w:pPr>
          </w:p>
        </w:tc>
      </w:tr>
      <w:tr w:rsidR="007F48CF" w14:paraId="25151D18" w14:textId="77777777" w:rsidTr="00042B6C">
        <w:tc>
          <w:tcPr>
            <w:tcW w:w="5778" w:type="dxa"/>
          </w:tcPr>
          <w:p w14:paraId="530B4366" w14:textId="77777777" w:rsidR="007F48CF" w:rsidRDefault="007F48CF" w:rsidP="00042B6C">
            <w:pPr>
              <w:jc w:val="both"/>
            </w:pPr>
            <w:r>
              <w:t xml:space="preserve">72. </w:t>
            </w:r>
            <w:proofErr w:type="spellStart"/>
            <w:r>
              <w:t>Netflix</w:t>
            </w:r>
            <w:proofErr w:type="spellEnd"/>
          </w:p>
        </w:tc>
        <w:tc>
          <w:tcPr>
            <w:tcW w:w="3544" w:type="dxa"/>
          </w:tcPr>
          <w:p w14:paraId="72258967" w14:textId="77777777" w:rsidR="007F48CF" w:rsidRDefault="007F48CF" w:rsidP="00042B6C">
            <w:pPr>
              <w:jc w:val="both"/>
            </w:pPr>
          </w:p>
        </w:tc>
      </w:tr>
      <w:tr w:rsidR="007F48CF" w14:paraId="566C84ED" w14:textId="77777777" w:rsidTr="00042B6C">
        <w:tc>
          <w:tcPr>
            <w:tcW w:w="5778" w:type="dxa"/>
          </w:tcPr>
          <w:p w14:paraId="3609F21E" w14:textId="77777777" w:rsidR="007F48CF" w:rsidRDefault="007F48CF" w:rsidP="00042B6C">
            <w:pPr>
              <w:jc w:val="both"/>
            </w:pPr>
            <w:r>
              <w:t xml:space="preserve">73. </w:t>
            </w:r>
            <w:r w:rsidRPr="006176A9">
              <w:t>Spolok slovenských knihovníkov a knižníc</w:t>
            </w:r>
          </w:p>
        </w:tc>
        <w:tc>
          <w:tcPr>
            <w:tcW w:w="3544" w:type="dxa"/>
          </w:tcPr>
          <w:p w14:paraId="369A3EEB" w14:textId="77777777" w:rsidR="007F48CF" w:rsidRDefault="007F48CF" w:rsidP="00042B6C">
            <w:pPr>
              <w:jc w:val="both"/>
            </w:pPr>
          </w:p>
        </w:tc>
      </w:tr>
      <w:tr w:rsidR="007F48CF" w14:paraId="6133EE2E" w14:textId="77777777" w:rsidTr="00042B6C">
        <w:tc>
          <w:tcPr>
            <w:tcW w:w="5778" w:type="dxa"/>
          </w:tcPr>
          <w:p w14:paraId="1C3463D9" w14:textId="77777777" w:rsidR="007F48CF" w:rsidRDefault="007F48CF" w:rsidP="00042B6C">
            <w:pPr>
              <w:jc w:val="both"/>
            </w:pPr>
            <w:r>
              <w:t xml:space="preserve">74. </w:t>
            </w:r>
            <w:proofErr w:type="spellStart"/>
            <w:r w:rsidRPr="00C35CF4">
              <w:t>Giese</w:t>
            </w:r>
            <w:proofErr w:type="spellEnd"/>
            <w:r w:rsidRPr="00C35CF4">
              <w:t xml:space="preserve"> and Partner</w:t>
            </w:r>
          </w:p>
        </w:tc>
        <w:tc>
          <w:tcPr>
            <w:tcW w:w="3544" w:type="dxa"/>
          </w:tcPr>
          <w:p w14:paraId="20E736F4" w14:textId="77777777" w:rsidR="007F48CF" w:rsidRDefault="007F48CF" w:rsidP="00042B6C">
            <w:pPr>
              <w:jc w:val="both"/>
            </w:pPr>
          </w:p>
        </w:tc>
      </w:tr>
    </w:tbl>
    <w:p w14:paraId="204535C0" w14:textId="77777777" w:rsidR="007F48CF" w:rsidRDefault="007F48CF" w:rsidP="007F48CF"/>
    <w:p w14:paraId="1E9086D5" w14:textId="77777777" w:rsidR="007F48CF" w:rsidRDefault="007F48CF" w:rsidP="007F48CF">
      <w:pPr>
        <w:rPr>
          <w:rFonts w:eastAsia="Calibri"/>
        </w:rPr>
      </w:pPr>
      <w:r>
        <w:rPr>
          <w:rFonts w:eastAsia="Calibri"/>
        </w:rPr>
        <w:t xml:space="preserve">Zhrnutie z hľadiska zastúpenia: </w:t>
      </w:r>
    </w:p>
    <w:p w14:paraId="29916D9A" w14:textId="77777777" w:rsidR="007F48CF" w:rsidRDefault="007F48CF" w:rsidP="007F48CF">
      <w:pPr>
        <w:rPr>
          <w:rFonts w:eastAsia="Calibri"/>
        </w:rPr>
      </w:pPr>
      <w:r>
        <w:rPr>
          <w:rFonts w:eastAsia="Calibri"/>
        </w:rPr>
        <w:t xml:space="preserve">- Vysielatelia, </w:t>
      </w:r>
    </w:p>
    <w:p w14:paraId="4B2666B7" w14:textId="77777777" w:rsidR="007F48CF" w:rsidRDefault="007F48CF" w:rsidP="007F48CF">
      <w:pPr>
        <w:rPr>
          <w:rFonts w:eastAsia="Calibri"/>
        </w:rPr>
      </w:pPr>
      <w:r>
        <w:rPr>
          <w:rFonts w:eastAsia="Calibri"/>
        </w:rPr>
        <w:t xml:space="preserve">- Vydavatelia, </w:t>
      </w:r>
    </w:p>
    <w:p w14:paraId="1B3F560C" w14:textId="77777777" w:rsidR="007F48CF" w:rsidRDefault="007F48CF" w:rsidP="007F48CF">
      <w:pPr>
        <w:rPr>
          <w:rFonts w:eastAsia="Calibri"/>
        </w:rPr>
      </w:pPr>
      <w:r>
        <w:rPr>
          <w:rFonts w:eastAsia="Calibri"/>
        </w:rPr>
        <w:t xml:space="preserve">- Advokátske kancelárie, </w:t>
      </w:r>
    </w:p>
    <w:p w14:paraId="67D4BC7C" w14:textId="77777777" w:rsidR="007F48CF" w:rsidRDefault="007F48CF" w:rsidP="007F48CF">
      <w:pPr>
        <w:rPr>
          <w:rFonts w:eastAsia="Calibri"/>
        </w:rPr>
      </w:pPr>
      <w:r>
        <w:rPr>
          <w:rFonts w:eastAsia="Calibri"/>
        </w:rPr>
        <w:t xml:space="preserve">- Združenia autorov a umelcov, </w:t>
      </w:r>
    </w:p>
    <w:p w14:paraId="674FCEBD" w14:textId="77777777" w:rsidR="007F48CF" w:rsidRDefault="007F48CF" w:rsidP="007F48CF">
      <w:pPr>
        <w:rPr>
          <w:rFonts w:eastAsia="Calibri"/>
        </w:rPr>
      </w:pPr>
      <w:r>
        <w:rPr>
          <w:rFonts w:eastAsia="Calibri"/>
        </w:rPr>
        <w:t xml:space="preserve">- Asociácie používateľov, podnikateľov, </w:t>
      </w:r>
    </w:p>
    <w:p w14:paraId="7BBB25DD" w14:textId="77777777" w:rsidR="007F48CF" w:rsidRDefault="007F48CF" w:rsidP="007F48CF">
      <w:pPr>
        <w:rPr>
          <w:rFonts w:eastAsia="Calibri"/>
        </w:rPr>
      </w:pPr>
      <w:r>
        <w:rPr>
          <w:rFonts w:eastAsia="Calibri"/>
        </w:rPr>
        <w:t xml:space="preserve">- Organizácie kolektívnej správy, </w:t>
      </w:r>
    </w:p>
    <w:p w14:paraId="55A87D21" w14:textId="77777777" w:rsidR="007F48CF" w:rsidRDefault="007F48CF" w:rsidP="007F48CF">
      <w:pPr>
        <w:rPr>
          <w:rFonts w:eastAsia="Calibri"/>
        </w:rPr>
      </w:pPr>
      <w:r>
        <w:rPr>
          <w:rFonts w:eastAsia="Calibri"/>
        </w:rPr>
        <w:t xml:space="preserve">- Kultúrne inštitúcie (galérie, knižnice, SFÚ), </w:t>
      </w:r>
    </w:p>
    <w:p w14:paraId="3BD53FC4" w14:textId="77777777" w:rsidR="007F48CF" w:rsidRDefault="007F48CF" w:rsidP="007F48CF">
      <w:pPr>
        <w:rPr>
          <w:rFonts w:eastAsia="Calibri"/>
        </w:rPr>
      </w:pPr>
      <w:r>
        <w:rPr>
          <w:rFonts w:eastAsia="Calibri"/>
        </w:rPr>
        <w:t xml:space="preserve">- Odborové zväzy, </w:t>
      </w:r>
    </w:p>
    <w:p w14:paraId="7EFC27CD" w14:textId="77777777" w:rsidR="007F48CF" w:rsidRDefault="007F48CF" w:rsidP="007F48CF">
      <w:pPr>
        <w:rPr>
          <w:rFonts w:eastAsia="Calibri"/>
        </w:rPr>
      </w:pPr>
      <w:r>
        <w:rPr>
          <w:rFonts w:eastAsia="Calibri"/>
        </w:rPr>
        <w:t>- Súkromné spoločnosti (</w:t>
      </w:r>
      <w:proofErr w:type="spellStart"/>
      <w:r>
        <w:rPr>
          <w:rFonts w:eastAsia="Calibri"/>
        </w:rPr>
        <w:t>Telekom</w:t>
      </w:r>
      <w:proofErr w:type="spellEnd"/>
      <w:r>
        <w:rPr>
          <w:rFonts w:eastAsia="Calibri"/>
        </w:rPr>
        <w:t xml:space="preserve">, </w:t>
      </w:r>
      <w:proofErr w:type="spellStart"/>
      <w:r>
        <w:rPr>
          <w:rFonts w:eastAsia="Calibri"/>
        </w:rPr>
        <w:t>Google</w:t>
      </w:r>
      <w:proofErr w:type="spellEnd"/>
      <w:r>
        <w:rPr>
          <w:rFonts w:eastAsia="Calibri"/>
        </w:rPr>
        <w:t xml:space="preserve">, </w:t>
      </w:r>
      <w:proofErr w:type="spellStart"/>
      <w:r>
        <w:rPr>
          <w:rFonts w:eastAsia="Calibri"/>
        </w:rPr>
        <w:t>Facebook</w:t>
      </w:r>
      <w:proofErr w:type="spellEnd"/>
      <w:r>
        <w:rPr>
          <w:rFonts w:eastAsia="Calibri"/>
        </w:rPr>
        <w:t xml:space="preserve">), </w:t>
      </w:r>
    </w:p>
    <w:p w14:paraId="2A8FEF5E" w14:textId="77777777" w:rsidR="007F48CF" w:rsidRDefault="007F48CF" w:rsidP="007F48CF">
      <w:pPr>
        <w:rPr>
          <w:rFonts w:eastAsia="Calibri"/>
        </w:rPr>
      </w:pPr>
      <w:r>
        <w:rPr>
          <w:rFonts w:eastAsia="Calibri"/>
        </w:rPr>
        <w:t xml:space="preserve">- Prekladatelia, </w:t>
      </w:r>
    </w:p>
    <w:p w14:paraId="6EDEA16B" w14:textId="77777777" w:rsidR="007F48CF" w:rsidRDefault="007F48CF" w:rsidP="007F48CF">
      <w:pPr>
        <w:rPr>
          <w:rFonts w:eastAsia="Calibri"/>
        </w:rPr>
      </w:pPr>
      <w:r>
        <w:rPr>
          <w:rFonts w:eastAsia="Calibri"/>
        </w:rPr>
        <w:t xml:space="preserve">- Akademici, </w:t>
      </w:r>
    </w:p>
    <w:p w14:paraId="6DE36F84" w14:textId="77777777" w:rsidR="007F48CF" w:rsidRDefault="007F48CF" w:rsidP="007F48CF">
      <w:pPr>
        <w:rPr>
          <w:rFonts w:eastAsia="Calibri"/>
        </w:rPr>
      </w:pPr>
      <w:r>
        <w:rPr>
          <w:rFonts w:eastAsia="Calibri"/>
        </w:rPr>
        <w:t>- Fondy (AVF),</w:t>
      </w:r>
    </w:p>
    <w:p w14:paraId="493A1F80" w14:textId="77777777" w:rsidR="007F48CF" w:rsidRDefault="007F48CF" w:rsidP="007F48CF">
      <w:pPr>
        <w:rPr>
          <w:rFonts w:eastAsia="Calibri"/>
        </w:rPr>
      </w:pPr>
      <w:r>
        <w:rPr>
          <w:rFonts w:eastAsia="Calibri"/>
        </w:rPr>
        <w:t>- Verejnoprávne inštitúcie (RTVS, RVR)</w:t>
      </w:r>
    </w:p>
    <w:p w14:paraId="55D757C7" w14:textId="77777777" w:rsidR="007F48CF" w:rsidRDefault="007F48CF" w:rsidP="007F48CF">
      <w:pPr>
        <w:rPr>
          <w:rFonts w:eastAsia="Calibri"/>
        </w:rPr>
      </w:pPr>
      <w:r>
        <w:rPr>
          <w:rFonts w:eastAsia="Calibri"/>
        </w:rPr>
        <w:t>- Orgány štátnej správy (MH SR)</w:t>
      </w:r>
    </w:p>
    <w:p w14:paraId="414F44CF" w14:textId="77777777" w:rsidR="007F48CF" w:rsidRPr="002005C5" w:rsidRDefault="007F48CF" w:rsidP="007F48CF">
      <w:pPr>
        <w:rPr>
          <w:rFonts w:eastAsia="Calibri"/>
        </w:rPr>
      </w:pPr>
    </w:p>
    <w:p w14:paraId="190F9909" w14:textId="77777777" w:rsidR="007F48CF" w:rsidRPr="00BA64DA" w:rsidRDefault="007F48CF" w:rsidP="007F48CF">
      <w:pPr>
        <w:jc w:val="both"/>
      </w:pPr>
    </w:p>
    <w:p w14:paraId="1CDB8B57" w14:textId="77777777" w:rsidR="007F48CF" w:rsidRDefault="007F48CF" w:rsidP="00C72F91">
      <w:pPr>
        <w:ind w:firstLine="360"/>
        <w:rPr>
          <w:rFonts w:eastAsia="Calibri"/>
          <w:color w:val="000000" w:themeColor="text1"/>
        </w:rPr>
      </w:pPr>
    </w:p>
    <w:p w14:paraId="2D7D4F0A" w14:textId="77777777" w:rsidR="007F48CF" w:rsidRDefault="007F48CF" w:rsidP="00C72F91">
      <w:pPr>
        <w:ind w:firstLine="360"/>
      </w:pPr>
    </w:p>
    <w:sectPr w:rsidR="007F48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6AA86" w14:textId="77777777" w:rsidR="00F30750" w:rsidRDefault="00F30750" w:rsidP="00054C41">
      <w:r>
        <w:separator/>
      </w:r>
    </w:p>
  </w:endnote>
  <w:endnote w:type="continuationSeparator" w:id="0">
    <w:p w14:paraId="43CA2974" w14:textId="77777777" w:rsidR="00F30750" w:rsidRDefault="00F30750" w:rsidP="0005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035099"/>
      <w:docPartObj>
        <w:docPartGallery w:val="Page Numbers (Bottom of Page)"/>
        <w:docPartUnique/>
      </w:docPartObj>
    </w:sdtPr>
    <w:sdtEndPr>
      <w:rPr>
        <w:rFonts w:ascii="Times New Roman" w:hAnsi="Times New Roman" w:cs="Times New Roman"/>
        <w:sz w:val="24"/>
        <w:szCs w:val="24"/>
      </w:rPr>
    </w:sdtEndPr>
    <w:sdtContent>
      <w:p w14:paraId="467E7B30" w14:textId="327331C2" w:rsidR="006239B4" w:rsidRPr="006045CB" w:rsidRDefault="006239B4"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AA6C73">
          <w:rPr>
            <w:rFonts w:ascii="Times New Roman" w:hAnsi="Times New Roman" w:cs="Times New Roman"/>
            <w:noProof/>
            <w:sz w:val="24"/>
            <w:szCs w:val="24"/>
          </w:rPr>
          <w:t>3</w:t>
        </w:r>
        <w:r w:rsidRPr="006045CB">
          <w:rPr>
            <w:rFonts w:ascii="Times New Roman" w:hAnsi="Times New Roman" w:cs="Times New Roman"/>
            <w:sz w:val="24"/>
            <w:szCs w:val="24"/>
          </w:rPr>
          <w:fldChar w:fldCharType="end"/>
        </w:r>
      </w:p>
    </w:sdtContent>
  </w:sdt>
  <w:p w14:paraId="7D48B09B" w14:textId="77777777" w:rsidR="006239B4" w:rsidRPr="00FF7125" w:rsidRDefault="006239B4" w:rsidP="00054C41">
    <w:pPr>
      <w:pStyle w:val="Pta"/>
      <w:rPr>
        <w:sz w:val="24"/>
        <w:szCs w:val="24"/>
      </w:rPr>
    </w:pPr>
  </w:p>
  <w:p w14:paraId="68AC3825" w14:textId="77777777" w:rsidR="006239B4" w:rsidRDefault="006239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C92CF" w14:textId="77777777" w:rsidR="00F30750" w:rsidRDefault="00F30750" w:rsidP="00054C41">
      <w:r>
        <w:separator/>
      </w:r>
    </w:p>
  </w:footnote>
  <w:footnote w:type="continuationSeparator" w:id="0">
    <w:p w14:paraId="1FFB683A" w14:textId="77777777" w:rsidR="00F30750" w:rsidRDefault="00F30750" w:rsidP="00054C41">
      <w:r>
        <w:continuationSeparator/>
      </w:r>
    </w:p>
  </w:footnote>
  <w:footnote w:id="1">
    <w:p w14:paraId="3A104C69" w14:textId="6CD20D08" w:rsidR="006239B4" w:rsidRDefault="006239B4">
      <w:pPr>
        <w:pStyle w:val="Textpoznmkypodiarou"/>
      </w:pPr>
      <w:r>
        <w:rPr>
          <w:rStyle w:val="Odkaznapoznmkupodiarou"/>
        </w:rPr>
        <w:footnoteRef/>
      </w:r>
      <w:r>
        <w:t xml:space="preserve"> </w:t>
      </w:r>
      <w:r w:rsidRPr="00360B76">
        <w:t>https://www.mirri.gov.sk/wp-content/uploads/2019/09/REVYD-20-uloha-c21.pdf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C60" w14:textId="35DE3B53" w:rsidR="006239B4" w:rsidRPr="006045CB" w:rsidRDefault="006239B4" w:rsidP="00142154">
    <w:pPr>
      <w:tabs>
        <w:tab w:val="center" w:pos="4536"/>
        <w:tab w:val="right" w:pos="9072"/>
      </w:tabs>
      <w:jc w:val="right"/>
    </w:pPr>
    <w:r w:rsidRPr="006045CB">
      <w:t xml:space="preserve">Príloha č. </w:t>
    </w:r>
    <w:r>
      <w:t>3a</w:t>
    </w:r>
  </w:p>
  <w:p w14:paraId="7FEBDFF3" w14:textId="77777777" w:rsidR="006239B4" w:rsidRPr="006045CB" w:rsidRDefault="006239B4" w:rsidP="0014215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5AC45921"/>
    <w:multiLevelType w:val="hybridMultilevel"/>
    <w:tmpl w:val="483CAA9E"/>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7F3322D7"/>
    <w:multiLevelType w:val="hybridMultilevel"/>
    <w:tmpl w:val="7CFC64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2"/>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41"/>
    <w:rsid w:val="00042B6C"/>
    <w:rsid w:val="00054C41"/>
    <w:rsid w:val="00055747"/>
    <w:rsid w:val="00060DA1"/>
    <w:rsid w:val="00071124"/>
    <w:rsid w:val="000A6804"/>
    <w:rsid w:val="000C4AC7"/>
    <w:rsid w:val="000C5E9A"/>
    <w:rsid w:val="000D1851"/>
    <w:rsid w:val="000F6206"/>
    <w:rsid w:val="000F6BB0"/>
    <w:rsid w:val="00117406"/>
    <w:rsid w:val="00125C95"/>
    <w:rsid w:val="00142154"/>
    <w:rsid w:val="001434A0"/>
    <w:rsid w:val="0015178B"/>
    <w:rsid w:val="00155AA9"/>
    <w:rsid w:val="00156A71"/>
    <w:rsid w:val="00180445"/>
    <w:rsid w:val="00187933"/>
    <w:rsid w:val="001A6DC1"/>
    <w:rsid w:val="001A7F9D"/>
    <w:rsid w:val="001B0C43"/>
    <w:rsid w:val="001B4C03"/>
    <w:rsid w:val="001C7957"/>
    <w:rsid w:val="001D1083"/>
    <w:rsid w:val="001D3FA0"/>
    <w:rsid w:val="001D6A8C"/>
    <w:rsid w:val="001E53CB"/>
    <w:rsid w:val="00220C00"/>
    <w:rsid w:val="00225A83"/>
    <w:rsid w:val="0025583E"/>
    <w:rsid w:val="00256928"/>
    <w:rsid w:val="00270EA5"/>
    <w:rsid w:val="002722A9"/>
    <w:rsid w:val="00283408"/>
    <w:rsid w:val="002C4EE9"/>
    <w:rsid w:val="002D4F26"/>
    <w:rsid w:val="003053E9"/>
    <w:rsid w:val="00305D1C"/>
    <w:rsid w:val="00340CFD"/>
    <w:rsid w:val="00350E05"/>
    <w:rsid w:val="00357497"/>
    <w:rsid w:val="00360B76"/>
    <w:rsid w:val="0037078E"/>
    <w:rsid w:val="0038255E"/>
    <w:rsid w:val="003836FC"/>
    <w:rsid w:val="00391648"/>
    <w:rsid w:val="0039304E"/>
    <w:rsid w:val="003E58B8"/>
    <w:rsid w:val="003F06D7"/>
    <w:rsid w:val="003F23F3"/>
    <w:rsid w:val="00445638"/>
    <w:rsid w:val="00446432"/>
    <w:rsid w:val="00463623"/>
    <w:rsid w:val="004C32A7"/>
    <w:rsid w:val="004C5CD3"/>
    <w:rsid w:val="004D20CB"/>
    <w:rsid w:val="004E2FCA"/>
    <w:rsid w:val="00557781"/>
    <w:rsid w:val="00564FBC"/>
    <w:rsid w:val="00566A4D"/>
    <w:rsid w:val="0058557B"/>
    <w:rsid w:val="005A1786"/>
    <w:rsid w:val="005C459F"/>
    <w:rsid w:val="00600C63"/>
    <w:rsid w:val="00622DDB"/>
    <w:rsid w:val="006239B4"/>
    <w:rsid w:val="006402E1"/>
    <w:rsid w:val="00673AD4"/>
    <w:rsid w:val="006A1742"/>
    <w:rsid w:val="006B4BB0"/>
    <w:rsid w:val="006C4FB6"/>
    <w:rsid w:val="006C53A7"/>
    <w:rsid w:val="006E06D2"/>
    <w:rsid w:val="006E1255"/>
    <w:rsid w:val="006E4DF9"/>
    <w:rsid w:val="006F5E79"/>
    <w:rsid w:val="0071090F"/>
    <w:rsid w:val="007142B7"/>
    <w:rsid w:val="007259CB"/>
    <w:rsid w:val="0073514C"/>
    <w:rsid w:val="0075397E"/>
    <w:rsid w:val="007540C7"/>
    <w:rsid w:val="00754584"/>
    <w:rsid w:val="0077106D"/>
    <w:rsid w:val="00774644"/>
    <w:rsid w:val="007766E6"/>
    <w:rsid w:val="007A5FF0"/>
    <w:rsid w:val="007B40FB"/>
    <w:rsid w:val="007E24B2"/>
    <w:rsid w:val="007E7354"/>
    <w:rsid w:val="007F0D81"/>
    <w:rsid w:val="007F48CF"/>
    <w:rsid w:val="00801473"/>
    <w:rsid w:val="0085591C"/>
    <w:rsid w:val="008569E2"/>
    <w:rsid w:val="0086193A"/>
    <w:rsid w:val="008634E9"/>
    <w:rsid w:val="00874B68"/>
    <w:rsid w:val="008801B5"/>
    <w:rsid w:val="008A0786"/>
    <w:rsid w:val="008B0B50"/>
    <w:rsid w:val="008B4AA1"/>
    <w:rsid w:val="008B687C"/>
    <w:rsid w:val="008C1C71"/>
    <w:rsid w:val="008F770A"/>
    <w:rsid w:val="009064D6"/>
    <w:rsid w:val="00906EB7"/>
    <w:rsid w:val="00914D78"/>
    <w:rsid w:val="00923C0C"/>
    <w:rsid w:val="00930C4C"/>
    <w:rsid w:val="0093649A"/>
    <w:rsid w:val="0094292F"/>
    <w:rsid w:val="00943088"/>
    <w:rsid w:val="00957028"/>
    <w:rsid w:val="009724D4"/>
    <w:rsid w:val="00991617"/>
    <w:rsid w:val="009A2F98"/>
    <w:rsid w:val="009A4D56"/>
    <w:rsid w:val="009C086C"/>
    <w:rsid w:val="009C6184"/>
    <w:rsid w:val="009D1365"/>
    <w:rsid w:val="009E09F7"/>
    <w:rsid w:val="00A000DA"/>
    <w:rsid w:val="00A03989"/>
    <w:rsid w:val="00A162C4"/>
    <w:rsid w:val="00A1736E"/>
    <w:rsid w:val="00A4384A"/>
    <w:rsid w:val="00A84A70"/>
    <w:rsid w:val="00A856E6"/>
    <w:rsid w:val="00AA6C73"/>
    <w:rsid w:val="00AD2930"/>
    <w:rsid w:val="00B17407"/>
    <w:rsid w:val="00B22A99"/>
    <w:rsid w:val="00B237D3"/>
    <w:rsid w:val="00B32A21"/>
    <w:rsid w:val="00B65B91"/>
    <w:rsid w:val="00B66E33"/>
    <w:rsid w:val="00B67A95"/>
    <w:rsid w:val="00B75D03"/>
    <w:rsid w:val="00BA7737"/>
    <w:rsid w:val="00BB5632"/>
    <w:rsid w:val="00BC3286"/>
    <w:rsid w:val="00BC347A"/>
    <w:rsid w:val="00BD0EF7"/>
    <w:rsid w:val="00BD738F"/>
    <w:rsid w:val="00BD7CAB"/>
    <w:rsid w:val="00C21399"/>
    <w:rsid w:val="00C35D99"/>
    <w:rsid w:val="00C36AD7"/>
    <w:rsid w:val="00C560C4"/>
    <w:rsid w:val="00C6748F"/>
    <w:rsid w:val="00C72F91"/>
    <w:rsid w:val="00C86538"/>
    <w:rsid w:val="00C92195"/>
    <w:rsid w:val="00CA044E"/>
    <w:rsid w:val="00CB002C"/>
    <w:rsid w:val="00CC038F"/>
    <w:rsid w:val="00CD25C7"/>
    <w:rsid w:val="00D005F2"/>
    <w:rsid w:val="00D16CC6"/>
    <w:rsid w:val="00D20B54"/>
    <w:rsid w:val="00D224FD"/>
    <w:rsid w:val="00D24620"/>
    <w:rsid w:val="00D408E1"/>
    <w:rsid w:val="00D519EA"/>
    <w:rsid w:val="00D61F14"/>
    <w:rsid w:val="00D631FA"/>
    <w:rsid w:val="00D82356"/>
    <w:rsid w:val="00D84EEE"/>
    <w:rsid w:val="00D90A61"/>
    <w:rsid w:val="00D966D8"/>
    <w:rsid w:val="00DA0520"/>
    <w:rsid w:val="00DB4B6F"/>
    <w:rsid w:val="00DB655C"/>
    <w:rsid w:val="00E030DA"/>
    <w:rsid w:val="00E03A6E"/>
    <w:rsid w:val="00E33BBC"/>
    <w:rsid w:val="00E53805"/>
    <w:rsid w:val="00E63FCD"/>
    <w:rsid w:val="00E864A8"/>
    <w:rsid w:val="00EA1B9A"/>
    <w:rsid w:val="00EB2BEC"/>
    <w:rsid w:val="00EC0704"/>
    <w:rsid w:val="00ED469B"/>
    <w:rsid w:val="00ED6B5D"/>
    <w:rsid w:val="00ED7AE5"/>
    <w:rsid w:val="00EE4C99"/>
    <w:rsid w:val="00EF2451"/>
    <w:rsid w:val="00EF5CA5"/>
    <w:rsid w:val="00F145A2"/>
    <w:rsid w:val="00F25933"/>
    <w:rsid w:val="00F27281"/>
    <w:rsid w:val="00F30750"/>
    <w:rsid w:val="00F3203D"/>
    <w:rsid w:val="00F332AB"/>
    <w:rsid w:val="00F74C22"/>
    <w:rsid w:val="00F74FC9"/>
    <w:rsid w:val="00F902CF"/>
    <w:rsid w:val="00F95625"/>
    <w:rsid w:val="00FB4F22"/>
    <w:rsid w:val="00FB5419"/>
    <w:rsid w:val="00FB6E60"/>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3C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1090F"/>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rPr>
      <w:rFonts w:ascii="Segoe UI" w:eastAsiaTheme="minorHAnsi" w:hAnsi="Segoe UI" w:cs="Segoe UI"/>
      <w:sz w:val="18"/>
      <w:szCs w:val="18"/>
      <w:lang w:eastAsia="en-US"/>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after="16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spacing w:after="160" w:line="259" w:lineRule="auto"/>
      <w:ind w:left="720"/>
      <w:contextualSpacing/>
    </w:pPr>
    <w:rPr>
      <w:rFonts w:asciiTheme="minorHAnsi" w:eastAsiaTheme="minorHAnsi" w:hAnsiTheme="minorHAnsi" w:cstheme="minorBidi"/>
      <w:sz w:val="22"/>
      <w:szCs w:val="22"/>
      <w:lang w:eastAsia="en-US"/>
    </w:rPr>
  </w:style>
  <w:style w:type="paragraph" w:styleId="Revzia">
    <w:name w:val="Revision"/>
    <w:hidden/>
    <w:uiPriority w:val="99"/>
    <w:semiHidden/>
    <w:rsid w:val="00ED7AE5"/>
    <w:pPr>
      <w:spacing w:after="0" w:line="240" w:lineRule="auto"/>
    </w:pPr>
  </w:style>
  <w:style w:type="paragraph" w:customStyle="1" w:styleId="xmsonormal">
    <w:name w:val="x_msonormal"/>
    <w:basedOn w:val="Normlny"/>
    <w:rsid w:val="009064D6"/>
    <w:pPr>
      <w:spacing w:before="100" w:beforeAutospacing="1" w:after="100" w:afterAutospacing="1"/>
    </w:pPr>
  </w:style>
  <w:style w:type="paragraph" w:styleId="Textpoznmkypodiarou">
    <w:name w:val="footnote text"/>
    <w:basedOn w:val="Normlny"/>
    <w:link w:val="TextpoznmkypodiarouChar"/>
    <w:uiPriority w:val="99"/>
    <w:semiHidden/>
    <w:unhideWhenUsed/>
    <w:rsid w:val="00360B76"/>
    <w:rPr>
      <w:rFonts w:asciiTheme="minorHAnsi" w:eastAsiaTheme="minorHAnsi" w:hAnsiTheme="minorHAnsi" w:cstheme="minorBidi"/>
      <w:sz w:val="20"/>
      <w:szCs w:val="20"/>
      <w:lang w:eastAsia="en-US"/>
    </w:rPr>
  </w:style>
  <w:style w:type="character" w:customStyle="1" w:styleId="TextpoznmkypodiarouChar">
    <w:name w:val="Text poznámky pod čiarou Char"/>
    <w:basedOn w:val="Predvolenpsmoodseku"/>
    <w:link w:val="Textpoznmkypodiarou"/>
    <w:uiPriority w:val="99"/>
    <w:semiHidden/>
    <w:rsid w:val="00360B76"/>
    <w:rPr>
      <w:sz w:val="20"/>
      <w:szCs w:val="20"/>
    </w:rPr>
  </w:style>
  <w:style w:type="character" w:styleId="Odkaznapoznmkupodiarou">
    <w:name w:val="footnote reference"/>
    <w:basedOn w:val="Predvolenpsmoodseku"/>
    <w:uiPriority w:val="99"/>
    <w:semiHidden/>
    <w:unhideWhenUsed/>
    <w:rsid w:val="00360B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1090F"/>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rPr>
      <w:rFonts w:ascii="Segoe UI" w:eastAsiaTheme="minorHAnsi" w:hAnsi="Segoe UI" w:cs="Segoe UI"/>
      <w:sz w:val="18"/>
      <w:szCs w:val="18"/>
      <w:lang w:eastAsia="en-US"/>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after="16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spacing w:after="160" w:line="259" w:lineRule="auto"/>
      <w:ind w:left="720"/>
      <w:contextualSpacing/>
    </w:pPr>
    <w:rPr>
      <w:rFonts w:asciiTheme="minorHAnsi" w:eastAsiaTheme="minorHAnsi" w:hAnsiTheme="minorHAnsi" w:cstheme="minorBidi"/>
      <w:sz w:val="22"/>
      <w:szCs w:val="22"/>
      <w:lang w:eastAsia="en-US"/>
    </w:rPr>
  </w:style>
  <w:style w:type="paragraph" w:styleId="Revzia">
    <w:name w:val="Revision"/>
    <w:hidden/>
    <w:uiPriority w:val="99"/>
    <w:semiHidden/>
    <w:rsid w:val="00ED7AE5"/>
    <w:pPr>
      <w:spacing w:after="0" w:line="240" w:lineRule="auto"/>
    </w:pPr>
  </w:style>
  <w:style w:type="paragraph" w:customStyle="1" w:styleId="xmsonormal">
    <w:name w:val="x_msonormal"/>
    <w:basedOn w:val="Normlny"/>
    <w:rsid w:val="009064D6"/>
    <w:pPr>
      <w:spacing w:before="100" w:beforeAutospacing="1" w:after="100" w:afterAutospacing="1"/>
    </w:pPr>
  </w:style>
  <w:style w:type="paragraph" w:styleId="Textpoznmkypodiarou">
    <w:name w:val="footnote text"/>
    <w:basedOn w:val="Normlny"/>
    <w:link w:val="TextpoznmkypodiarouChar"/>
    <w:uiPriority w:val="99"/>
    <w:semiHidden/>
    <w:unhideWhenUsed/>
    <w:rsid w:val="00360B76"/>
    <w:rPr>
      <w:rFonts w:asciiTheme="minorHAnsi" w:eastAsiaTheme="minorHAnsi" w:hAnsiTheme="minorHAnsi" w:cstheme="minorBidi"/>
      <w:sz w:val="20"/>
      <w:szCs w:val="20"/>
      <w:lang w:eastAsia="en-US"/>
    </w:rPr>
  </w:style>
  <w:style w:type="character" w:customStyle="1" w:styleId="TextpoznmkypodiarouChar">
    <w:name w:val="Text poznámky pod čiarou Char"/>
    <w:basedOn w:val="Predvolenpsmoodseku"/>
    <w:link w:val="Textpoznmkypodiarou"/>
    <w:uiPriority w:val="99"/>
    <w:semiHidden/>
    <w:rsid w:val="00360B76"/>
    <w:rPr>
      <w:sz w:val="20"/>
      <w:szCs w:val="20"/>
    </w:rPr>
  </w:style>
  <w:style w:type="character" w:styleId="Odkaznapoznmkupodiarou">
    <w:name w:val="footnote reference"/>
    <w:basedOn w:val="Predvolenpsmoodseku"/>
    <w:uiPriority w:val="99"/>
    <w:semiHidden/>
    <w:unhideWhenUsed/>
    <w:rsid w:val="00360B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837955">
      <w:bodyDiv w:val="1"/>
      <w:marLeft w:val="0"/>
      <w:marRight w:val="0"/>
      <w:marTop w:val="0"/>
      <w:marBottom w:val="0"/>
      <w:divBdr>
        <w:top w:val="none" w:sz="0" w:space="0" w:color="auto"/>
        <w:left w:val="none" w:sz="0" w:space="0" w:color="auto"/>
        <w:bottom w:val="none" w:sz="0" w:space="0" w:color="auto"/>
        <w:right w:val="none" w:sz="0" w:space="0" w:color="auto"/>
      </w:divBdr>
    </w:div>
    <w:div w:id="676537814">
      <w:bodyDiv w:val="1"/>
      <w:marLeft w:val="0"/>
      <w:marRight w:val="0"/>
      <w:marTop w:val="0"/>
      <w:marBottom w:val="0"/>
      <w:divBdr>
        <w:top w:val="none" w:sz="0" w:space="0" w:color="auto"/>
        <w:left w:val="none" w:sz="0" w:space="0" w:color="auto"/>
        <w:bottom w:val="none" w:sz="0" w:space="0" w:color="auto"/>
        <w:right w:val="none" w:sz="0" w:space="0" w:color="auto"/>
      </w:divBdr>
    </w:div>
    <w:div w:id="765662021">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1802572579">
      <w:bodyDiv w:val="1"/>
      <w:marLeft w:val="0"/>
      <w:marRight w:val="0"/>
      <w:marTop w:val="0"/>
      <w:marBottom w:val="0"/>
      <w:divBdr>
        <w:top w:val="none" w:sz="0" w:space="0" w:color="auto"/>
        <w:left w:val="none" w:sz="0" w:space="0" w:color="auto"/>
        <w:bottom w:val="none" w:sz="0" w:space="0" w:color="auto"/>
        <w:right w:val="none" w:sz="0" w:space="0" w:color="auto"/>
      </w:divBdr>
    </w:div>
    <w:div w:id="1949242079">
      <w:bodyDiv w:val="1"/>
      <w:marLeft w:val="0"/>
      <w:marRight w:val="0"/>
      <w:marTop w:val="0"/>
      <w:marBottom w:val="0"/>
      <w:divBdr>
        <w:top w:val="none" w:sz="0" w:space="0" w:color="auto"/>
        <w:left w:val="none" w:sz="0" w:space="0" w:color="auto"/>
        <w:bottom w:val="none" w:sz="0" w:space="0" w:color="auto"/>
        <w:right w:val="none" w:sz="0" w:space="0" w:color="auto"/>
      </w:divBdr>
    </w:div>
    <w:div w:id="1961838594">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 w:id="212252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s://www.mhsr.sk/podnikatelske-prostredie/lepsia-regulacia/regulacne-zatazenie/kalkulacka-nakladov-regulaci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alýza-vplyvov-na-podnikateľské-prostredie_MPK"/>
    <f:field ref="objsubject" par="" edit="true" text=""/>
    <f:field ref="objcreatedby" par="" text="Slovák, Jakub, JUDr."/>
    <f:field ref="objcreatedat" par="" text="24.9.2021 14:00:29"/>
    <f:field ref="objchangedby" par="" text="Administrator, System"/>
    <f:field ref="objmodifiedat" par="" text="24.9.2021 14:00:2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5414C30-8D01-483B-899D-94A1155A7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9</Pages>
  <Words>3166</Words>
  <Characters>18048</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Drienikova Kristina</dc:creator>
  <cp:lastModifiedBy>Topľanská Lenka</cp:lastModifiedBy>
  <cp:revision>33</cp:revision>
  <dcterms:created xsi:type="dcterms:W3CDTF">2021-08-17T12:25:00Z</dcterms:created>
  <dcterms:modified xsi:type="dcterms:W3CDTF">2021-10-21T08:16:00Z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border="1" cellpadding="0" cellspacing="0" width="100%"&gt;	&lt;tbody&gt;		&lt;tr&gt;			&lt;td colspan="5" style="width:100.0%;height:37px;"&gt;			&lt;h2 align="center"&gt;Správa o účasti verejnosti na tvorbe právneho predpisu&lt;/h2&gt;			&lt;h2&gt;Scenár 2: V</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Autorské právo a práva príbuzné autorskému právu</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Jakub Slovák</vt:lpwstr>
  </property>
  <property fmtid="{D5CDD505-2E9C-101B-9397-08002B2CF9AE}" pid="12" name="FSC#SKEDITIONSLOVLEX@103.510:zodppredkladatel">
    <vt:lpwstr>Mgr. Natália Milanová</vt:lpwstr>
  </property>
  <property fmtid="{D5CDD505-2E9C-101B-9397-08002B2CF9AE}" pid="13" name="FSC#SKEDITIONSLOVLEX@103.510:dalsipredkladatel">
    <vt:lpwstr/>
  </property>
  <property fmtid="{D5CDD505-2E9C-101B-9397-08002B2CF9AE}" pid="14" name="FSC#SKEDITIONSLOVLEX@103.510:nazovpredpis">
    <vt:lpwstr> č. ... / 2021, ktorým sa mení a dopĺňa zákon č. 185/2015 Z. z. Autorský zákon v znení neskorších predpisov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kultúry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Uznesenie vlády Slovenskej republiky č. 491/2019 z 2.10.2019</vt:lpwstr>
  </property>
  <property fmtid="{D5CDD505-2E9C-101B-9397-08002B2CF9AE}" pid="23" name="FSC#SKEDITIONSLOVLEX@103.510:plnynazovpredpis">
    <vt:lpwstr> Zákon č. ... / 2021, ktorým sa mení a dopĺňa zákon č. 185/2015 Z. z. Autorský zákon v znení neskorších predpisov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MK-6779/2021-214/20022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LP/2021/532</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114 Zmluvy o fungovaní Európskej únie</vt:lpwstr>
  </property>
  <property fmtid="{D5CDD505-2E9C-101B-9397-08002B2CF9AE}" pid="47" name="FSC#SKEDITIONSLOVLEX@103.510:AttrStrListDocPropSekundarneLegPravoPO">
    <vt:lpwstr>Nariadenie Európskeho parlamentu a Rady (EÚ) 2017/1128 zo 14. júna 2017 o cezhraničnej prenosnosti online obsahových služieb na vnútornom trhu (Ú. v. EÚ L 168, 30.6.2017)._x000d_
Smernica Európskeho parlamentu a Rady (EÚ) 2019/789 zo 17. apríla 2019, ktorou sa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Rozsudok Súdneho dvora (štvrtá komora) z 12. novembra 2015 vo veci Hewlett‑Packard Belgium SPRL proti Reprobel SCRL za účasti Epson Europe BV (C‑572/13)._x000d_
Rozsudok Súdneho dvora (deviata komora) z 19. novembra 2015 vo veci SBS Belgium NV proti Belgische V</vt:lpwstr>
  </property>
  <property fmtid="{D5CDD505-2E9C-101B-9397-08002B2CF9AE}" pid="52" name="FSC#SKEDITIONSLOVLEX@103.510:AttrStrListDocPropLehotaPrebratieSmernice">
    <vt:lpwstr>do 7. júna 2021</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INF 2021/0361 – smernica Európskeho parlamentu a Rady (EÚ) 2019/789 zo 17. apríla 2019, ktorou sa stanovujú pravidlá výkonu autorského práva a práv súvisiacich s autorským právom uplatniteľné na niektoré online vysielania vysielateľov a retransmisie telev</vt:lpwstr>
  </property>
  <property fmtid="{D5CDD505-2E9C-101B-9397-08002B2CF9AE}" pid="55" name="FSC#SKEDITIONSLOVLEX@103.510:AttrStrListDocPropInfoUzPreberanePP">
    <vt:lpwstr>Zákon č. 185/2015 Z. z. Autorský zákon v znení neskorších predpisov – úplný _x000d_
_x000d_
Zákon č. .../2021 Z. z. o mediálnych službách - úplný_x000d_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kultúry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Hlavného štátneho radcu</vt:lpwstr>
  </property>
  <property fmtid="{D5CDD505-2E9C-101B-9397-08002B2CF9AE}" pid="140" name="FSC#SKEDITIONSLOVLEX@103.510:funkciaPredDativ">
    <vt:lpwstr>Hlavnému štátnemu radcovi</vt:lpwstr>
  </property>
  <property fmtid="{D5CDD505-2E9C-101B-9397-08002B2CF9AE}" pid="141" name="FSC#SKEDITIONSLOVLEX@103.510:funkciaZodpPred">
    <vt:lpwstr>ministerka</vt:lpwstr>
  </property>
  <property fmtid="{D5CDD505-2E9C-101B-9397-08002B2CF9AE}" pid="142" name="FSC#SKEDITIONSLOVLEX@103.510:funkciaZodpPredAkuzativ">
    <vt:lpwstr>ministerku</vt:lpwstr>
  </property>
  <property fmtid="{D5CDD505-2E9C-101B-9397-08002B2CF9AE}" pid="143" name="FSC#SKEDITIONSLOVLEX@103.510:funkciaZodpPredDativ">
    <vt:lpwstr>ministerke</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Mgr. Natália Milanová_x000d_
ministerka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kultúry Slovenskej republiky predkladá návrh zákona, ktorým sa mení a dopĺňa zákon č. 185/2015 Z. z. Autorský zákon v znení neskorších predpisov na základe úloh vyplývajúcich z&amp;nbsp; uznesenia vlády Slovenskej </vt:lpwstr>
  </property>
  <property fmtid="{D5CDD505-2E9C-101B-9397-08002B2CF9AE}" pid="150" name="FSC#SKEDITIONSLOVLEX@103.510:vytvorenedna">
    <vt:lpwstr>24. 9. 2021</vt:lpwstr>
  </property>
  <property fmtid="{D5CDD505-2E9C-101B-9397-08002B2CF9AE}" pid="151" name="FSC#COOSYSTEM@1.1:Container">
    <vt:lpwstr>COO.2145.1000.3.4576699</vt:lpwstr>
  </property>
  <property fmtid="{D5CDD505-2E9C-101B-9397-08002B2CF9AE}" pid="152" name="FSC#FSCFOLIO@1.1001:docpropproject">
    <vt:lpwstr/>
  </property>
</Properties>
</file>