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00A5C" w:rsidRDefault="00100A5C">
      <w:pPr>
        <w:pStyle w:val="Normlnywebov"/>
        <w:jc w:val="both"/>
        <w:divId w:val="548804306"/>
      </w:pPr>
      <w:r>
        <w:t>Verejnosť bola o príprave návrhu zákona, ktorým sa mení a dopĺňa zákon č. 206/2009 Z. z. o múzeách a o galériách a o ochrane predmetov kultúrnej hodnoty a o zmene zákona Slovenskej národnej rady č. 372/1990 Zb. o priestupkoch v znení neskorších predpisov v znení neskorších predpisov informovaná prostredníctvom predbežnej informácie k predmetnému návrhu opatrenia zverejnenej v informačnom systéme Slov-Lex (PI/2021/183).</w:t>
      </w:r>
    </w:p>
    <w:p w:rsidR="004D7A15" w:rsidRPr="00E55392" w:rsidRDefault="00100A5C" w:rsidP="004D7A15">
      <w:pPr>
        <w:widowControl/>
        <w:rPr>
          <w:lang w:val="en-US"/>
        </w:rPr>
      </w:pPr>
      <w:r>
        <w:t>K predbežnej informácii neboli zaslané žiadne pripomienky. 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00A5C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0A5C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0.8.2021 12:11:06"/>
    <f:field ref="objchangedby" par="" text="Administrator, System"/>
    <f:field ref="objmodifiedat" par="" text="20.8.2021 12:11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2021-08-20T10:11:00Z</dcterms:created>
  <dcterms:modified xsi:type="dcterms:W3CDTF">2021-08-20T10:11:00Z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Medzirezortné pripomienkové konanie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Kultúra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Dalibor Maťko</vt:lpwstr>
  </property>
  <property name="FSC#SKEDITIONSLOVLEX@103.510:zodppredkladatel" pid="9" fmtid="{D5CDD505-2E9C-101B-9397-08002B2CF9AE}">
    <vt:lpwstr>Mgr. Natália Milanová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kultúry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Vlastná iniciatíva </vt:lpwstr>
  </property>
  <property name="FSC#SKEDITIONSLOVLEX@103.510:plnynazovpredpis" pid="17" fmtid="{D5CDD505-2E9C-101B-9397-08002B2CF9AE}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name="FSC#SKEDITIONSLOVLEX@103.510:rezortcislopredpis" pid="18" fmtid="{D5CDD505-2E9C-101B-9397-08002B2CF9AE}">
    <vt:lpwstr>MK-6282/2021-250/18574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LP/2021/467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name="FSC#SKEDITIONSLOVLEX@103.510:AttrStrListDocPropAltRiesenia" pid="57" fmtid="{D5CDD505-2E9C-101B-9397-08002B2CF9AE}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rámci jedného zriaďovateľa – Ministerstva obrany SR – pri získavaní, odbornom spracovaní a sprístupňovaní historických exponátov a nadobudnutých vedomostí, čím by nedošlo k naplneniu cieľa sledovaného navrhovaným zákonom. Prechodom do zriaďovateľskej pôsobnosti Ministerstva obrany SR získa Múzeum Slovenského národného povstania možnosť účinnejšie využívať odborný vedecko-výskumný potenciál Vojenského historického ústavu a asistenciu ozbrojených síl Slovenskej republiky a ich spôsobilosti pri zachovávaní, opravovaní a uskladnení historickej vojenskej techniky, výzbroje a výstroje. Vytvoria sa predpoklady na spoločné využívanie odborných kapacít pri zabezpečovaní činností, ktoré Múzeu Slovenského národného povstania a Vojenskému historickému múzeu vyplývajú zo zákona č. 206/2009 Z. z. o múzeách a galériách a o ochrane predmetov kultúrnej hodnoty a o zmene  zákona Slovenskej národnej rady č. 372/1990 Zb. o priestupkoch v znení neskorších predpisov v znení neskorších predpisov 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republiky_x000d__x000a_ministerka kultúry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Natália Milanová_x000d__x000a_ministerka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/>
  </property>
  <property name="FSC#COOSYSTEM@1.1:Container" pid="135" fmtid="{D5CDD505-2E9C-101B-9397-08002B2CF9AE}">
    <vt:lpwstr>COO.2145.1000.3.4517274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národnej rady č. 372/1990 Zb. o&amp;nbsp;priestupkoch v&amp;nbsp;znení neskorších predpisov v&amp;nbsp;znení neskorších predpisov informovaná prostredníctvom predbežnej informácie k&amp;nbsp;predmetnému návrhu opatrenia zverejnenej v&amp;nbsp;informačnom systéme Slov-Lex (PI/2021/183).&lt;/p&gt;&lt;p style="text-align: justify;"&gt;K&amp;nbsp;predbežnej informácii&amp;nbsp;neboli zaslané žiadne pripomienky.&amp;nbsp;&amp;nbsp;&lt;/p&gt;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ministerku</vt:lpwstr>
  </property>
  <property name="FSC#SKEDITIONSLOVLEX@103.510:funkciaZodpPredDativ" pid="148" fmtid="{D5CDD505-2E9C-101B-9397-08002B2CF9AE}">
    <vt:lpwstr>ministerke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20. 8. 2021</vt:lpwstr>
  </property>
</Properties>
</file>