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2EC7" w14:textId="684529AB" w:rsidR="00C77401" w:rsidRPr="005F4741" w:rsidRDefault="00C77401" w:rsidP="005F4741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14:paraId="493D5685" w14:textId="77777777" w:rsidR="00C77401" w:rsidRPr="005F4741" w:rsidRDefault="00C77401" w:rsidP="005F47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512CF811" w14:textId="1464263A"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5F4741">
        <w:rPr>
          <w:rFonts w:eastAsia="Calibri" w:cs="Times New Roman"/>
          <w:szCs w:val="24"/>
          <w:lang w:val="sk-SK"/>
        </w:rPr>
        <w:t xml:space="preserve">Slovenskej republiky </w:t>
      </w:r>
    </w:p>
    <w:p w14:paraId="45359684" w14:textId="71C4D333"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5F4741">
        <w:rPr>
          <w:rFonts w:eastAsia="Calibri" w:cs="Times New Roman"/>
          <w:szCs w:val="24"/>
          <w:lang w:val="sk-SK"/>
        </w:rPr>
        <w:t>z</w:t>
      </w:r>
      <w:r w:rsidR="00DF72E8" w:rsidRPr="005F4741">
        <w:rPr>
          <w:rFonts w:eastAsia="Calibri" w:cs="Times New Roman"/>
          <w:szCs w:val="24"/>
          <w:lang w:val="sk-SK"/>
        </w:rPr>
        <w:t xml:space="preserve"> ......... 202</w:t>
      </w:r>
      <w:r w:rsidR="008F05F1" w:rsidRPr="005F4741">
        <w:rPr>
          <w:rFonts w:eastAsia="Calibri" w:cs="Times New Roman"/>
          <w:szCs w:val="24"/>
          <w:lang w:val="sk-SK"/>
        </w:rPr>
        <w:t>1</w:t>
      </w:r>
      <w:r w:rsidRPr="005F4741">
        <w:rPr>
          <w:rFonts w:eastAsia="Calibri" w:cs="Times New Roman"/>
          <w:szCs w:val="24"/>
          <w:lang w:val="sk-SK"/>
        </w:rPr>
        <w:t>,</w:t>
      </w:r>
    </w:p>
    <w:p w14:paraId="3E7243FC" w14:textId="66F1604E" w:rsidR="00C77401" w:rsidRPr="005F4741" w:rsidRDefault="00C77401" w:rsidP="005F47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D43365" w:rsidRPr="005F474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7</w:t>
      </w:r>
      <w:r w:rsidRPr="005F474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/2007 Z. z., 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sa ustanovujú požiadavky na uvádzanie osiva </w:t>
      </w:r>
      <w:r w:rsidR="00005C51" w:rsidRPr="005F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obilnín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na trh v znení neskorších predpisov</w:t>
      </w:r>
    </w:p>
    <w:p w14:paraId="40A6E5A0" w14:textId="77777777" w:rsidR="00C77401" w:rsidRPr="005F4741" w:rsidRDefault="00DF72E8" w:rsidP="005F4741">
      <w:pPr>
        <w:pStyle w:val="odsek"/>
        <w:keepNext w:val="0"/>
        <w:widowControl w:val="0"/>
        <w:spacing w:before="600" w:after="600"/>
        <w:ind w:firstLine="567"/>
      </w:pPr>
      <w:r w:rsidRPr="005F4741">
        <w:t>Vláda Slovenskej republiky podľ</w:t>
      </w:r>
      <w:r w:rsidR="00C77401" w:rsidRPr="005F4741">
        <w:t>a § 2 ods. 1 písm. k) zákona č. 19/2002 Z. z., ktorým sa ustanovujú podmienky vydávania aproximačných nariadení vlády Slovenskej republiky v znení zákona č. 207/2002 Z. z. nariaďuje:</w:t>
      </w:r>
    </w:p>
    <w:p w14:paraId="5DC4051D" w14:textId="2AD2C4EB" w:rsidR="00C77401" w:rsidRPr="005F4741" w:rsidRDefault="00C77401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eastAsia="Calibri" w:cs="Times New Roman"/>
          <w:szCs w:val="24"/>
          <w:lang w:val="sk-SK"/>
        </w:rPr>
      </w:pPr>
    </w:p>
    <w:p w14:paraId="103CA198" w14:textId="5103C8B2" w:rsidR="00C77401" w:rsidRPr="005F4741" w:rsidRDefault="00C77401" w:rsidP="005F4741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5F4741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 w:rsidRPr="005F4741">
        <w:rPr>
          <w:rFonts w:ascii="Times New Roman" w:hAnsi="Times New Roman" w:cs="Times New Roman"/>
          <w:color w:val="231F20"/>
          <w:sz w:val="24"/>
          <w:szCs w:val="24"/>
        </w:rPr>
        <w:t>ovenskej republiky č. 57</w:t>
      </w:r>
      <w:r w:rsidRPr="005F4741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</w:t>
      </w:r>
      <w:r w:rsidR="00005C5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 požiadavky na uvádzanie osiva obilnín</w:t>
      </w:r>
      <w:r w:rsidR="00DF72E8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trh</w:t>
      </w:r>
      <w:r w:rsidRPr="005F4741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v znení </w:t>
      </w:r>
      <w:r w:rsidR="00285884" w:rsidRPr="005F474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nariadenia vlády Slovenskej republiky č. 188/2010 Z. z., nariadenia vlády Slovenskej republiky č. 515/2010 Z. z., nariadenia vlády Slovenskej republiky č. 139/2012 Z. z., nariadenia vlády Slovenskej republiky č. 101/2013 Z. z., nariadenia vlády Slovenskej republiky č. 129/2016 Z. z., nariadenia vlády Slovenskej republiky č. 277/2016</w:t>
      </w:r>
      <w:r w:rsidR="005069FC" w:rsidRPr="005F474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285884" w:rsidRPr="005F474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Z. z., nariadenia vlády Slovenskej republiky č. 355/2018 Z. z. a nariadenia vlády Slovenskej republiky č. 215/2020 Z. z. </w:t>
      </w:r>
      <w:r w:rsidRPr="005F4741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14:paraId="010FECD6" w14:textId="6453A45A" w:rsidR="00005C51" w:rsidRPr="005F4741" w:rsidRDefault="00E14E55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1. </w:t>
      </w:r>
      <w:r w:rsidR="00C04B0A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prí</w:t>
      </w:r>
      <w:r w:rsidR="00005C5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lohe č. 1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05C5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005C5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60EE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60EE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tabuľk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="004F119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posledn</w:t>
      </w:r>
      <w:r w:rsidR="008479F8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om</w:t>
      </w:r>
      <w:r w:rsidR="004F119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riadk</w:t>
      </w:r>
      <w:r w:rsidR="008479F8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 poznámka</w:t>
      </w:r>
      <w:r w:rsidR="00B60EE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</w:t>
      </w:r>
      <w:r w:rsidR="00C04B0A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18027E63" w14:textId="0E08DF4D" w:rsidR="00BB2F33" w:rsidRPr="005F4741" w:rsidRDefault="00BB2F33" w:rsidP="005F4741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„(*) Pre oblasti, v ktorých prítomnosť ciroku </w:t>
      </w:r>
      <w:proofErr w:type="spellStart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alepského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</w:t>
      </w:r>
      <w:r w:rsid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="005F4741" w:rsidRPr="004921AB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sk-SK"/>
        </w:rPr>
        <w:t>s</w:t>
      </w:r>
      <w:r w:rsid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orghum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halepense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ciroku sudánskej trávy (</w:t>
      </w:r>
      <w:bookmarkStart w:id="0" w:name="_GoBack"/>
      <w:bookmarkEnd w:id="0"/>
      <w:proofErr w:type="spellStart"/>
      <w:r w:rsidR="005F4741" w:rsidRPr="004921AB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sk-SK"/>
        </w:rPr>
        <w:t>s</w:t>
      </w:r>
      <w:r w:rsid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orghum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bicolor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d</w:t>
      </w:r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rummondii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predstavuje osobitné riziko </w:t>
      </w:r>
      <w:proofErr w:type="spellStart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cudzoopelenia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platí, že pre množiteľské porasty na výrobu </w:t>
      </w:r>
    </w:p>
    <w:p w14:paraId="32B76386" w14:textId="2520E048" w:rsidR="00BB2F33" w:rsidRPr="005F4741" w:rsidRDefault="00BB2F33" w:rsidP="005F4741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a) základného osiva ciroku dvojfarebného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Sorghum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bicolor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</w:t>
      </w:r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icolor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jeho hybridov je najmenšia izolačná vzdialenosť 800 m od zdroja kontaminujúceho peľu</w:t>
      </w:r>
      <w:r w:rsidR="004F1195"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4F2210C" w14:textId="7BA7BECE" w:rsidR="00BB2F33" w:rsidRPr="005F4741" w:rsidRDefault="00BB2F33" w:rsidP="005F4741">
      <w:p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 certifikovaného osiva ciroku dvojfarebného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Sorghum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bicolor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</w:t>
      </w:r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icolor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jeho hybridov je najmenšia izolačná vzdialenosť 400 m od zdroja kontaminujúceho peľu.“</w:t>
      </w:r>
      <w:r w:rsidR="00BE708A" w:rsidRPr="005F4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27765C04" w14:textId="17AD1BFC" w:rsidR="00A71E3C" w:rsidRPr="005F4741" w:rsidRDefault="00060104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2. V prílohe č. 1 odsek 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14:paraId="12CCE43B" w14:textId="7A63CF95" w:rsidR="00E20ADF" w:rsidRPr="005F4741" w:rsidRDefault="00E20ADF" w:rsidP="005F4741">
      <w:pPr>
        <w:shd w:val="clear" w:color="auto" w:fill="FFFFFF"/>
        <w:spacing w:after="10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A050C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(5)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7802B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Množiteľský porast na výrobu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certifikovaného osiva hybridov</w:t>
      </w:r>
      <w:r w:rsidR="00EB6BB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ovsa nahého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EB6BB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nuda</w:t>
      </w:r>
      <w:r w:rsidR="00EB6BBB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ovsa siateho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ovsa </w:t>
      </w:r>
      <w:proofErr w:type="spellStart"/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hrebienkatého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strigosa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ryže siatej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Oryza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letnej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estivum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tvrdej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turgidum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d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urum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pšenice </w:t>
      </w:r>
      <w:proofErr w:type="spellStart"/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špaldovej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pelta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C42F0A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samoopelivého</w:t>
      </w:r>
      <w:r w:rsidR="00C42F0A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tritikale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x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Triticosecale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</w:t>
      </w:r>
      <w:r w:rsidR="0034306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množiteľský porast na výrobu</w:t>
      </w:r>
      <w:r w:rsidR="00343062" w:rsidRPr="005F4741" w:rsidDel="00343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certifikovaného osiva hybridov </w:t>
      </w:r>
      <w:r w:rsidR="00200AFE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jačmeňa siateho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vulgare</w:t>
      </w:r>
      <w:proofErr w:type="spellEnd"/>
      <w:r w:rsidR="00200AFE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pomocou inej techniky</w:t>
      </w:r>
      <w:r w:rsidR="007802B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ako</w:t>
      </w:r>
      <w:r w:rsidR="002711B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cy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toplazmatick</w:t>
      </w:r>
      <w:r w:rsidR="007802B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ej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samč</w:t>
      </w:r>
      <w:r w:rsidR="007802B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ej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sterilit</w:t>
      </w:r>
      <w:r w:rsidR="007802B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y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7802B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musí spĺňať 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tieto </w:t>
      </w:r>
      <w:r w:rsidR="007802B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požiadavky:</w:t>
      </w:r>
    </w:p>
    <w:p w14:paraId="0AB64538" w14:textId="3343ACF5" w:rsidR="00E20ADF" w:rsidRPr="005F4741" w:rsidRDefault="00E20ADF" w:rsidP="005F4741">
      <w:pPr>
        <w:shd w:val="clear" w:color="auto" w:fill="FFFFFF"/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a) 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nožiteľský porast musí 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mať takú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vzdialenosť od susedných zdrojov peľu, ktoré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môžu mať za následok nežiaduce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cudzoopelenie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aby najmenšia vzdialenosť materského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komponentu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 rastliny inej odrody toho istého druhu bola 25 m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okrem množiteľského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porastu otcovského komponentu; táto vzdialenosť sa nemusí dodržať, ak existuje dostatočná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ochrana pred nežiaducim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cudzoopelením</w:t>
      </w:r>
      <w:proofErr w:type="spellEnd"/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0A71D943" w14:textId="4FB538F6" w:rsidR="00E20ADF" w:rsidRPr="005F4741" w:rsidRDefault="00E20ADF" w:rsidP="005F4741">
      <w:pPr>
        <w:shd w:val="clear" w:color="auto" w:fill="FFFFFF"/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b) 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nožiteľský porast musí mať dostatočnú pravosť a čistotu, ak ide o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charakteristiky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komponentov.</w:t>
      </w:r>
    </w:p>
    <w:p w14:paraId="7CC9EE6D" w14:textId="660DBA92" w:rsidR="00E20ADF" w:rsidRPr="005F4741" w:rsidRDefault="00E20ADF" w:rsidP="005F4741">
      <w:pPr>
        <w:shd w:val="clear" w:color="auto" w:fill="FFFFFF"/>
        <w:spacing w:after="100" w:line="240" w:lineRule="auto"/>
        <w:ind w:left="142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 sa osivo vyrába pomocou chemickej hybridizačnej látky, množiteľský porast musí spĺňať aj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tieto požiadavky:</w:t>
      </w:r>
    </w:p>
    <w:p w14:paraId="69CCCF9E" w14:textId="0AA46B49" w:rsidR="00E20ADF" w:rsidRPr="005F4741" w:rsidRDefault="00E20ADF" w:rsidP="005F4741">
      <w:pPr>
        <w:shd w:val="clear" w:color="auto" w:fill="FFFFFF"/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1. najnižšia odrodová čistota každého komponentu musí byť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pri druhu</w:t>
      </w:r>
    </w:p>
    <w:p w14:paraId="011D2CE1" w14:textId="24EB8B7E" w:rsidR="00E20ADF" w:rsidRPr="005F4741" w:rsidRDefault="00E20ADF" w:rsidP="005F4741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– ovos nahý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nuda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ovos siaty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), ovos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hrebienkatý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strigosa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</w:t>
      </w:r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jačmeň siaty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vulgare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ryža siata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Oryza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), pšenica letná </w:t>
      </w:r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</w:t>
      </w:r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estivum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pšenica tvrdá </w:t>
      </w:r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turgidum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d</w:t>
      </w:r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urum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pšenica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špaldová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</w:t>
      </w:r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pelta</w:t>
      </w:r>
      <w:proofErr w:type="spellEnd"/>
      <w:r w:rsidR="00E07C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)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99,7 %</w:t>
      </w:r>
    </w:p>
    <w:p w14:paraId="574F7407" w14:textId="2B949677" w:rsidR="00E20ADF" w:rsidRPr="005F4741" w:rsidRDefault="00E20ADF" w:rsidP="005F4741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– samoopelivé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tritikale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x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Triticosecale</w:t>
      </w:r>
      <w:proofErr w:type="spellEnd"/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 99 %</w:t>
      </w:r>
    </w:p>
    <w:p w14:paraId="1E23048B" w14:textId="77777777" w:rsidR="00E20ADF" w:rsidRPr="005F4741" w:rsidRDefault="00E20ADF" w:rsidP="005F4741">
      <w:pPr>
        <w:shd w:val="clear" w:color="auto" w:fill="FFFFFF"/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2. najnižšia hybridnosť musí byť 95 %.</w:t>
      </w:r>
    </w:p>
    <w:p w14:paraId="5A93D8F8" w14:textId="0A9C367F" w:rsidR="00E20ADF" w:rsidRPr="005F4741" w:rsidRDefault="00E20ADF" w:rsidP="005F4741">
      <w:pPr>
        <w:shd w:val="clear" w:color="auto" w:fill="FFFFFF"/>
        <w:spacing w:after="100" w:line="240" w:lineRule="auto"/>
        <w:ind w:left="142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Percentuálny podiel hybridnosti podľa druhého bodu sa hodnotí podľa súčasných</w:t>
      </w:r>
      <w:r w:rsidR="0028588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medzinárodných metód, ak také metódy existujú. Ak sa hybridnosť určuje počas skúšok osiva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vykonávaných pred certifikáciou, nie je potrebné zopakovať ju počas úradnej poľnej </w:t>
      </w:r>
      <w:r w:rsidR="00BB2F3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prehliadky.</w:t>
      </w:r>
      <w:r w:rsidR="005069FC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552CD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74F78705" w14:textId="5F63C9A3" w:rsidR="00E20ADF" w:rsidRPr="005F4741" w:rsidRDefault="00E20ADF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3. V prílohe č. 1 ods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E573D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9 </w:t>
      </w:r>
      <w:r w:rsidR="00E303D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časti </w:t>
      </w:r>
      <w:r w:rsidR="00E573D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 písm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eno</w:t>
      </w:r>
      <w:r w:rsidR="00E573D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a) 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14:paraId="6136B81E" w14:textId="5C4A6805" w:rsidR="00CE0843" w:rsidRPr="005F4741" w:rsidRDefault="00E573DB" w:rsidP="005F4741">
      <w:pPr>
        <w:shd w:val="clear" w:color="auto" w:fill="FFFFFF"/>
        <w:spacing w:after="120" w:line="240" w:lineRule="auto"/>
        <w:ind w:left="426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„a) v prípade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ovsa nahého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nuda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ovsa siateho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ovsa </w:t>
      </w:r>
      <w:proofErr w:type="spellStart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hrebienkatého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strigosa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jačmeňa siateho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vulgare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ryže siatej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Oryza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lesknice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kanárskej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Phalaris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canariensis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tritikale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x</w:t>
      </w:r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Triticosecale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letnej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</w:t>
      </w:r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estivum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tvrdej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turgidum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</w:t>
      </w:r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urum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pšenice </w:t>
      </w:r>
      <w:proofErr w:type="spellStart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špaldovej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</w:t>
      </w:r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pelta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E20AD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raže siatej (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Secale</w:t>
      </w:r>
      <w:proofErr w:type="spellEnd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20ADF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cereale</w:t>
      </w:r>
      <w:proofErr w:type="spellEnd"/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 jedna</w:t>
      </w:r>
      <w:r w:rsidR="00BC27B9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CE084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“.</w:t>
      </w:r>
      <w:r w:rsidR="00CE0843" w:rsidRPr="005F4741" w:rsidDel="00CE0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0B425096" w14:textId="6259ECC8" w:rsidR="006E66A9" w:rsidRPr="005F4741" w:rsidRDefault="00E20ADF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="00DF72E8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6E66A9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prí</w:t>
      </w:r>
      <w:r w:rsidR="0006010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lohe č. 2 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ods. 1 </w:t>
      </w:r>
      <w:r w:rsidR="00E303D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čas</w:t>
      </w:r>
      <w:r w:rsidR="0054157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ť</w:t>
      </w:r>
      <w:r w:rsidR="00E303D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E573D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A2D1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</w:t>
      </w:r>
      <w:r w:rsidR="00DF72E8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6615B7FF" w14:textId="4167B4CB" w:rsidR="005069FC" w:rsidRPr="005F4741" w:rsidRDefault="00E269A4" w:rsidP="005F4741">
      <w:pPr>
        <w:shd w:val="clear" w:color="auto" w:fill="FFFFFF"/>
        <w:spacing w:after="120" w:line="240" w:lineRule="auto"/>
        <w:ind w:left="426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„A. 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vos nahý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nuda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ovos siaty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ovos </w:t>
      </w:r>
      <w:proofErr w:type="spellStart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hrebienkatý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strigosa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jačmeň siaty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vulgare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ryža siata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Oryza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sativa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pšenica letná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estivum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pšenica tvrdá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turgidum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d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urum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pšenica </w:t>
      </w:r>
      <w:proofErr w:type="spellStart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špaldová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proofErr w:type="spellEnd"/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</w:t>
      </w:r>
      <w:r w:rsidRPr="005F4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pelta</w:t>
      </w:r>
      <w:proofErr w:type="spellEnd"/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A2D1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okrem hybridov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tbl>
      <w:tblPr>
        <w:tblW w:w="907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709"/>
        <w:gridCol w:w="4363"/>
      </w:tblGrid>
      <w:tr w:rsidR="00C42F0A" w:rsidRPr="005F4741" w14:paraId="221FAFD3" w14:textId="77777777" w:rsidTr="006F0BFD"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125CD" w14:textId="77777777" w:rsidR="00C42F0A" w:rsidRPr="005F4741" w:rsidRDefault="00C42F0A" w:rsidP="005F4741">
            <w:pPr>
              <w:pStyle w:val="NormalCentered"/>
              <w:spacing w:before="0"/>
            </w:pPr>
            <w:r w:rsidRPr="005F4741">
              <w:t>Kategória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3FD78" w14:textId="06DB36DA" w:rsidR="00C42F0A" w:rsidRPr="005F4741" w:rsidRDefault="00C653B7" w:rsidP="005F4741">
            <w:pPr>
              <w:pStyle w:val="NormalCentered"/>
              <w:spacing w:before="0"/>
            </w:pPr>
            <w:r w:rsidRPr="005F4741">
              <w:t>Najnižšia</w:t>
            </w:r>
            <w:r w:rsidR="005F4741" w:rsidRPr="005F4741">
              <w:t xml:space="preserve"> </w:t>
            </w:r>
            <w:r w:rsidR="00C42F0A" w:rsidRPr="005F4741">
              <w:t>odrodová čistota</w:t>
            </w:r>
            <w:r w:rsidR="00C42F0A" w:rsidRPr="005F4741">
              <w:br/>
              <w:t>(%)</w:t>
            </w:r>
          </w:p>
        </w:tc>
      </w:tr>
      <w:tr w:rsidR="00C42F0A" w:rsidRPr="005F4741" w14:paraId="73EE943A" w14:textId="77777777" w:rsidTr="006F0BFD"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F337" w14:textId="6E0DE60E" w:rsidR="00C42F0A" w:rsidRPr="005F4741" w:rsidRDefault="00C653B7" w:rsidP="005F4741">
            <w:pPr>
              <w:pStyle w:val="NormalLeft"/>
              <w:spacing w:before="0"/>
            </w:pPr>
            <w:r w:rsidRPr="005F4741">
              <w:t>Z</w:t>
            </w:r>
            <w:r w:rsidR="00C42F0A" w:rsidRPr="005F4741">
              <w:t>ákladné osivo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5C59" w14:textId="77777777" w:rsidR="00C42F0A" w:rsidRPr="005F4741" w:rsidRDefault="00C42F0A" w:rsidP="005F4741">
            <w:pPr>
              <w:pStyle w:val="NormalLeft"/>
              <w:spacing w:before="0"/>
              <w:jc w:val="center"/>
            </w:pPr>
            <w:r w:rsidRPr="005F4741">
              <w:t>99,9</w:t>
            </w:r>
          </w:p>
        </w:tc>
      </w:tr>
      <w:tr w:rsidR="00C42F0A" w:rsidRPr="005F4741" w14:paraId="6E8372F7" w14:textId="77777777" w:rsidTr="006F0BFD"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635E" w14:textId="3B09B337" w:rsidR="00C42F0A" w:rsidRPr="005F4741" w:rsidRDefault="00C653B7" w:rsidP="005F4741">
            <w:pPr>
              <w:pStyle w:val="NormalLeft"/>
              <w:spacing w:before="0"/>
            </w:pPr>
            <w:r w:rsidRPr="005F4741">
              <w:t>C</w:t>
            </w:r>
            <w:r w:rsidR="00C42F0A" w:rsidRPr="005F4741">
              <w:t>ertifikované osivo</w:t>
            </w:r>
            <w:r w:rsidR="005F4741" w:rsidRPr="005F4741">
              <w:t xml:space="preserve"> </w:t>
            </w:r>
            <w:r w:rsidR="00C42F0A" w:rsidRPr="005F4741">
              <w:t>prvej generácie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CF03" w14:textId="77777777" w:rsidR="00C42F0A" w:rsidRPr="005F4741" w:rsidRDefault="00C42F0A" w:rsidP="005F4741">
            <w:pPr>
              <w:pStyle w:val="NormalLeft"/>
              <w:spacing w:before="0"/>
              <w:jc w:val="center"/>
            </w:pPr>
            <w:r w:rsidRPr="005F4741">
              <w:t>99,7</w:t>
            </w:r>
          </w:p>
        </w:tc>
      </w:tr>
      <w:tr w:rsidR="00C42F0A" w:rsidRPr="005F4741" w14:paraId="194B580B" w14:textId="77777777" w:rsidTr="006F0BFD"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5582" w14:textId="727799D6" w:rsidR="00C42F0A" w:rsidRPr="005F4741" w:rsidRDefault="00C653B7" w:rsidP="005F4741">
            <w:pPr>
              <w:pStyle w:val="NormalLeft"/>
              <w:spacing w:before="0"/>
            </w:pPr>
            <w:r w:rsidRPr="005F4741">
              <w:t>C</w:t>
            </w:r>
            <w:r w:rsidR="00C42F0A" w:rsidRPr="005F4741">
              <w:t>ertifikované osivo druhej generácie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25BB" w14:textId="77777777" w:rsidR="00C42F0A" w:rsidRPr="005F4741" w:rsidRDefault="00C42F0A" w:rsidP="005F4741">
            <w:pPr>
              <w:pStyle w:val="NormalLeft"/>
              <w:spacing w:before="0"/>
              <w:jc w:val="center"/>
            </w:pPr>
            <w:r w:rsidRPr="005F4741">
              <w:t>99,0</w:t>
            </w:r>
          </w:p>
        </w:tc>
      </w:tr>
    </w:tbl>
    <w:p w14:paraId="7A7D610E" w14:textId="3E6A4CDB" w:rsidR="00E269A4" w:rsidRPr="005F4741" w:rsidRDefault="00AA2D14" w:rsidP="005F4741">
      <w:pPr>
        <w:shd w:val="clear" w:color="auto" w:fill="FFFFFF"/>
        <w:spacing w:after="100" w:line="240" w:lineRule="auto"/>
        <w:ind w:left="142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Najnižšia </w:t>
      </w:r>
      <w:r w:rsidR="00E269A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odrodová čistota sa zisťuje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predovšetkým </w:t>
      </w:r>
      <w:r w:rsidR="00E269A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pri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úradných </w:t>
      </w:r>
      <w:r w:rsidR="00E269A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poľných prehliadkach uskutočňovaných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podľa požiadaviek ustanovených</w:t>
      </w:r>
      <w:r w:rsidR="005F474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E269A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prílohe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č.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3D5A70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</w:t>
      </w:r>
      <w:r w:rsidR="00BF7702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5623849A" w14:textId="6E9EC8A4" w:rsidR="00005C51" w:rsidRPr="005F4741" w:rsidRDefault="00E269A4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V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prílohe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 </w:t>
      </w:r>
      <w:r w:rsidR="00BF7702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E303D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čas</w:t>
      </w:r>
      <w:r w:rsidR="00541573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ť</w:t>
      </w:r>
      <w:r w:rsidR="00E303D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AA2D1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702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5F4741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BA2DB58" w14:textId="2B3222A5" w:rsidR="00E269A4" w:rsidRPr="005F4741" w:rsidRDefault="003469EC" w:rsidP="005F4741">
      <w:pPr>
        <w:shd w:val="clear" w:color="auto" w:fill="FFFFFF"/>
        <w:spacing w:after="12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 </w:t>
      </w:r>
      <w:r w:rsidR="00E269A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Hybridy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ovsa nahého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Avena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nuda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ovsa siateho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Avena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sativa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ovsa </w:t>
      </w:r>
      <w:proofErr w:type="spellStart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hrebienkatého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Avena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strigosa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jačmeňa siateho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Hordeum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vulgare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ryže siatej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Oryza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sativa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pšenice letnej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aestivum</w:t>
      </w:r>
      <w:proofErr w:type="spellEnd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subsp</w:t>
      </w:r>
      <w:proofErr w:type="spellEnd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estivum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pšenice tvrdej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turgidum</w:t>
      </w:r>
      <w:proofErr w:type="spellEnd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subsp</w:t>
      </w:r>
      <w:proofErr w:type="spellEnd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</w:t>
      </w:r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urum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pšenice </w:t>
      </w:r>
      <w:proofErr w:type="spellStart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špaldovej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aestivum</w:t>
      </w:r>
      <w:proofErr w:type="spellEnd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subsp</w:t>
      </w:r>
      <w:proofErr w:type="spellEnd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</w:t>
      </w:r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pelta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samoopelivého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tritikale</w:t>
      </w:r>
      <w:proofErr w:type="spellEnd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x</w:t>
      </w:r>
      <w:r w:rsidR="00E269A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Triticosecale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1C578D1" w14:textId="0392747F" w:rsidR="00E269A4" w:rsidRPr="005F4741" w:rsidRDefault="00AA2D14" w:rsidP="005F4741">
      <w:pPr>
        <w:shd w:val="clear" w:color="auto" w:fill="FFFFFF"/>
        <w:spacing w:after="10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Najnižšia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odrodová čistota osiva kategórie certifikované osivo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E269A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90 %. </w:t>
      </w:r>
    </w:p>
    <w:p w14:paraId="2FB8A618" w14:textId="57EAB9EB" w:rsidR="00E269A4" w:rsidRPr="005F4741" w:rsidRDefault="00E269A4" w:rsidP="005F4741">
      <w:pPr>
        <w:shd w:val="clear" w:color="auto" w:fill="FFFFFF"/>
        <w:spacing w:after="10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prípade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2D1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osiva </w:t>
      </w:r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jačmeňa siateho (</w:t>
      </w:r>
      <w:proofErr w:type="spellStart"/>
      <w:r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Hordeum</w:t>
      </w:r>
      <w:proofErr w:type="spellEnd"/>
      <w:r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vulgare</w:t>
      </w:r>
      <w:proofErr w:type="spellEnd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2D1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vyrobeného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pomocou </w:t>
      </w:r>
      <w:r w:rsidR="00AA2D1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cytoplazmatickej samčej sterility odrodová čistota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</w:t>
      </w:r>
      <w:r w:rsidR="00AA2D1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byť najmenej</w:t>
      </w:r>
      <w:r w:rsidR="005F4741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85 %. Nečistoty iné ako </w:t>
      </w:r>
      <w:proofErr w:type="spellStart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obnovovač</w:t>
      </w:r>
      <w:proofErr w:type="spellEnd"/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nesmú presiahnuť 2 %. </w:t>
      </w:r>
    </w:p>
    <w:p w14:paraId="59C8BB16" w14:textId="46C61F71" w:rsidR="00E269A4" w:rsidRPr="005F4741" w:rsidRDefault="00E269A4" w:rsidP="005F4741">
      <w:pPr>
        <w:shd w:val="clear" w:color="auto" w:fill="FFFFFF"/>
        <w:spacing w:after="10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Minimálna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odrodová čistota sa </w:t>
      </w:r>
      <w:r w:rsidR="00AA2D1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preskúma</w:t>
      </w:r>
      <w:r w:rsidR="00AA2D1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následnej úradnej kontrole uskutočnenej na primeranom podiele vzoriek.“</w:t>
      </w:r>
      <w:r w:rsidR="00933B11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D4EEACE" w14:textId="60D767E4" w:rsidR="00F32174" w:rsidRPr="005F4741" w:rsidRDefault="007B7D03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</w:t>
      </w:r>
      <w:r w:rsidR="00F3217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prílohe</w:t>
      </w:r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 </w:t>
      </w:r>
      <w:r w:rsidR="00BF7702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2 </w:t>
      </w:r>
      <w:r w:rsidR="00E303D5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časti </w:t>
      </w:r>
      <w:r w:rsidR="00BF7702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prvom stĺpci </w:t>
      </w:r>
      <w:r w:rsidR="00C653B7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tabuľky</w:t>
      </w:r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„Ovos siaty (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Avena</w:t>
      </w:r>
      <w:proofErr w:type="spellEnd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sativa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ovos </w:t>
      </w:r>
      <w:proofErr w:type="spellStart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hrebienkatý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Avena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strigosa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), jačmeň siaty (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Hordeum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vulgare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), pšenica letná (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aestivum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), pšenica tvrdá (</w:t>
      </w:r>
      <w:proofErr w:type="spellStart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Tri</w:t>
      </w:r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</w:t>
      </w:r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icum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durum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pšenica </w:t>
      </w:r>
      <w:proofErr w:type="spellStart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špaldová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46BAF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spelta</w:t>
      </w:r>
      <w:proofErr w:type="spellEnd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)“ nahrádzajú </w:t>
      </w:r>
      <w:proofErr w:type="spellStart"/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slovami</w:t>
      </w:r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Ovos</w:t>
      </w:r>
      <w:proofErr w:type="spellEnd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siaty (</w:t>
      </w:r>
      <w:proofErr w:type="spellStart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Avena</w:t>
      </w:r>
      <w:proofErr w:type="spellEnd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sativa</w:t>
      </w:r>
      <w:proofErr w:type="spellEnd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ovos </w:t>
      </w:r>
      <w:proofErr w:type="spellStart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hrebienkatý</w:t>
      </w:r>
      <w:proofErr w:type="spellEnd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Avena</w:t>
      </w:r>
      <w:proofErr w:type="spellEnd"/>
      <w:r w:rsidR="001C0B3B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strigosa</w:t>
      </w:r>
      <w:proofErr w:type="spellEnd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), jačmeň siaty (</w:t>
      </w:r>
      <w:proofErr w:type="spellStart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Hordeum</w:t>
      </w:r>
      <w:proofErr w:type="spellEnd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F32174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vulgare</w:t>
      </w:r>
      <w:proofErr w:type="spellEnd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), pšenica letná (</w:t>
      </w:r>
      <w:proofErr w:type="spellStart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aestivum</w:t>
      </w:r>
      <w:proofErr w:type="spellEnd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subsp</w:t>
      </w:r>
      <w:proofErr w:type="spellEnd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estivum</w:t>
      </w:r>
      <w:proofErr w:type="spellEnd"/>
      <w:r w:rsidR="003469EC" w:rsidRPr="005F4741" w:rsidDel="00346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), pšenica tvrdá (</w:t>
      </w:r>
      <w:proofErr w:type="spellStart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turgidum</w:t>
      </w:r>
      <w:proofErr w:type="spellEnd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subsp</w:t>
      </w:r>
      <w:proofErr w:type="spellEnd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</w:t>
      </w:r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urum</w:t>
      </w:r>
      <w:proofErr w:type="spellEnd"/>
      <w:r w:rsidR="003469EC" w:rsidRPr="005F4741" w:rsidDel="00346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pšenica </w:t>
      </w:r>
      <w:proofErr w:type="spellStart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špaldová</w:t>
      </w:r>
      <w:proofErr w:type="spellEnd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Triticum</w:t>
      </w:r>
      <w:proofErr w:type="spellEnd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aestivum</w:t>
      </w:r>
      <w:proofErr w:type="spellEnd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subsp</w:t>
      </w:r>
      <w:proofErr w:type="spellEnd"/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43062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3469EC" w:rsidRPr="005F4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pelta</w:t>
      </w:r>
      <w:proofErr w:type="spellEnd"/>
      <w:r w:rsidR="00F32174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469EC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B57A3BB" w14:textId="35C07DBF" w:rsidR="00323809" w:rsidRPr="005F4741" w:rsidRDefault="00323809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7. V 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prílohe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 ods. 2 časti A poznámke pod tabuľkou sa slovo „písmene“ nahrádza slovom „časti“.</w:t>
      </w:r>
    </w:p>
    <w:p w14:paraId="104E66A1" w14:textId="4BA15712" w:rsidR="00323809" w:rsidRPr="005F4741" w:rsidRDefault="00323809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8. V 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prílohe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 ods. 2 časti B úvodnej vete sa slovo „bode“ nahrádza slovom „časti“.</w:t>
      </w:r>
    </w:p>
    <w:p w14:paraId="27929EF4" w14:textId="11107DA5" w:rsidR="001C0B3B" w:rsidRPr="005F4741" w:rsidRDefault="00323809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C0B3B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1C0B3B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1C0B3B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3</w:t>
      </w:r>
      <w:r w:rsidR="00964198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nadpisu </w:t>
      </w:r>
      <w:r w:rsidR="00D46BAF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1C0B3B"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7FA05E4" w14:textId="77777777" w:rsidR="00D46BAF" w:rsidRPr="005F4741" w:rsidRDefault="00D46BAF" w:rsidP="005F474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„Príloha č. 3 </w:t>
      </w:r>
    </w:p>
    <w:p w14:paraId="2E9F2B06" w14:textId="3DC0D691" w:rsidR="00D46BAF" w:rsidRPr="005F4741" w:rsidRDefault="00D46BAF" w:rsidP="005F474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vlády č. 57/2007 Z. z.</w:t>
      </w:r>
    </w:p>
    <w:p w14:paraId="24CA6470" w14:textId="2B424266" w:rsidR="00D46BAF" w:rsidRPr="005F4741" w:rsidRDefault="00D46BAF" w:rsidP="005F4741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NA HMOTNOSŤ DÁVKY A HMOTNOSŤ VZORKY OSIVA OBILNÍN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972"/>
        <w:gridCol w:w="1671"/>
        <w:gridCol w:w="1950"/>
        <w:gridCol w:w="2693"/>
      </w:tblGrid>
      <w:tr w:rsidR="009077A7" w:rsidRPr="005F4741" w14:paraId="6C1336C8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8C05F" w14:textId="77777777" w:rsidR="009077A7" w:rsidRPr="005F4741" w:rsidRDefault="009077A7" w:rsidP="005F4741">
            <w:pPr>
              <w:pStyle w:val="Point1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Druh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8CC2A" w14:textId="7C63E664" w:rsidR="009077A7" w:rsidRPr="005F4741" w:rsidRDefault="00E1174E" w:rsidP="005F4741">
            <w:pPr>
              <w:pStyle w:val="Point1"/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 xml:space="preserve">Najvyššia </w:t>
            </w:r>
            <w:r w:rsidR="009077A7" w:rsidRPr="005F4741">
              <w:rPr>
                <w:sz w:val="22"/>
                <w:szCs w:val="22"/>
              </w:rPr>
              <w:t>hmotnosť dielu dávky</w:t>
            </w:r>
            <w:r w:rsidR="009077A7" w:rsidRPr="005F4741">
              <w:rPr>
                <w:sz w:val="22"/>
                <w:szCs w:val="22"/>
              </w:rPr>
              <w:br/>
            </w:r>
            <w:r w:rsidR="00D46BAF" w:rsidRPr="005F4741">
              <w:rPr>
                <w:sz w:val="22"/>
                <w:szCs w:val="22"/>
              </w:rPr>
              <w:t>[t]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D1DF4" w14:textId="1F8A85D0" w:rsidR="009077A7" w:rsidRPr="005F4741" w:rsidRDefault="00E1174E" w:rsidP="005F4741">
            <w:pPr>
              <w:pStyle w:val="Point1"/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 xml:space="preserve">Najnižšia </w:t>
            </w:r>
            <w:r w:rsidR="009077A7" w:rsidRPr="005F4741">
              <w:rPr>
                <w:sz w:val="22"/>
                <w:szCs w:val="22"/>
              </w:rPr>
              <w:t>hmotnosť vzorky, ktorá sa má odobrať z dielu dávky</w:t>
            </w:r>
            <w:r w:rsidR="009077A7" w:rsidRPr="005F4741">
              <w:rPr>
                <w:sz w:val="22"/>
                <w:szCs w:val="22"/>
              </w:rPr>
              <w:br/>
            </w:r>
            <w:r w:rsidR="00D46BAF" w:rsidRPr="005F4741">
              <w:rPr>
                <w:sz w:val="22"/>
                <w:szCs w:val="22"/>
              </w:rPr>
              <w:t>[g]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30A69" w14:textId="5F040BAA" w:rsidR="009077A7" w:rsidRPr="005F4741" w:rsidRDefault="00E1174E" w:rsidP="005F4741">
            <w:pPr>
              <w:pStyle w:val="Point1"/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 xml:space="preserve">Hmotnosť vzorky na určenie množstva uvedeného v stĺpcoch 4 až 10 tabuľky v prílohe č. 2 </w:t>
            </w:r>
            <w:r w:rsidR="00470D79" w:rsidRPr="005F4741">
              <w:rPr>
                <w:sz w:val="22"/>
                <w:szCs w:val="22"/>
              </w:rPr>
              <w:t>ods.</w:t>
            </w:r>
            <w:r w:rsidRPr="005F4741">
              <w:rPr>
                <w:sz w:val="22"/>
                <w:szCs w:val="22"/>
              </w:rPr>
              <w:t xml:space="preserve"> 2 </w:t>
            </w:r>
            <w:r w:rsidR="00F32A64" w:rsidRPr="005F4741">
              <w:rPr>
                <w:sz w:val="22"/>
                <w:szCs w:val="22"/>
              </w:rPr>
              <w:t xml:space="preserve">časti </w:t>
            </w:r>
            <w:r w:rsidRPr="005F4741">
              <w:rPr>
                <w:sz w:val="22"/>
                <w:szCs w:val="22"/>
              </w:rPr>
              <w:t xml:space="preserve">A </w:t>
            </w:r>
            <w:proofErr w:type="spellStart"/>
            <w:r w:rsidRPr="005F4741">
              <w:rPr>
                <w:sz w:val="22"/>
                <w:szCs w:val="22"/>
              </w:rPr>
              <w:t>a</w:t>
            </w:r>
            <w:proofErr w:type="spellEnd"/>
            <w:r w:rsidR="00470D79" w:rsidRPr="005F4741">
              <w:rPr>
                <w:sz w:val="22"/>
                <w:szCs w:val="22"/>
              </w:rPr>
              <w:t> ods.</w:t>
            </w:r>
            <w:r w:rsidRPr="005F4741">
              <w:rPr>
                <w:sz w:val="22"/>
                <w:szCs w:val="22"/>
              </w:rPr>
              <w:t xml:space="preserve"> 3</w:t>
            </w:r>
            <w:r w:rsidR="009077A7" w:rsidRPr="005F4741">
              <w:rPr>
                <w:sz w:val="22"/>
                <w:szCs w:val="22"/>
              </w:rPr>
              <w:br/>
            </w:r>
            <w:r w:rsidR="00D46BAF" w:rsidRPr="005F4741">
              <w:rPr>
                <w:sz w:val="22"/>
                <w:szCs w:val="22"/>
              </w:rPr>
              <w:t>[g]</w:t>
            </w:r>
          </w:p>
        </w:tc>
      </w:tr>
      <w:tr w:rsidR="009077A7" w:rsidRPr="005F4741" w14:paraId="11C04B35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924A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F474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EFA2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F005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C550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4</w:t>
            </w:r>
          </w:p>
        </w:tc>
      </w:tr>
      <w:tr w:rsidR="009077A7" w:rsidRPr="005F4741" w14:paraId="54D546CE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401F" w14:textId="77C6BA0C" w:rsidR="009077A7" w:rsidRPr="005F4741" w:rsidRDefault="00E61376" w:rsidP="005F4741">
            <w:pPr>
              <w:pStyle w:val="NormalLeft"/>
              <w:spacing w:before="40" w:after="40"/>
              <w:rPr>
                <w:sz w:val="22"/>
                <w:szCs w:val="22"/>
              </w:rPr>
            </w:pPr>
            <w:r w:rsidRPr="005F4741" w:rsidDel="00E61376">
              <w:rPr>
                <w:i/>
                <w:sz w:val="22"/>
                <w:szCs w:val="22"/>
              </w:rPr>
              <w:t xml:space="preserve"> </w:t>
            </w:r>
            <w:r w:rsidR="005276B4" w:rsidRPr="005F4741">
              <w:rPr>
                <w:sz w:val="22"/>
                <w:szCs w:val="22"/>
              </w:rPr>
              <w:t>o</w:t>
            </w:r>
            <w:r w:rsidRPr="005F4741">
              <w:rPr>
                <w:sz w:val="22"/>
                <w:szCs w:val="22"/>
                <w:lang w:eastAsia="sk-SK"/>
              </w:rPr>
              <w:t>vos siaty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Avena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sativa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</w:t>
            </w:r>
            <w:r w:rsidRPr="005F4741">
              <w:rPr>
                <w:sz w:val="22"/>
                <w:szCs w:val="22"/>
                <w:lang w:eastAsia="sk-SK"/>
              </w:rPr>
              <w:t xml:space="preserve">ovos </w:t>
            </w:r>
            <w:proofErr w:type="spellStart"/>
            <w:r w:rsidRPr="005F4741">
              <w:rPr>
                <w:sz w:val="22"/>
                <w:szCs w:val="22"/>
                <w:lang w:eastAsia="sk-SK"/>
              </w:rPr>
              <w:t>hrebienkatý</w:t>
            </w:r>
            <w:proofErr w:type="spellEnd"/>
            <w:r w:rsidRPr="005F4741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Avena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strigosa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</w:t>
            </w:r>
            <w:r w:rsidRPr="005F4741">
              <w:rPr>
                <w:sz w:val="22"/>
                <w:szCs w:val="22"/>
                <w:lang w:eastAsia="sk-SK"/>
              </w:rPr>
              <w:t>jačmeň siaty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Hordeum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vulgare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</w:t>
            </w:r>
            <w:r w:rsidRPr="005F4741">
              <w:rPr>
                <w:sz w:val="22"/>
                <w:szCs w:val="22"/>
                <w:lang w:eastAsia="sk-SK"/>
              </w:rPr>
              <w:t>pšenica letná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Triticum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aestivum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sz w:val="22"/>
                <w:szCs w:val="22"/>
              </w:rPr>
              <w:t>subsp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 </w:t>
            </w:r>
            <w:proofErr w:type="spellStart"/>
            <w:r w:rsidR="00343062" w:rsidRPr="005F4741">
              <w:rPr>
                <w:sz w:val="22"/>
                <w:szCs w:val="22"/>
              </w:rPr>
              <w:t>a</w:t>
            </w:r>
            <w:r w:rsidR="009077A7" w:rsidRPr="005F4741">
              <w:rPr>
                <w:i/>
                <w:sz w:val="22"/>
                <w:szCs w:val="22"/>
              </w:rPr>
              <w:t>estivum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</w:t>
            </w:r>
            <w:r w:rsidRPr="005F4741">
              <w:rPr>
                <w:sz w:val="22"/>
                <w:szCs w:val="22"/>
                <w:lang w:eastAsia="sk-SK"/>
              </w:rPr>
              <w:t>pšenica tvrdá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Triticum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turgidum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sz w:val="22"/>
                <w:szCs w:val="22"/>
              </w:rPr>
              <w:t>subsp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 </w:t>
            </w:r>
            <w:proofErr w:type="spellStart"/>
            <w:r w:rsidR="00343062" w:rsidRPr="005F4741">
              <w:rPr>
                <w:i/>
                <w:sz w:val="22"/>
                <w:szCs w:val="22"/>
              </w:rPr>
              <w:t>d</w:t>
            </w:r>
            <w:r w:rsidR="009077A7" w:rsidRPr="005F4741">
              <w:rPr>
                <w:i/>
                <w:sz w:val="22"/>
                <w:szCs w:val="22"/>
              </w:rPr>
              <w:t>urum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</w:t>
            </w:r>
          </w:p>
          <w:p w14:paraId="0854BD75" w14:textId="1DDC5619" w:rsidR="009077A7" w:rsidRPr="005F4741" w:rsidRDefault="00E61376" w:rsidP="005F4741">
            <w:pPr>
              <w:pStyle w:val="NormalLeft"/>
              <w:spacing w:before="40" w:after="40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  <w:lang w:eastAsia="sk-SK"/>
              </w:rPr>
              <w:t xml:space="preserve">pšenica </w:t>
            </w:r>
            <w:proofErr w:type="spellStart"/>
            <w:r w:rsidRPr="005F4741">
              <w:rPr>
                <w:sz w:val="22"/>
                <w:szCs w:val="22"/>
                <w:lang w:eastAsia="sk-SK"/>
              </w:rPr>
              <w:t>špaldová</w:t>
            </w:r>
            <w:proofErr w:type="spellEnd"/>
            <w:r w:rsidRPr="005F4741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Triticum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aestivum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sz w:val="22"/>
                <w:szCs w:val="22"/>
              </w:rPr>
              <w:t>subsp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 </w:t>
            </w:r>
            <w:proofErr w:type="spellStart"/>
            <w:r w:rsidR="00343062" w:rsidRPr="005F4741">
              <w:rPr>
                <w:sz w:val="22"/>
                <w:szCs w:val="22"/>
              </w:rPr>
              <w:t>s</w:t>
            </w:r>
            <w:r w:rsidR="009077A7" w:rsidRPr="005F4741">
              <w:rPr>
                <w:i/>
                <w:sz w:val="22"/>
                <w:szCs w:val="22"/>
              </w:rPr>
              <w:t>pelta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</w:t>
            </w:r>
            <w:r w:rsidRPr="005F4741">
              <w:rPr>
                <w:bCs/>
                <w:color w:val="000000"/>
                <w:sz w:val="22"/>
                <w:szCs w:val="22"/>
                <w:lang w:eastAsia="sk-SK"/>
              </w:rPr>
              <w:t>raž siata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Secale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cereale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</w:t>
            </w:r>
            <w:proofErr w:type="spellStart"/>
            <w:r w:rsidRPr="005F4741">
              <w:rPr>
                <w:sz w:val="22"/>
                <w:szCs w:val="22"/>
              </w:rPr>
              <w:t>tritikale</w:t>
            </w:r>
            <w:proofErr w:type="spellEnd"/>
            <w:r w:rsidRPr="005F4741">
              <w:rPr>
                <w:sz w:val="22"/>
                <w:szCs w:val="22"/>
              </w:rPr>
              <w:t xml:space="preserve"> (</w:t>
            </w:r>
            <w:proofErr w:type="spellStart"/>
            <w:r w:rsidR="009077A7" w:rsidRPr="005F4741">
              <w:rPr>
                <w:sz w:val="22"/>
                <w:szCs w:val="22"/>
              </w:rPr>
              <w:t>x</w:t>
            </w:r>
            <w:r w:rsidR="009077A7" w:rsidRPr="005F4741">
              <w:rPr>
                <w:i/>
                <w:sz w:val="22"/>
                <w:szCs w:val="22"/>
              </w:rPr>
              <w:t>Triticosecale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DCF7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B0B2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1000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62A6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500</w:t>
            </w:r>
          </w:p>
        </w:tc>
      </w:tr>
      <w:tr w:rsidR="009077A7" w:rsidRPr="005F4741" w14:paraId="4FB181FD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78D3" w14:textId="3224AF57" w:rsidR="00847F35" w:rsidRPr="005F4741" w:rsidRDefault="00847F35" w:rsidP="005F4741">
            <w:pPr>
              <w:pStyle w:val="NormalLeft"/>
              <w:spacing w:before="40" w:after="40"/>
              <w:rPr>
                <w:noProof/>
                <w:sz w:val="22"/>
                <w:szCs w:val="22"/>
              </w:rPr>
            </w:pPr>
            <w:r w:rsidRPr="005F4741">
              <w:rPr>
                <w:noProof/>
                <w:sz w:val="22"/>
                <w:szCs w:val="22"/>
              </w:rPr>
              <w:t>lesknica lekárska</w:t>
            </w:r>
          </w:p>
          <w:p w14:paraId="150A3823" w14:textId="3C577B78" w:rsidR="009077A7" w:rsidRPr="005F4741" w:rsidRDefault="00847F35" w:rsidP="005F4741">
            <w:pPr>
              <w:pStyle w:val="NormalLeft"/>
              <w:spacing w:before="40" w:after="40"/>
              <w:rPr>
                <w:sz w:val="22"/>
                <w:szCs w:val="22"/>
              </w:rPr>
            </w:pPr>
            <w:r w:rsidRPr="005F4741">
              <w:rPr>
                <w:i/>
                <w:noProof/>
                <w:sz w:val="22"/>
                <w:szCs w:val="22"/>
              </w:rPr>
              <w:t>(</w:t>
            </w:r>
            <w:r w:rsidR="009077A7" w:rsidRPr="005F4741">
              <w:rPr>
                <w:i/>
                <w:noProof/>
                <w:sz w:val="22"/>
                <w:szCs w:val="22"/>
              </w:rPr>
              <w:t>Phalaris canariensis</w:t>
            </w:r>
            <w:r w:rsidRPr="005F4741">
              <w:rPr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4E63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043A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400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243A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200</w:t>
            </w:r>
          </w:p>
        </w:tc>
      </w:tr>
      <w:tr w:rsidR="009077A7" w:rsidRPr="005F4741" w14:paraId="16AC4CD4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567B" w14:textId="23129679" w:rsidR="00847F35" w:rsidRPr="005F4741" w:rsidRDefault="005276B4" w:rsidP="005F4741">
            <w:pPr>
              <w:pStyle w:val="NormalLeft"/>
              <w:spacing w:before="40" w:after="40"/>
              <w:rPr>
                <w:noProof/>
                <w:sz w:val="22"/>
                <w:szCs w:val="22"/>
              </w:rPr>
            </w:pPr>
            <w:r w:rsidRPr="005F4741">
              <w:rPr>
                <w:noProof/>
                <w:sz w:val="22"/>
                <w:szCs w:val="22"/>
              </w:rPr>
              <w:t>r</w:t>
            </w:r>
            <w:r w:rsidR="00847F35" w:rsidRPr="005F4741">
              <w:rPr>
                <w:noProof/>
                <w:sz w:val="22"/>
                <w:szCs w:val="22"/>
              </w:rPr>
              <w:t>yža siata</w:t>
            </w:r>
          </w:p>
          <w:p w14:paraId="67D4943C" w14:textId="14198BAC" w:rsidR="009077A7" w:rsidRPr="005F4741" w:rsidRDefault="00847F35" w:rsidP="005F4741">
            <w:pPr>
              <w:pStyle w:val="NormalLeft"/>
              <w:spacing w:before="40" w:after="40"/>
              <w:rPr>
                <w:sz w:val="22"/>
                <w:szCs w:val="22"/>
              </w:rPr>
            </w:pPr>
            <w:r w:rsidRPr="005F4741">
              <w:rPr>
                <w:i/>
                <w:noProof/>
                <w:sz w:val="22"/>
                <w:szCs w:val="22"/>
              </w:rPr>
              <w:t>(</w:t>
            </w:r>
            <w:r w:rsidR="009077A7" w:rsidRPr="005F4741">
              <w:rPr>
                <w:i/>
                <w:noProof/>
                <w:sz w:val="22"/>
                <w:szCs w:val="22"/>
              </w:rPr>
              <w:t>Oryza sativa</w:t>
            </w:r>
            <w:r w:rsidRPr="005F4741">
              <w:rPr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AD04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6FE3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0D7D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500</w:t>
            </w:r>
          </w:p>
        </w:tc>
      </w:tr>
      <w:tr w:rsidR="009077A7" w:rsidRPr="005F4741" w14:paraId="6D8909F7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6133" w14:textId="10614D20" w:rsidR="009077A7" w:rsidRPr="005F4741" w:rsidRDefault="00066AE0" w:rsidP="005F4741">
            <w:pPr>
              <w:pStyle w:val="NormalLeft"/>
              <w:spacing w:before="40" w:after="40"/>
              <w:rPr>
                <w:sz w:val="22"/>
                <w:szCs w:val="22"/>
                <w:lang w:val="pt-PT"/>
              </w:rPr>
            </w:pPr>
            <w:r w:rsidRPr="005F4741">
              <w:rPr>
                <w:sz w:val="22"/>
                <w:szCs w:val="22"/>
              </w:rPr>
              <w:lastRenderedPageBreak/>
              <w:t>cirok dvojfarebný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Sorghum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bicolor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(L.) </w:t>
            </w:r>
            <w:proofErr w:type="spellStart"/>
            <w:r w:rsidR="009077A7" w:rsidRPr="005F4741">
              <w:rPr>
                <w:sz w:val="22"/>
                <w:szCs w:val="22"/>
              </w:rPr>
              <w:t>Moench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sz w:val="22"/>
                <w:szCs w:val="22"/>
              </w:rPr>
              <w:t>subsp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 </w:t>
            </w:r>
            <w:proofErr w:type="spellStart"/>
            <w:r w:rsidR="00634136" w:rsidRPr="005F4741">
              <w:rPr>
                <w:i/>
                <w:sz w:val="22"/>
                <w:szCs w:val="22"/>
              </w:rPr>
              <w:t>bicolor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CF26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B4AD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900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42D0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900</w:t>
            </w:r>
          </w:p>
        </w:tc>
      </w:tr>
      <w:tr w:rsidR="009077A7" w:rsidRPr="005F4741" w14:paraId="43495674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7267" w14:textId="3F73A844" w:rsidR="009077A7" w:rsidRPr="005F4741" w:rsidRDefault="00066AE0" w:rsidP="005F4741">
            <w:pPr>
              <w:pStyle w:val="NormalLeft"/>
              <w:spacing w:before="40" w:after="40"/>
              <w:rPr>
                <w:i/>
                <w:sz w:val="22"/>
                <w:szCs w:val="22"/>
              </w:rPr>
            </w:pPr>
            <w:r w:rsidRPr="005F4741" w:rsidDel="00066AE0">
              <w:rPr>
                <w:i/>
                <w:noProof/>
                <w:sz w:val="22"/>
                <w:szCs w:val="22"/>
              </w:rPr>
              <w:t xml:space="preserve"> </w:t>
            </w:r>
            <w:r w:rsidRPr="005F4741">
              <w:rPr>
                <w:sz w:val="22"/>
                <w:szCs w:val="22"/>
              </w:rPr>
              <w:t>cirok sudánskej trávy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Sorghum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bicolor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(L.) </w:t>
            </w:r>
            <w:proofErr w:type="spellStart"/>
            <w:r w:rsidR="009077A7" w:rsidRPr="005F4741">
              <w:rPr>
                <w:sz w:val="22"/>
                <w:szCs w:val="22"/>
              </w:rPr>
              <w:t>Moench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sz w:val="22"/>
                <w:szCs w:val="22"/>
              </w:rPr>
              <w:t>subsp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drummondii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(</w:t>
            </w:r>
            <w:proofErr w:type="spellStart"/>
            <w:r w:rsidR="009077A7" w:rsidRPr="005F4741">
              <w:rPr>
                <w:sz w:val="22"/>
                <w:szCs w:val="22"/>
              </w:rPr>
              <w:t>Steud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.) de </w:t>
            </w:r>
            <w:proofErr w:type="spellStart"/>
            <w:r w:rsidR="009077A7" w:rsidRPr="005F4741">
              <w:rPr>
                <w:sz w:val="22"/>
                <w:szCs w:val="22"/>
              </w:rPr>
              <w:t>Wet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ex </w:t>
            </w:r>
            <w:proofErr w:type="spellStart"/>
            <w:r w:rsidR="009077A7" w:rsidRPr="005F4741">
              <w:rPr>
                <w:sz w:val="22"/>
                <w:szCs w:val="22"/>
              </w:rPr>
              <w:t>Davidse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BD13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4BB6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3560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250</w:t>
            </w:r>
          </w:p>
        </w:tc>
      </w:tr>
      <w:tr w:rsidR="009077A7" w:rsidRPr="005F4741" w14:paraId="1D405261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7E01" w14:textId="2566B51C" w:rsidR="009077A7" w:rsidRPr="005F4741" w:rsidRDefault="00066AE0" w:rsidP="005F4741">
            <w:pPr>
              <w:pStyle w:val="NormalLeft"/>
              <w:spacing w:before="40" w:after="40"/>
              <w:rPr>
                <w:i/>
                <w:noProof/>
                <w:sz w:val="22"/>
                <w:szCs w:val="22"/>
              </w:rPr>
            </w:pPr>
            <w:r w:rsidRPr="005F4741" w:rsidDel="00066AE0">
              <w:rPr>
                <w:sz w:val="22"/>
                <w:szCs w:val="22"/>
              </w:rPr>
              <w:t xml:space="preserve"> </w:t>
            </w:r>
            <w:r w:rsidR="009077A7" w:rsidRPr="005F4741">
              <w:rPr>
                <w:sz w:val="22"/>
                <w:szCs w:val="22"/>
              </w:rPr>
              <w:t xml:space="preserve">hybridy </w:t>
            </w:r>
            <w:r w:rsidRPr="005F4741">
              <w:rPr>
                <w:sz w:val="22"/>
                <w:szCs w:val="22"/>
              </w:rPr>
              <w:t xml:space="preserve">ciroku </w:t>
            </w:r>
            <w:r w:rsidR="00776464" w:rsidRPr="005F4741">
              <w:rPr>
                <w:sz w:val="22"/>
                <w:szCs w:val="22"/>
              </w:rPr>
              <w:t>d</w:t>
            </w:r>
            <w:r w:rsidRPr="005F4741">
              <w:rPr>
                <w:sz w:val="22"/>
                <w:szCs w:val="22"/>
              </w:rPr>
              <w:t>vojfarebného a ciroku sudánskej trávy 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Sorghum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bicolor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(L.) </w:t>
            </w:r>
            <w:proofErr w:type="spellStart"/>
            <w:r w:rsidR="009077A7" w:rsidRPr="005F4741">
              <w:rPr>
                <w:sz w:val="22"/>
                <w:szCs w:val="22"/>
              </w:rPr>
              <w:t>Moench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sz w:val="22"/>
                <w:szCs w:val="22"/>
              </w:rPr>
              <w:t>subsp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bicolor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x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Sorghum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bicolor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(L.) </w:t>
            </w:r>
            <w:proofErr w:type="spellStart"/>
            <w:r w:rsidR="009077A7" w:rsidRPr="005F4741">
              <w:rPr>
                <w:sz w:val="22"/>
                <w:szCs w:val="22"/>
              </w:rPr>
              <w:t>Moench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sz w:val="22"/>
                <w:szCs w:val="22"/>
              </w:rPr>
              <w:t>subsp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drummondii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(</w:t>
            </w:r>
            <w:proofErr w:type="spellStart"/>
            <w:r w:rsidR="009077A7" w:rsidRPr="005F4741">
              <w:rPr>
                <w:sz w:val="22"/>
                <w:szCs w:val="22"/>
              </w:rPr>
              <w:t>Steud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.) de </w:t>
            </w:r>
            <w:proofErr w:type="spellStart"/>
            <w:r w:rsidR="009077A7" w:rsidRPr="005F4741">
              <w:rPr>
                <w:sz w:val="22"/>
                <w:szCs w:val="22"/>
              </w:rPr>
              <w:t>Wet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ex </w:t>
            </w:r>
            <w:proofErr w:type="spellStart"/>
            <w:r w:rsidR="009077A7" w:rsidRPr="005F4741">
              <w:rPr>
                <w:sz w:val="22"/>
                <w:szCs w:val="22"/>
              </w:rPr>
              <w:t>Davidse</w:t>
            </w:r>
            <w:proofErr w:type="spellEnd"/>
            <w:r w:rsidRPr="005F4741">
              <w:rPr>
                <w:sz w:val="22"/>
                <w:szCs w:val="22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9C9E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3257" w14:textId="77777777" w:rsidR="009077A7" w:rsidRPr="005F4741" w:rsidRDefault="00C42F0A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1563" w14:textId="77777777" w:rsidR="009077A7" w:rsidRPr="005F4741" w:rsidRDefault="00C42F0A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3</w:t>
            </w:r>
            <w:r w:rsidR="009077A7" w:rsidRPr="005F4741">
              <w:rPr>
                <w:sz w:val="22"/>
                <w:szCs w:val="22"/>
              </w:rPr>
              <w:t>00</w:t>
            </w:r>
          </w:p>
        </w:tc>
      </w:tr>
      <w:tr w:rsidR="009077A7" w:rsidRPr="005F4741" w14:paraId="57A588C0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1DCB" w14:textId="0446A3B9" w:rsidR="009077A7" w:rsidRPr="005F4741" w:rsidRDefault="00847F35" w:rsidP="005F4741">
            <w:pPr>
              <w:pStyle w:val="NormalLeft"/>
              <w:spacing w:before="40" w:after="40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 xml:space="preserve">kukurica siata </w:t>
            </w:r>
            <w:r w:rsidRPr="005F4741">
              <w:rPr>
                <w:i/>
                <w:sz w:val="22"/>
                <w:szCs w:val="22"/>
              </w:rPr>
              <w:t>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Zea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mays</w:t>
            </w:r>
            <w:proofErr w:type="spellEnd"/>
            <w:r w:rsidRPr="005F4741">
              <w:rPr>
                <w:i/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základné osivo </w:t>
            </w:r>
            <w:proofErr w:type="spellStart"/>
            <w:r w:rsidR="009077A7" w:rsidRPr="005F4741">
              <w:rPr>
                <w:sz w:val="22"/>
                <w:szCs w:val="22"/>
              </w:rPr>
              <w:t>inbredných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línií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C452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53E2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D3A0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250</w:t>
            </w:r>
          </w:p>
        </w:tc>
      </w:tr>
      <w:tr w:rsidR="009077A7" w:rsidRPr="005F4741" w14:paraId="5C3E4675" w14:textId="77777777" w:rsidTr="00D46BAF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0F9C" w14:textId="0A558E85" w:rsidR="009077A7" w:rsidRPr="005F4741" w:rsidRDefault="00847F35" w:rsidP="005F4741">
            <w:pPr>
              <w:pStyle w:val="NormalLeft"/>
              <w:spacing w:before="40" w:after="40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 xml:space="preserve">kukurica siata </w:t>
            </w:r>
            <w:r w:rsidRPr="005F4741">
              <w:rPr>
                <w:i/>
                <w:sz w:val="22"/>
                <w:szCs w:val="22"/>
              </w:rPr>
              <w:t>(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Zea</w:t>
            </w:r>
            <w:proofErr w:type="spellEnd"/>
            <w:r w:rsidR="009077A7" w:rsidRPr="005F47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77A7" w:rsidRPr="005F4741">
              <w:rPr>
                <w:i/>
                <w:sz w:val="22"/>
                <w:szCs w:val="22"/>
              </w:rPr>
              <w:t>mays</w:t>
            </w:r>
            <w:proofErr w:type="spellEnd"/>
            <w:r w:rsidRPr="005F4741">
              <w:rPr>
                <w:i/>
                <w:sz w:val="22"/>
                <w:szCs w:val="22"/>
              </w:rPr>
              <w:t>)</w:t>
            </w:r>
            <w:r w:rsidR="009077A7" w:rsidRPr="005F4741">
              <w:rPr>
                <w:sz w:val="22"/>
                <w:szCs w:val="22"/>
              </w:rPr>
              <w:t xml:space="preserve">, základné osivo iných ako </w:t>
            </w:r>
            <w:proofErr w:type="spellStart"/>
            <w:r w:rsidR="009077A7" w:rsidRPr="005F4741">
              <w:rPr>
                <w:sz w:val="22"/>
                <w:szCs w:val="22"/>
              </w:rPr>
              <w:t>inbredných</w:t>
            </w:r>
            <w:proofErr w:type="spellEnd"/>
            <w:r w:rsidR="009077A7" w:rsidRPr="005F4741">
              <w:rPr>
                <w:sz w:val="22"/>
                <w:szCs w:val="22"/>
              </w:rPr>
              <w:t xml:space="preserve"> línií, certifikované osivo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8FB1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3FBC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1000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DF40" w14:textId="77777777" w:rsidR="009077A7" w:rsidRPr="005F4741" w:rsidRDefault="009077A7" w:rsidP="005F4741">
            <w:pPr>
              <w:pStyle w:val="NormalLeft"/>
              <w:spacing w:before="40" w:after="40"/>
              <w:jc w:val="center"/>
              <w:rPr>
                <w:sz w:val="22"/>
                <w:szCs w:val="22"/>
              </w:rPr>
            </w:pPr>
            <w:r w:rsidRPr="005F4741">
              <w:rPr>
                <w:sz w:val="22"/>
                <w:szCs w:val="22"/>
              </w:rPr>
              <w:t>1000</w:t>
            </w:r>
          </w:p>
        </w:tc>
      </w:tr>
    </w:tbl>
    <w:p w14:paraId="058032F4" w14:textId="1AC0444F" w:rsidR="00D46BAF" w:rsidRPr="005F4741" w:rsidRDefault="00D46BAF" w:rsidP="005F4741">
      <w:pPr>
        <w:shd w:val="clear" w:color="auto" w:fill="FFFFFF"/>
        <w:spacing w:after="10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Najvyššiu</w:t>
      </w:r>
      <w:r w:rsidRPr="005F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hmotnosť posledného dielu dávky nemožno prekročiť o viac ako 5 %.“.</w:t>
      </w:r>
    </w:p>
    <w:p w14:paraId="01C5FEC3" w14:textId="45FC5D85" w:rsidR="00B5768E" w:rsidRPr="005F4741" w:rsidRDefault="00323809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741">
        <w:rPr>
          <w:rFonts w:ascii="Times New Roman" w:hAnsi="Times New Roman" w:cs="Times New Roman"/>
          <w:sz w:val="24"/>
          <w:szCs w:val="24"/>
        </w:rPr>
        <w:t>10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. 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 č. 4</w:t>
      </w:r>
      <w:r w:rsidR="00B5768E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066AE0" w:rsidRPr="005F4741">
        <w:rPr>
          <w:rFonts w:ascii="Times New Roman" w:hAnsi="Times New Roman" w:cs="Times New Roman"/>
          <w:sz w:val="24"/>
          <w:szCs w:val="24"/>
        </w:rPr>
        <w:t xml:space="preserve">desiatym </w:t>
      </w:r>
      <w:r w:rsidR="00B5768E" w:rsidRPr="005F4741">
        <w:rPr>
          <w:rFonts w:ascii="Times New Roman" w:hAnsi="Times New Roman" w:cs="Times New Roman"/>
          <w:sz w:val="24"/>
          <w:szCs w:val="24"/>
        </w:rPr>
        <w:t>bodom, ktorý znie:</w:t>
      </w:r>
    </w:p>
    <w:p w14:paraId="49A0F240" w14:textId="7BBB6EB7" w:rsidR="00E1174E" w:rsidRPr="005F4741" w:rsidRDefault="0025231F" w:rsidP="005F4741">
      <w:pPr>
        <w:widowControl w:val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4741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08413D" w:rsidRPr="005F4741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A71E3C" w:rsidRPr="005F474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F4741" w:rsidDel="002523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768E" w:rsidRPr="005F4741">
        <w:rPr>
          <w:rFonts w:ascii="Times New Roman" w:hAnsi="Times New Roman" w:cs="Times New Roman"/>
          <w:bCs/>
          <w:iCs/>
          <w:sz w:val="24"/>
          <w:szCs w:val="24"/>
        </w:rPr>
        <w:t>Vykonávacia smernica Komisie (EÚ) 202</w:t>
      </w:r>
      <w:r w:rsidR="00066AE0" w:rsidRPr="005F474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5768E" w:rsidRPr="005F4741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066AE0" w:rsidRPr="005F4741">
        <w:rPr>
          <w:rFonts w:ascii="Times New Roman" w:hAnsi="Times New Roman" w:cs="Times New Roman"/>
          <w:bCs/>
          <w:iCs/>
          <w:sz w:val="24"/>
          <w:szCs w:val="24"/>
        </w:rPr>
        <w:t>415</w:t>
      </w:r>
      <w:r w:rsidR="00B5768E" w:rsidRPr="005F4741">
        <w:rPr>
          <w:rFonts w:ascii="Times New Roman" w:hAnsi="Times New Roman" w:cs="Times New Roman"/>
          <w:bCs/>
          <w:iCs/>
          <w:sz w:val="24"/>
          <w:szCs w:val="24"/>
        </w:rPr>
        <w:t xml:space="preserve"> z</w:t>
      </w:r>
      <w:r w:rsidR="00066AE0" w:rsidRPr="005F4741">
        <w:rPr>
          <w:rFonts w:ascii="Times New Roman" w:hAnsi="Times New Roman" w:cs="Times New Roman"/>
          <w:bCs/>
          <w:iCs/>
          <w:sz w:val="24"/>
          <w:szCs w:val="24"/>
        </w:rPr>
        <w:t> 8. marca 2021</w:t>
      </w:r>
      <w:r w:rsidR="00B5768E" w:rsidRPr="005F4741">
        <w:rPr>
          <w:rFonts w:ascii="Times New Roman" w:hAnsi="Times New Roman" w:cs="Times New Roman"/>
          <w:bCs/>
          <w:iCs/>
          <w:sz w:val="24"/>
          <w:szCs w:val="24"/>
        </w:rPr>
        <w:t>, ktorou sa menia smernice Rady 66/401/EHS</w:t>
      </w:r>
      <w:r w:rsidR="00832815" w:rsidRPr="005F4741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B5768E" w:rsidRPr="005F4741">
        <w:rPr>
          <w:rFonts w:ascii="Times New Roman" w:hAnsi="Times New Roman" w:cs="Times New Roman"/>
          <w:bCs/>
          <w:iCs/>
          <w:sz w:val="24"/>
          <w:szCs w:val="24"/>
        </w:rPr>
        <w:t xml:space="preserve"> 66/402/EHS</w:t>
      </w:r>
      <w:r w:rsidR="00066AE0" w:rsidRPr="005F4741">
        <w:rPr>
          <w:rFonts w:ascii="Times New Roman" w:hAnsi="Times New Roman" w:cs="Times New Roman"/>
          <w:bCs/>
          <w:iCs/>
          <w:sz w:val="24"/>
          <w:szCs w:val="24"/>
        </w:rPr>
        <w:t xml:space="preserve"> na účely prispôsobenia taxonomických skupín a názvov určitých druhov osív a burín vývoju vedeckých a technických poznatkov</w:t>
      </w:r>
      <w:r w:rsidR="0008413D" w:rsidRPr="005F47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0022" w:rsidRPr="005F4741">
        <w:rPr>
          <w:rFonts w:ascii="Times New Roman" w:hAnsi="Times New Roman" w:cs="Times New Roman"/>
          <w:bCs/>
          <w:iCs/>
          <w:sz w:val="24"/>
          <w:szCs w:val="24"/>
        </w:rPr>
        <w:t xml:space="preserve">(Ú. v. EÚ L </w:t>
      </w:r>
      <w:r w:rsidR="00066AE0" w:rsidRPr="005F4741">
        <w:rPr>
          <w:rFonts w:ascii="Times New Roman" w:hAnsi="Times New Roman" w:cs="Times New Roman"/>
          <w:bCs/>
          <w:iCs/>
          <w:sz w:val="24"/>
          <w:szCs w:val="24"/>
        </w:rPr>
        <w:t>81</w:t>
      </w:r>
      <w:r w:rsidR="00200022" w:rsidRPr="005F474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46BAF" w:rsidRPr="005F47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6AE0" w:rsidRPr="005F4741">
        <w:rPr>
          <w:rFonts w:ascii="Times New Roman" w:hAnsi="Times New Roman" w:cs="Times New Roman"/>
          <w:bCs/>
          <w:iCs/>
          <w:sz w:val="24"/>
          <w:szCs w:val="24"/>
        </w:rPr>
        <w:t>9.3.2021</w:t>
      </w:r>
      <w:r w:rsidR="00B5768E" w:rsidRPr="005F474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00022" w:rsidRPr="005F474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5768E" w:rsidRPr="005F4741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D26494" w:rsidRPr="005F474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6B7FC4F" w14:textId="206E17E8" w:rsidR="00B5768E" w:rsidRPr="005F4741" w:rsidRDefault="00B5768E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cs="Times New Roman"/>
          <w:szCs w:val="24"/>
        </w:rPr>
      </w:pPr>
    </w:p>
    <w:p w14:paraId="6B573AD0" w14:textId="77777777" w:rsidR="00B5768E" w:rsidRPr="005F4741" w:rsidRDefault="00B5768E" w:rsidP="005F4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41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1C76C6" w:rsidRPr="005F4741">
        <w:rPr>
          <w:rFonts w:ascii="Times New Roman" w:hAnsi="Times New Roman" w:cs="Times New Roman"/>
          <w:sz w:val="24"/>
          <w:szCs w:val="24"/>
        </w:rPr>
        <w:t>februára</w:t>
      </w:r>
      <w:r w:rsidRPr="005F4741">
        <w:rPr>
          <w:rFonts w:ascii="Times New Roman" w:hAnsi="Times New Roman" w:cs="Times New Roman"/>
          <w:sz w:val="24"/>
          <w:szCs w:val="24"/>
        </w:rPr>
        <w:t xml:space="preserve"> 202</w:t>
      </w:r>
      <w:r w:rsidR="001C76C6" w:rsidRPr="005F4741">
        <w:rPr>
          <w:rFonts w:ascii="Times New Roman" w:hAnsi="Times New Roman" w:cs="Times New Roman"/>
          <w:sz w:val="24"/>
          <w:szCs w:val="24"/>
        </w:rPr>
        <w:t>2</w:t>
      </w:r>
      <w:r w:rsidRPr="005F4741">
        <w:rPr>
          <w:rFonts w:ascii="Times New Roman" w:hAnsi="Times New Roman" w:cs="Times New Roman"/>
          <w:sz w:val="24"/>
          <w:szCs w:val="24"/>
        </w:rPr>
        <w:t>.</w:t>
      </w:r>
    </w:p>
    <w:p w14:paraId="02879067" w14:textId="354856ED" w:rsidR="00E61376" w:rsidRPr="005F4741" w:rsidRDefault="00E61376" w:rsidP="005F4741">
      <w:pPr>
        <w:widowControl w:val="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sectPr w:rsidR="00E61376" w:rsidRPr="005F47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FB95" w14:textId="77777777" w:rsidR="005F4741" w:rsidRDefault="005F4741" w:rsidP="005F4741">
      <w:pPr>
        <w:spacing w:after="0" w:line="240" w:lineRule="auto"/>
      </w:pPr>
      <w:r>
        <w:separator/>
      </w:r>
    </w:p>
  </w:endnote>
  <w:endnote w:type="continuationSeparator" w:id="0">
    <w:p w14:paraId="7320F847" w14:textId="77777777" w:rsidR="005F4741" w:rsidRDefault="005F4741" w:rsidP="005F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81016098"/>
      <w:docPartObj>
        <w:docPartGallery w:val="Page Numbers (Bottom of Page)"/>
        <w:docPartUnique/>
      </w:docPartObj>
    </w:sdtPr>
    <w:sdtEndPr/>
    <w:sdtContent>
      <w:p w14:paraId="29213802" w14:textId="0EB2FC7C" w:rsidR="005F4741" w:rsidRPr="005F4741" w:rsidRDefault="005F4741" w:rsidP="005F474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4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47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4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1A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F4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2BD9" w14:textId="77777777" w:rsidR="005F4741" w:rsidRDefault="005F4741" w:rsidP="005F4741">
      <w:pPr>
        <w:spacing w:after="0" w:line="240" w:lineRule="auto"/>
      </w:pPr>
      <w:r>
        <w:separator/>
      </w:r>
    </w:p>
  </w:footnote>
  <w:footnote w:type="continuationSeparator" w:id="0">
    <w:p w14:paraId="1FCCB867" w14:textId="77777777" w:rsidR="005F4741" w:rsidRDefault="005F4741" w:rsidP="005F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BA2"/>
    <w:multiLevelType w:val="hybridMultilevel"/>
    <w:tmpl w:val="4906D902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5C51"/>
    <w:rsid w:val="00057617"/>
    <w:rsid w:val="00060104"/>
    <w:rsid w:val="00066AE0"/>
    <w:rsid w:val="0007095E"/>
    <w:rsid w:val="0008413D"/>
    <w:rsid w:val="000A7C6A"/>
    <w:rsid w:val="000B1203"/>
    <w:rsid w:val="001300FB"/>
    <w:rsid w:val="00193FC6"/>
    <w:rsid w:val="001948D4"/>
    <w:rsid w:val="001C0B3B"/>
    <w:rsid w:val="001C3940"/>
    <w:rsid w:val="001C602E"/>
    <w:rsid w:val="001C76C6"/>
    <w:rsid w:val="00200022"/>
    <w:rsid w:val="00200AFE"/>
    <w:rsid w:val="00203C90"/>
    <w:rsid w:val="00213736"/>
    <w:rsid w:val="0025231F"/>
    <w:rsid w:val="002561F6"/>
    <w:rsid w:val="002711BB"/>
    <w:rsid w:val="00285884"/>
    <w:rsid w:val="002D0B2D"/>
    <w:rsid w:val="00323809"/>
    <w:rsid w:val="00343062"/>
    <w:rsid w:val="003469EC"/>
    <w:rsid w:val="003678CF"/>
    <w:rsid w:val="00386D93"/>
    <w:rsid w:val="003D5A70"/>
    <w:rsid w:val="003E689B"/>
    <w:rsid w:val="0041654F"/>
    <w:rsid w:val="004400CB"/>
    <w:rsid w:val="00470D79"/>
    <w:rsid w:val="0047342F"/>
    <w:rsid w:val="004921AB"/>
    <w:rsid w:val="004D3ABE"/>
    <w:rsid w:val="004F1195"/>
    <w:rsid w:val="004F70C7"/>
    <w:rsid w:val="005069FC"/>
    <w:rsid w:val="0051589D"/>
    <w:rsid w:val="005276B4"/>
    <w:rsid w:val="00531DE6"/>
    <w:rsid w:val="00541573"/>
    <w:rsid w:val="00552CDB"/>
    <w:rsid w:val="005843D3"/>
    <w:rsid w:val="005E0A11"/>
    <w:rsid w:val="005F4741"/>
    <w:rsid w:val="0060460D"/>
    <w:rsid w:val="00624F30"/>
    <w:rsid w:val="00634136"/>
    <w:rsid w:val="00634395"/>
    <w:rsid w:val="0063655D"/>
    <w:rsid w:val="006744DB"/>
    <w:rsid w:val="006C1989"/>
    <w:rsid w:val="006E66A9"/>
    <w:rsid w:val="006F0BFD"/>
    <w:rsid w:val="0073362F"/>
    <w:rsid w:val="007602C9"/>
    <w:rsid w:val="00776464"/>
    <w:rsid w:val="007802BF"/>
    <w:rsid w:val="007B03D0"/>
    <w:rsid w:val="007B7D03"/>
    <w:rsid w:val="00832815"/>
    <w:rsid w:val="00833FE0"/>
    <w:rsid w:val="008479F8"/>
    <w:rsid w:val="00847F35"/>
    <w:rsid w:val="00867676"/>
    <w:rsid w:val="008A158B"/>
    <w:rsid w:val="008F05F1"/>
    <w:rsid w:val="009077A7"/>
    <w:rsid w:val="00912B96"/>
    <w:rsid w:val="0092488E"/>
    <w:rsid w:val="00933B11"/>
    <w:rsid w:val="009544EC"/>
    <w:rsid w:val="00964198"/>
    <w:rsid w:val="00997A8F"/>
    <w:rsid w:val="00A050C0"/>
    <w:rsid w:val="00A71E3C"/>
    <w:rsid w:val="00AA2564"/>
    <w:rsid w:val="00AA2D14"/>
    <w:rsid w:val="00AB29BD"/>
    <w:rsid w:val="00AB6858"/>
    <w:rsid w:val="00AC7D0D"/>
    <w:rsid w:val="00B5768E"/>
    <w:rsid w:val="00B60EE0"/>
    <w:rsid w:val="00B7003E"/>
    <w:rsid w:val="00B927F0"/>
    <w:rsid w:val="00BB2F33"/>
    <w:rsid w:val="00BC27B9"/>
    <w:rsid w:val="00BE708A"/>
    <w:rsid w:val="00BF1B12"/>
    <w:rsid w:val="00BF7702"/>
    <w:rsid w:val="00C04B0A"/>
    <w:rsid w:val="00C171D9"/>
    <w:rsid w:val="00C42F0A"/>
    <w:rsid w:val="00C653B7"/>
    <w:rsid w:val="00C77401"/>
    <w:rsid w:val="00CE0843"/>
    <w:rsid w:val="00D24560"/>
    <w:rsid w:val="00D26494"/>
    <w:rsid w:val="00D43365"/>
    <w:rsid w:val="00D46BAF"/>
    <w:rsid w:val="00D61229"/>
    <w:rsid w:val="00D6247A"/>
    <w:rsid w:val="00DB7744"/>
    <w:rsid w:val="00DF72E8"/>
    <w:rsid w:val="00E07CDF"/>
    <w:rsid w:val="00E1174E"/>
    <w:rsid w:val="00E14E55"/>
    <w:rsid w:val="00E20ADF"/>
    <w:rsid w:val="00E269A4"/>
    <w:rsid w:val="00E303D5"/>
    <w:rsid w:val="00E40C8B"/>
    <w:rsid w:val="00E40DB3"/>
    <w:rsid w:val="00E573DB"/>
    <w:rsid w:val="00E61376"/>
    <w:rsid w:val="00E80FBA"/>
    <w:rsid w:val="00EB08CB"/>
    <w:rsid w:val="00EB6BBB"/>
    <w:rsid w:val="00ED1929"/>
    <w:rsid w:val="00F20563"/>
    <w:rsid w:val="00F32174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0A5"/>
  <w15:chartTrackingRefBased/>
  <w15:docId w15:val="{773D2915-5DC5-4DF1-970C-EA32EA8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B2F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741"/>
  </w:style>
  <w:style w:type="paragraph" w:styleId="Pta">
    <w:name w:val="footer"/>
    <w:basedOn w:val="Normlny"/>
    <w:link w:val="Pt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ávrh nariadenia vlády" edit="true"/>
    <f:field ref="objsubject" par="" text="" edit="true"/>
    <f:field ref="objcreatedby" par="" text="Glváčová, Elena, Dr. Ing."/>
    <f:field ref="objcreatedat" par="" date="2021-07-12T05:40:47" text="12.7.2021 5:40:47"/>
    <f:field ref="objchangedby" par="" text="Glváčová, Elena, Dr. Ing."/>
    <f:field ref="objmodifiedat" par="" date="2021-07-12T05:40:48" text="12.7.2021 5:40:48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Návrh nariad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9B6051-5B2E-46E5-94FD-57779ACE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Illáš Martin</cp:lastModifiedBy>
  <cp:revision>36</cp:revision>
  <cp:lastPrinted>2021-07-23T12:47:00Z</cp:lastPrinted>
  <dcterms:created xsi:type="dcterms:W3CDTF">2021-03-31T15:17:00Z</dcterms:created>
  <dcterms:modified xsi:type="dcterms:W3CDTF">2021-09-10T06:01:00Z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COO.2296.100.2.1943142</vt:lpwstr>
  </property>
  <property fmtid="{D5CDD505-2E9C-101B-9397-08002B2CF9AE}" pid="385" name="FSC#FSCFOLIO@1.1001:docpropproject">
    <vt:lpwstr/>
  </property>
</Properties>
</file>