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F928" w14:textId="77777777" w:rsidR="00935F30" w:rsidRPr="00B96B4C" w:rsidRDefault="00F54870" w:rsidP="00B96B4C">
      <w:pPr>
        <w:pStyle w:val="Normlnywebov"/>
        <w:widowControl w:val="0"/>
        <w:spacing w:before="0" w:beforeAutospacing="0" w:after="0" w:afterAutospacing="0"/>
        <w:jc w:val="center"/>
        <w:rPr>
          <w:b/>
          <w:bCs/>
          <w:szCs w:val="20"/>
        </w:rPr>
      </w:pPr>
      <w:r w:rsidRPr="00B96B4C">
        <w:rPr>
          <w:b/>
          <w:bCs/>
          <w:szCs w:val="20"/>
        </w:rPr>
        <w:t>Doložka vybraných vplyvov</w:t>
      </w:r>
    </w:p>
    <w:p w14:paraId="2ECE389E" w14:textId="77777777" w:rsidR="00935F30" w:rsidRPr="00B96B4C" w:rsidRDefault="00935F30" w:rsidP="00B96B4C">
      <w:pPr>
        <w:pStyle w:val="Normlnywebov"/>
        <w:widowControl w:val="0"/>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35F30" w:rsidRPr="00B96B4C" w14:paraId="279EDBC0" w14:textId="77777777" w:rsidTr="00970E83">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85ECB02"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1.  Základné údaje</w:t>
            </w:r>
          </w:p>
        </w:tc>
      </w:tr>
      <w:tr w:rsidR="00935F30" w:rsidRPr="00B96B4C" w14:paraId="6F39A90B" w14:textId="77777777" w:rsidTr="00970E83">
        <w:trPr>
          <w:trHeight w:val="27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4612E4B"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Názov materiálu</w:t>
            </w:r>
          </w:p>
        </w:tc>
      </w:tr>
      <w:tr w:rsidR="00935F30" w:rsidRPr="00B96B4C" w14:paraId="15BCDBD1" w14:textId="77777777" w:rsidTr="00970E83">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216F4DF" w14:textId="77777777" w:rsidR="00935F30" w:rsidRPr="00B96B4C" w:rsidRDefault="00225736" w:rsidP="00B96B4C">
            <w:pPr>
              <w:widowControl w:val="0"/>
              <w:jc w:val="both"/>
              <w:rPr>
                <w:sz w:val="20"/>
                <w:szCs w:val="20"/>
              </w:rPr>
            </w:pPr>
            <w:r w:rsidRPr="00B96B4C">
              <w:rPr>
                <w:sz w:val="20"/>
                <w:szCs w:val="20"/>
              </w:rPr>
              <w:t xml:space="preserve">Návrh zákona, </w:t>
            </w:r>
            <w:r w:rsidR="00A975BA" w:rsidRPr="00B96B4C">
              <w:rPr>
                <w:sz w:val="20"/>
                <w:szCs w:val="20"/>
              </w:rPr>
              <w:t>ktorým s</w:t>
            </w:r>
            <w:r w:rsidR="006735FF" w:rsidRPr="00B96B4C">
              <w:rPr>
                <w:sz w:val="20"/>
                <w:szCs w:val="20"/>
              </w:rPr>
              <w:t>a mení a dopĺňa zákon Národnej r</w:t>
            </w:r>
            <w:r w:rsidR="00A975BA" w:rsidRPr="00B96B4C">
              <w:rPr>
                <w:sz w:val="20"/>
                <w:szCs w:val="20"/>
              </w:rPr>
              <w:t>ady Slovenskej republiky č. 152/1995 Z. z. o potravinách v znení neskorších predpisov (ďalej len „návrh zákona“).</w:t>
            </w:r>
          </w:p>
        </w:tc>
      </w:tr>
      <w:tr w:rsidR="00935F30" w:rsidRPr="00B96B4C" w14:paraId="67DA590F" w14:textId="77777777" w:rsidTr="00970E83">
        <w:trPr>
          <w:trHeight w:val="313"/>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9499B60"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Predkladateľ (a spolupredkladateľ)</w:t>
            </w:r>
          </w:p>
        </w:tc>
      </w:tr>
      <w:tr w:rsidR="00935F30" w:rsidRPr="00B96B4C" w14:paraId="582BBC78" w14:textId="77777777" w:rsidTr="00970E83">
        <w:trPr>
          <w:trHeight w:val="275"/>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E979494"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Ministerstvo pôdohospodárstva a rozvoja vidieka Slovenskej republiky</w:t>
            </w:r>
          </w:p>
        </w:tc>
      </w:tr>
      <w:tr w:rsidR="00935F30" w:rsidRPr="00B96B4C" w14:paraId="40A304AB" w14:textId="77777777" w:rsidTr="00970E83">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0EA251B" w14:textId="77777777" w:rsidR="00935F30" w:rsidRPr="00B96B4C" w:rsidRDefault="00935F30" w:rsidP="00B96B4C">
            <w:pPr>
              <w:widowControl w:val="0"/>
              <w:jc w:val="center"/>
              <w:rPr>
                <w:rFonts w:ascii="Times" w:hAnsi="Times" w:cs="Times"/>
                <w:b/>
                <w:bCs/>
                <w:sz w:val="20"/>
                <w:szCs w:val="20"/>
              </w:rPr>
            </w:pPr>
            <w:r w:rsidRPr="00B96B4C">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519E4AA9"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Materiál nelegislatívnej povahy</w:t>
            </w:r>
          </w:p>
        </w:tc>
      </w:tr>
      <w:tr w:rsidR="00935F30" w:rsidRPr="00B96B4C" w14:paraId="0AAF3B2F" w14:textId="77777777" w:rsidTr="00970E8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F6F4B4" w14:textId="77777777" w:rsidR="00935F30" w:rsidRPr="00B96B4C" w:rsidRDefault="00935F30" w:rsidP="00B96B4C">
            <w:pPr>
              <w:widowControl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45167C66"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xml:space="preserve">  Materiál legislatívnej povahy </w:t>
            </w:r>
          </w:p>
        </w:tc>
      </w:tr>
      <w:tr w:rsidR="00935F30" w:rsidRPr="00B96B4C" w14:paraId="67DE6F66" w14:textId="77777777" w:rsidTr="00970E8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7E43A6" w14:textId="77777777" w:rsidR="00935F30" w:rsidRPr="00B96B4C" w:rsidRDefault="00935F30" w:rsidP="00B96B4C">
            <w:pPr>
              <w:widowControl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29F645BF"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xml:space="preserve">  Transpozícia práva EÚ </w:t>
            </w:r>
          </w:p>
        </w:tc>
      </w:tr>
      <w:tr w:rsidR="00935F30" w:rsidRPr="00B96B4C" w14:paraId="42991625" w14:textId="77777777" w:rsidTr="00B96B4C">
        <w:trPr>
          <w:trHeight w:val="30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3C69D18E" w14:textId="090DDB15" w:rsidR="00935F30" w:rsidRPr="00B96B4C" w:rsidRDefault="00935F30" w:rsidP="00B96B4C">
            <w:pPr>
              <w:widowControl w:val="0"/>
              <w:rPr>
                <w:i/>
                <w:sz w:val="20"/>
                <w:szCs w:val="20"/>
              </w:rPr>
            </w:pPr>
            <w:r w:rsidRPr="00B96B4C">
              <w:rPr>
                <w:i/>
                <w:sz w:val="20"/>
                <w:szCs w:val="20"/>
              </w:rPr>
              <w:t>V prípade transpozície uveďte zoznam transponovaných predpisov:</w:t>
            </w:r>
          </w:p>
        </w:tc>
      </w:tr>
      <w:tr w:rsidR="00935F30" w:rsidRPr="00B96B4C" w14:paraId="09FAF09E" w14:textId="77777777" w:rsidTr="00D729F2">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5F34FF4"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624EF431" w14:textId="1FF783D5" w:rsidR="00935F30" w:rsidRPr="00B96B4C" w:rsidRDefault="00935F30" w:rsidP="00B96B4C">
            <w:pPr>
              <w:widowControl w:val="0"/>
              <w:rPr>
                <w:rFonts w:ascii="Times" w:hAnsi="Times" w:cs="Times"/>
                <w:sz w:val="20"/>
                <w:szCs w:val="20"/>
              </w:rPr>
            </w:pPr>
            <w:r w:rsidRPr="00B96B4C">
              <w:rPr>
                <w:rFonts w:ascii="Times" w:hAnsi="Times" w:cs="Times"/>
                <w:sz w:val="20"/>
                <w:szCs w:val="20"/>
              </w:rPr>
              <w:t>Začiatok:</w:t>
            </w:r>
            <w:r w:rsidR="00970E83">
              <w:rPr>
                <w:rFonts w:ascii="Times" w:hAnsi="Times" w:cs="Times"/>
                <w:sz w:val="20"/>
                <w:szCs w:val="20"/>
              </w:rPr>
              <w:t xml:space="preserve"> 15.12.2020</w:t>
            </w:r>
            <w:r w:rsidRPr="00B96B4C">
              <w:rPr>
                <w:rFonts w:ascii="Times" w:hAnsi="Times" w:cs="Times"/>
                <w:sz w:val="20"/>
                <w:szCs w:val="20"/>
              </w:rPr>
              <w:br/>
              <w:t>Ukončenie:</w:t>
            </w:r>
            <w:r w:rsidR="00970E83">
              <w:rPr>
                <w:rFonts w:ascii="Times" w:hAnsi="Times" w:cs="Times"/>
                <w:sz w:val="20"/>
                <w:szCs w:val="20"/>
              </w:rPr>
              <w:t xml:space="preserve"> 30.12.2020</w:t>
            </w:r>
          </w:p>
        </w:tc>
      </w:tr>
      <w:tr w:rsidR="00935F30" w:rsidRPr="00B96B4C" w14:paraId="687850DF" w14:textId="77777777" w:rsidTr="00B96B4C">
        <w:trPr>
          <w:trHeight w:val="21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AED97B0"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07E14748" w14:textId="77777777" w:rsidR="00935F30" w:rsidRPr="00B96B4C" w:rsidRDefault="004C6795" w:rsidP="00B96B4C">
            <w:pPr>
              <w:widowControl w:val="0"/>
              <w:rPr>
                <w:rFonts w:ascii="Times" w:hAnsi="Times" w:cs="Times"/>
                <w:sz w:val="20"/>
                <w:szCs w:val="20"/>
              </w:rPr>
            </w:pPr>
            <w:r w:rsidRPr="00B96B4C">
              <w:rPr>
                <w:rFonts w:ascii="Times" w:hAnsi="Times" w:cs="Times"/>
                <w:sz w:val="20"/>
                <w:szCs w:val="20"/>
              </w:rPr>
              <w:t>Máj 2021</w:t>
            </w:r>
          </w:p>
        </w:tc>
      </w:tr>
      <w:tr w:rsidR="00935F30" w:rsidRPr="00B96B4C" w14:paraId="3995AD12" w14:textId="77777777" w:rsidTr="00970E83">
        <w:trPr>
          <w:trHeight w:val="249"/>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AC3724C"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Predpokladaný termín predloženia na Rokovanie vlády SR*</w:t>
            </w:r>
          </w:p>
        </w:tc>
        <w:tc>
          <w:tcPr>
            <w:tcW w:w="2000" w:type="pct"/>
            <w:tcBorders>
              <w:top w:val="outset" w:sz="6" w:space="0" w:color="000000"/>
              <w:left w:val="outset" w:sz="6" w:space="0" w:color="000000"/>
              <w:bottom w:val="outset" w:sz="6" w:space="0" w:color="000000"/>
              <w:right w:val="outset" w:sz="6" w:space="0" w:color="000000"/>
            </w:tcBorders>
            <w:hideMark/>
          </w:tcPr>
          <w:p w14:paraId="6704AE0A" w14:textId="4412470D" w:rsidR="00935F30" w:rsidRPr="00B96B4C" w:rsidRDefault="00430484" w:rsidP="00B96B4C">
            <w:pPr>
              <w:widowControl w:val="0"/>
              <w:rPr>
                <w:sz w:val="20"/>
                <w:szCs w:val="20"/>
              </w:rPr>
            </w:pPr>
            <w:r w:rsidRPr="00B96B4C">
              <w:rPr>
                <w:sz w:val="20"/>
                <w:szCs w:val="20"/>
              </w:rPr>
              <w:t xml:space="preserve"> september 2021</w:t>
            </w:r>
          </w:p>
        </w:tc>
      </w:tr>
      <w:tr w:rsidR="00935F30" w:rsidRPr="00B96B4C" w14:paraId="0DF46E3D"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1AA510E"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2.  Definícia problému</w:t>
            </w:r>
          </w:p>
        </w:tc>
      </w:tr>
      <w:tr w:rsidR="00935F30" w:rsidRPr="00970E83" w14:paraId="292B19F6" w14:textId="77777777" w:rsidTr="00970E83">
        <w:trPr>
          <w:trHeight w:val="455"/>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EE1D813" w14:textId="48B91936" w:rsidR="004002FF" w:rsidRPr="00B96B4C" w:rsidRDefault="00970E83" w:rsidP="006C4955">
            <w:pPr>
              <w:widowControl w:val="0"/>
              <w:jc w:val="both"/>
              <w:rPr>
                <w:rFonts w:ascii="Times" w:hAnsi="Times" w:cs="Times"/>
                <w:sz w:val="20"/>
                <w:szCs w:val="20"/>
              </w:rPr>
            </w:pPr>
            <w:r>
              <w:rPr>
                <w:rFonts w:ascii="Times" w:hAnsi="Times" w:cs="Times"/>
                <w:sz w:val="20"/>
                <w:szCs w:val="20"/>
              </w:rPr>
              <w:t>Ú</w:t>
            </w:r>
            <w:r w:rsidRPr="00970E83">
              <w:rPr>
                <w:rFonts w:ascii="Times" w:hAnsi="Times" w:cs="Times"/>
                <w:sz w:val="20"/>
                <w:szCs w:val="20"/>
              </w:rPr>
              <w:t>lohy C.11 a C.12 uznesenia vlády Slovenskej republiky č. 400 z 24. júna 2020 a úloh</w:t>
            </w:r>
            <w:r w:rsidR="006C4955">
              <w:rPr>
                <w:rFonts w:ascii="Times" w:hAnsi="Times" w:cs="Times"/>
                <w:sz w:val="20"/>
                <w:szCs w:val="20"/>
              </w:rPr>
              <w:t>a</w:t>
            </w:r>
            <w:r w:rsidRPr="00970E83">
              <w:rPr>
                <w:rFonts w:ascii="Times" w:hAnsi="Times" w:cs="Times"/>
                <w:sz w:val="20"/>
                <w:szCs w:val="20"/>
              </w:rPr>
              <w:t xml:space="preserve"> č. 4 na mesiac september z PLÚ na rok 2021. </w:t>
            </w:r>
          </w:p>
        </w:tc>
      </w:tr>
      <w:tr w:rsidR="00935F30" w:rsidRPr="00B96B4C" w14:paraId="236CBA8C"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58FA9A9"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3.  Ciele a výsledný stav</w:t>
            </w:r>
          </w:p>
        </w:tc>
      </w:tr>
      <w:tr w:rsidR="00935F30" w:rsidRPr="00B96B4C" w14:paraId="54CB1308" w14:textId="77777777" w:rsidTr="00F50084">
        <w:trPr>
          <w:trHeight w:val="48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D3D53F8" w14:textId="77777777" w:rsidR="004C6795" w:rsidRPr="00B96B4C" w:rsidRDefault="00917033" w:rsidP="00B96B4C">
            <w:pPr>
              <w:widowControl w:val="0"/>
              <w:jc w:val="both"/>
              <w:rPr>
                <w:rFonts w:ascii="Times" w:hAnsi="Times" w:cs="Times"/>
                <w:sz w:val="20"/>
                <w:szCs w:val="20"/>
              </w:rPr>
            </w:pPr>
            <w:r w:rsidRPr="00B96B4C">
              <w:rPr>
                <w:rFonts w:ascii="Times" w:hAnsi="Times" w:cs="Times"/>
                <w:sz w:val="20"/>
                <w:szCs w:val="20"/>
              </w:rPr>
              <w:t>Cieľom návrhu zákona je umožnenie predaja potravín po uplynutí dátumu minimálnej trvanlivosti a zníženie minimálnej hranice pokuty pri opakovanom porušení povinností, za ktoré bola uložená pokuta</w:t>
            </w:r>
            <w:r w:rsidR="004C6795" w:rsidRPr="00B96B4C">
              <w:rPr>
                <w:rFonts w:ascii="Times" w:hAnsi="Times" w:cs="Times"/>
                <w:sz w:val="20"/>
                <w:szCs w:val="20"/>
              </w:rPr>
              <w:t>. Okrem toho sa predloženým návrhom zákona umožňuje, aby v prípade podvodných a klamlivých praktík na strane prevádzkovateľa, orgán úradnej kontroly potravín pri určení výšky pokuty prihliadal aj na hospodársku výhodu, ktorú mohol prevádzkovateľ protiprávnym k</w:t>
            </w:r>
            <w:r w:rsidR="00863973" w:rsidRPr="00B96B4C">
              <w:rPr>
                <w:rFonts w:ascii="Times" w:hAnsi="Times" w:cs="Times"/>
                <w:sz w:val="20"/>
                <w:szCs w:val="20"/>
              </w:rPr>
              <w:t xml:space="preserve">onaním získať. Ďalej </w:t>
            </w:r>
            <w:r w:rsidR="004002FF" w:rsidRPr="00B96B4C">
              <w:rPr>
                <w:rFonts w:ascii="Times" w:hAnsi="Times" w:cs="Times"/>
                <w:sz w:val="20"/>
                <w:szCs w:val="20"/>
              </w:rPr>
              <w:t xml:space="preserve">dochádza k vypusteniu povinného dodržiavania podielu poľnohospodárskych produktov a potravín vyrobených v SR pri listinnej alebo elektronickej propagácií a marketingu, avšak prevádzkovateľ bude povinný uviesť percentuálny podiel slovenských výrobkov z celkovej ponuky, </w:t>
            </w:r>
            <w:proofErr w:type="spellStart"/>
            <w:r w:rsidR="004002FF" w:rsidRPr="00B96B4C">
              <w:rPr>
                <w:rFonts w:ascii="Times" w:hAnsi="Times" w:cs="Times"/>
                <w:sz w:val="20"/>
                <w:szCs w:val="20"/>
              </w:rPr>
              <w:t>t.j</w:t>
            </w:r>
            <w:proofErr w:type="spellEnd"/>
            <w:r w:rsidR="004002FF" w:rsidRPr="00B96B4C">
              <w:rPr>
                <w:rFonts w:ascii="Times" w:hAnsi="Times" w:cs="Times"/>
                <w:sz w:val="20"/>
                <w:szCs w:val="20"/>
              </w:rPr>
              <w:t>. letáku.</w:t>
            </w:r>
          </w:p>
        </w:tc>
      </w:tr>
      <w:tr w:rsidR="00935F30" w:rsidRPr="00B96B4C" w14:paraId="319EC268"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DA5EDC1"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4.  Dotknuté subjekty</w:t>
            </w:r>
          </w:p>
        </w:tc>
      </w:tr>
      <w:tr w:rsidR="00935F30" w:rsidRPr="00B96B4C" w14:paraId="136C261D" w14:textId="77777777" w:rsidTr="00FE78E0">
        <w:trPr>
          <w:trHeight w:val="26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294D996" w14:textId="421DFCB0" w:rsidR="00A975BA" w:rsidRPr="00B96B4C" w:rsidRDefault="00A975BA" w:rsidP="00B96B4C">
            <w:pPr>
              <w:widowControl w:val="0"/>
              <w:rPr>
                <w:rFonts w:ascii="Times" w:hAnsi="Times" w:cs="Times"/>
                <w:sz w:val="20"/>
                <w:szCs w:val="20"/>
              </w:rPr>
            </w:pPr>
            <w:r w:rsidRPr="00B96B4C">
              <w:rPr>
                <w:rFonts w:ascii="Times" w:hAnsi="Times" w:cs="Times"/>
                <w:sz w:val="20"/>
                <w:szCs w:val="20"/>
              </w:rPr>
              <w:t>Prevádzkovatelia potravinársk</w:t>
            </w:r>
            <w:r w:rsidR="00863973" w:rsidRPr="00B96B4C">
              <w:rPr>
                <w:rFonts w:ascii="Times" w:hAnsi="Times" w:cs="Times"/>
                <w:sz w:val="20"/>
                <w:szCs w:val="20"/>
              </w:rPr>
              <w:t>ych podnikov vrátane predajcov,</w:t>
            </w:r>
            <w:r w:rsidRPr="00B96B4C">
              <w:rPr>
                <w:rFonts w:ascii="Times" w:hAnsi="Times" w:cs="Times"/>
                <w:sz w:val="20"/>
                <w:szCs w:val="20"/>
              </w:rPr>
              <w:t xml:space="preserve"> o</w:t>
            </w:r>
            <w:r w:rsidR="00225736" w:rsidRPr="00B96B4C">
              <w:rPr>
                <w:rFonts w:ascii="Times" w:hAnsi="Times" w:cs="Times"/>
                <w:sz w:val="20"/>
                <w:szCs w:val="20"/>
              </w:rPr>
              <w:t>rgány úradnej kontroly potravín</w:t>
            </w:r>
            <w:r w:rsidR="00970E83">
              <w:rPr>
                <w:rFonts w:ascii="Times" w:hAnsi="Times" w:cs="Times"/>
                <w:sz w:val="20"/>
                <w:szCs w:val="20"/>
              </w:rPr>
              <w:t>, charitatívne organizácie</w:t>
            </w:r>
            <w:r w:rsidR="00225736" w:rsidRPr="00B96B4C">
              <w:rPr>
                <w:rFonts w:ascii="Times" w:hAnsi="Times" w:cs="Times"/>
                <w:sz w:val="20"/>
                <w:szCs w:val="20"/>
              </w:rPr>
              <w:t xml:space="preserve"> a</w:t>
            </w:r>
            <w:r w:rsidR="00970E83">
              <w:rPr>
                <w:rFonts w:ascii="Times" w:hAnsi="Times" w:cs="Times"/>
                <w:sz w:val="20"/>
                <w:szCs w:val="20"/>
              </w:rPr>
              <w:t xml:space="preserve"> koneční </w:t>
            </w:r>
            <w:r w:rsidR="00225736" w:rsidRPr="00B96B4C">
              <w:rPr>
                <w:rFonts w:ascii="Times" w:hAnsi="Times" w:cs="Times"/>
                <w:sz w:val="20"/>
                <w:szCs w:val="20"/>
              </w:rPr>
              <w:t>spotrebitelia.</w:t>
            </w:r>
          </w:p>
        </w:tc>
      </w:tr>
      <w:tr w:rsidR="00935F30" w:rsidRPr="00B96B4C" w14:paraId="69DBF850"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6FED91D"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5.  Alternatívne riešenia</w:t>
            </w:r>
          </w:p>
        </w:tc>
      </w:tr>
      <w:tr w:rsidR="00935F30" w:rsidRPr="00970E83" w14:paraId="305F133A" w14:textId="77777777" w:rsidTr="00FE78E0">
        <w:trPr>
          <w:trHeight w:val="284"/>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6D1F98B" w14:textId="5607A4F5" w:rsidR="00935F30" w:rsidRPr="00B96B4C" w:rsidRDefault="00800874" w:rsidP="006C4955">
            <w:pPr>
              <w:widowControl w:val="0"/>
              <w:rPr>
                <w:rFonts w:ascii="Times" w:hAnsi="Times" w:cs="Times"/>
                <w:sz w:val="20"/>
                <w:szCs w:val="20"/>
              </w:rPr>
            </w:pPr>
            <w:r w:rsidRPr="00B96B4C">
              <w:rPr>
                <w:rFonts w:ascii="Times" w:hAnsi="Times" w:cs="Times"/>
                <w:sz w:val="20"/>
                <w:szCs w:val="20"/>
              </w:rPr>
              <w:t xml:space="preserve">Nulový variant by predstavoval </w:t>
            </w:r>
            <w:r w:rsidR="00970E83">
              <w:rPr>
                <w:rFonts w:ascii="Times" w:hAnsi="Times" w:cs="Times"/>
                <w:sz w:val="20"/>
                <w:szCs w:val="20"/>
              </w:rPr>
              <w:t xml:space="preserve">nesplnenie úloh </w:t>
            </w:r>
            <w:r w:rsidR="00970E83" w:rsidRPr="00970E83">
              <w:rPr>
                <w:rFonts w:ascii="Times" w:hAnsi="Times" w:cs="Times"/>
                <w:sz w:val="20"/>
                <w:szCs w:val="20"/>
              </w:rPr>
              <w:t>C.11 a C.12 uznesenia vlády Slovenskej republiky č. 400 z 24. júna 2020</w:t>
            </w:r>
            <w:r w:rsidR="006C4955">
              <w:rPr>
                <w:rFonts w:ascii="Times" w:hAnsi="Times" w:cs="Times"/>
                <w:sz w:val="20"/>
                <w:szCs w:val="20"/>
              </w:rPr>
              <w:t xml:space="preserve"> a</w:t>
            </w:r>
            <w:r w:rsidR="00970E83" w:rsidRPr="00970E83">
              <w:rPr>
                <w:rFonts w:ascii="Times" w:hAnsi="Times" w:cs="Times"/>
                <w:sz w:val="20"/>
                <w:szCs w:val="20"/>
              </w:rPr>
              <w:t xml:space="preserve"> úlohy č. 4 na mesiac september z PLÚ na rok 2021</w:t>
            </w:r>
            <w:r w:rsidR="00970E83">
              <w:rPr>
                <w:rFonts w:ascii="Times" w:hAnsi="Times" w:cs="Times"/>
                <w:sz w:val="20"/>
                <w:szCs w:val="20"/>
              </w:rPr>
              <w:t>.</w:t>
            </w:r>
          </w:p>
        </w:tc>
      </w:tr>
      <w:tr w:rsidR="00935F30" w:rsidRPr="00B96B4C" w14:paraId="7BA4DAE7"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A7167B8"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6.  Vykonávacie predpisy</w:t>
            </w:r>
          </w:p>
        </w:tc>
      </w:tr>
      <w:tr w:rsidR="00935F30" w:rsidRPr="00B96B4C" w14:paraId="79E2E1A5" w14:textId="77777777" w:rsidTr="00970E83">
        <w:trPr>
          <w:trHeight w:val="31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E6EC0AE" w14:textId="47CAF6FE" w:rsidR="00935F30" w:rsidRPr="00B96B4C" w:rsidRDefault="00935F30" w:rsidP="00393CC7">
            <w:pPr>
              <w:widowControl w:val="0"/>
              <w:rPr>
                <w:rFonts w:ascii="Times" w:hAnsi="Times" w:cs="Times"/>
                <w:sz w:val="20"/>
                <w:szCs w:val="20"/>
              </w:rPr>
            </w:pPr>
            <w:r w:rsidRPr="00B96B4C">
              <w:rPr>
                <w:rFonts w:ascii="Times" w:hAnsi="Times" w:cs="Times"/>
                <w:sz w:val="20"/>
                <w:szCs w:val="20"/>
              </w:rPr>
              <w:t xml:space="preserve">Predpokladá sa prijatie/zmena vykonávacích predpisov?                           </w:t>
            </w:r>
            <w:r w:rsidR="00393CC7" w:rsidRPr="00B96B4C">
              <w:rPr>
                <w:rFonts w:ascii="Wingdings 2" w:hAnsi="Wingdings 2" w:cs="Times"/>
                <w:sz w:val="20"/>
                <w:szCs w:val="20"/>
              </w:rPr>
              <w:t></w:t>
            </w:r>
            <w:r w:rsidRPr="00B96B4C">
              <w:rPr>
                <w:rFonts w:ascii="Times" w:hAnsi="Times" w:cs="Times"/>
                <w:sz w:val="20"/>
                <w:szCs w:val="20"/>
              </w:rPr>
              <w:t>  Áno      </w:t>
            </w:r>
            <w:bookmarkStart w:id="0" w:name="_GoBack"/>
            <w:bookmarkEnd w:id="0"/>
            <w:r w:rsidRPr="00B96B4C">
              <w:rPr>
                <w:rFonts w:ascii="Times" w:hAnsi="Times" w:cs="Times"/>
                <w:sz w:val="20"/>
                <w:szCs w:val="20"/>
              </w:rPr>
              <w:t xml:space="preserve">      </w:t>
            </w:r>
            <w:r w:rsidR="00393CC7" w:rsidRPr="00B96B4C">
              <w:rPr>
                <w:rFonts w:ascii="Wingdings 2" w:hAnsi="Wingdings 2" w:cs="Times"/>
                <w:sz w:val="20"/>
                <w:szCs w:val="20"/>
              </w:rPr>
              <w:t></w:t>
            </w:r>
            <w:r w:rsidRPr="00B96B4C">
              <w:rPr>
                <w:rFonts w:ascii="Times" w:hAnsi="Times" w:cs="Times"/>
                <w:sz w:val="20"/>
                <w:szCs w:val="20"/>
              </w:rPr>
              <w:t>  Nie</w:t>
            </w:r>
          </w:p>
        </w:tc>
      </w:tr>
      <w:tr w:rsidR="00935F30" w:rsidRPr="00B96B4C" w14:paraId="255D4446"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FF782B0"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xml:space="preserve">  7.  Transpozícia práva EÚ </w:t>
            </w:r>
          </w:p>
        </w:tc>
      </w:tr>
      <w:tr w:rsidR="00935F30" w:rsidRPr="00B96B4C" w14:paraId="54C52070" w14:textId="77777777" w:rsidTr="00800874">
        <w:trPr>
          <w:trHeight w:val="3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610FCF6" w14:textId="77777777" w:rsidR="00935F30" w:rsidRPr="00B96B4C" w:rsidRDefault="00AD4E6C" w:rsidP="00B96B4C">
            <w:pPr>
              <w:widowControl w:val="0"/>
              <w:rPr>
                <w:rFonts w:ascii="Times" w:hAnsi="Times" w:cs="Times"/>
                <w:sz w:val="20"/>
                <w:szCs w:val="20"/>
              </w:rPr>
            </w:pPr>
            <w:r w:rsidRPr="00B96B4C">
              <w:rPr>
                <w:rFonts w:ascii="Times" w:hAnsi="Times" w:cs="Times"/>
                <w:sz w:val="20"/>
                <w:szCs w:val="20"/>
              </w:rPr>
              <w:t>Nie.</w:t>
            </w:r>
          </w:p>
        </w:tc>
      </w:tr>
      <w:tr w:rsidR="00935F30" w:rsidRPr="00B96B4C" w14:paraId="553F8538" w14:textId="77777777" w:rsidTr="00FE78E0">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97A55EF"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8.  Preskúmanie účelnosti**</w:t>
            </w:r>
          </w:p>
        </w:tc>
      </w:tr>
      <w:tr w:rsidR="00935F30" w:rsidRPr="00B96B4C" w14:paraId="4A9E6C41" w14:textId="77777777" w:rsidTr="00970E83">
        <w:trPr>
          <w:trHeight w:val="446"/>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0E6958E" w14:textId="77777777" w:rsidR="00935F30" w:rsidRPr="00B96B4C" w:rsidRDefault="00935F30" w:rsidP="00B96B4C">
            <w:pPr>
              <w:widowControl w:val="0"/>
              <w:rPr>
                <w:i/>
                <w:sz w:val="20"/>
                <w:szCs w:val="20"/>
              </w:rPr>
            </w:pPr>
            <w:r w:rsidRPr="00B96B4C">
              <w:rPr>
                <w:i/>
                <w:sz w:val="20"/>
                <w:szCs w:val="20"/>
              </w:rPr>
              <w:t>Uveďte termín, kedy by malo dôjsť k preskúmaniu účinnosti a účelnosti navrhovaného predpisu.</w:t>
            </w:r>
          </w:p>
          <w:p w14:paraId="1F02D47C" w14:textId="0B307321" w:rsidR="00935F30" w:rsidRPr="00970E83" w:rsidRDefault="00935F30" w:rsidP="00B96B4C">
            <w:pPr>
              <w:widowControl w:val="0"/>
              <w:rPr>
                <w:i/>
                <w:sz w:val="20"/>
                <w:szCs w:val="20"/>
              </w:rPr>
            </w:pPr>
            <w:r w:rsidRPr="00B96B4C">
              <w:rPr>
                <w:i/>
                <w:sz w:val="20"/>
                <w:szCs w:val="20"/>
              </w:rPr>
              <w:t>Uveďte kritériá, na základe ktorých bude preskúmanie vykonané.</w:t>
            </w:r>
          </w:p>
        </w:tc>
      </w:tr>
    </w:tbl>
    <w:p w14:paraId="6E13BCBE" w14:textId="77777777" w:rsidR="00935F30" w:rsidRPr="00B96B4C" w:rsidRDefault="00935F30" w:rsidP="00B96B4C">
      <w:pPr>
        <w:widowControl w:val="0"/>
        <w:ind w:left="142" w:hanging="142"/>
        <w:rPr>
          <w:sz w:val="20"/>
          <w:szCs w:val="20"/>
        </w:rPr>
      </w:pPr>
      <w:r w:rsidRPr="00B96B4C">
        <w:rPr>
          <w:sz w:val="20"/>
          <w:szCs w:val="20"/>
        </w:rPr>
        <w:t xml:space="preserve">* vyplniť iba v prípade, ak materiál nie je zahrnutý do Plánu práce vlády Slovenskej republiky alebo Plánu        legislatívnych úloh vlády Slovenskej republiky. </w:t>
      </w:r>
    </w:p>
    <w:p w14:paraId="3EB79BB5" w14:textId="2BC43A9C" w:rsidR="00935F30" w:rsidRPr="00B96B4C" w:rsidRDefault="00935F30" w:rsidP="00B96B4C">
      <w:pPr>
        <w:pStyle w:val="Normlnywebov"/>
        <w:widowControl w:val="0"/>
        <w:spacing w:before="0" w:beforeAutospacing="0" w:after="0" w:afterAutospacing="0"/>
        <w:rPr>
          <w:bCs/>
          <w:sz w:val="20"/>
          <w:szCs w:val="20"/>
        </w:rPr>
      </w:pPr>
      <w:r w:rsidRPr="00B96B4C">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935F30" w:rsidRPr="00B96B4C" w14:paraId="57118E15" w14:textId="77777777" w:rsidTr="00800874">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4DD40F4"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9.   Vplyvy navrhovaného materiálu</w:t>
            </w:r>
          </w:p>
        </w:tc>
      </w:tr>
      <w:tr w:rsidR="00935F30" w:rsidRPr="00B96B4C" w14:paraId="5D1E0F55" w14:textId="77777777" w:rsidTr="00FB1538">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784935E" w14:textId="77777777" w:rsidR="00935F30" w:rsidRPr="00B96B4C" w:rsidRDefault="00935F30" w:rsidP="00B96B4C">
            <w:pPr>
              <w:widowControl w:val="0"/>
              <w:rPr>
                <w:rFonts w:ascii="Times" w:hAnsi="Times" w:cs="Times"/>
                <w:sz w:val="20"/>
                <w:szCs w:val="20"/>
              </w:rPr>
            </w:pPr>
            <w:r w:rsidRPr="00B96B4C">
              <w:rPr>
                <w:rFonts w:ascii="Times" w:hAnsi="Times" w:cs="Times"/>
                <w:b/>
                <w:bCs/>
                <w:sz w:val="20"/>
                <w:szCs w:val="20"/>
              </w:rPr>
              <w:t>  Vplyvy na rozpočet verejnej správy</w:t>
            </w:r>
            <w:r w:rsidRPr="00B96B4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1671E4"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1BEB28" w14:textId="77777777" w:rsidR="00935F30" w:rsidRPr="00B96B4C" w:rsidRDefault="009E4FC9" w:rsidP="00B96B4C">
            <w:pPr>
              <w:widowControl w:val="0"/>
              <w:rPr>
                <w:rFonts w:ascii="Times" w:hAnsi="Times" w:cs="Times"/>
                <w:sz w:val="20"/>
                <w:szCs w:val="20"/>
              </w:rPr>
            </w:pPr>
            <w:r w:rsidRPr="00B96B4C">
              <w:rPr>
                <w:rFonts w:ascii="Times" w:hAnsi="Times" w:cs="Times"/>
                <w:sz w:val="20"/>
                <w:szCs w:val="20"/>
              </w:rPr>
              <w:t xml:space="preserve"> </w:t>
            </w:r>
            <w:r w:rsidR="00935F30" w:rsidRPr="00B96B4C">
              <w:rPr>
                <w:rFonts w:ascii="Times" w:hAnsi="Times" w:cs="Times"/>
                <w:sz w:val="20"/>
                <w:szCs w:val="20"/>
              </w:rPr>
              <w:t> </w:t>
            </w:r>
            <w:r w:rsidR="00E6411F" w:rsidRPr="00B96B4C">
              <w:rPr>
                <w:rFonts w:ascii="Wingdings 2" w:hAnsi="Wingdings 2" w:cs="Times"/>
                <w:sz w:val="20"/>
                <w:szCs w:val="20"/>
              </w:rPr>
              <w:t></w:t>
            </w:r>
            <w:r w:rsidR="00935F30"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16192145" w14:textId="77777777" w:rsidR="00935F30" w:rsidRPr="00B96B4C" w:rsidRDefault="004033A8" w:rsidP="00B96B4C">
            <w:pPr>
              <w:widowControl w:val="0"/>
              <w:rPr>
                <w:rFonts w:ascii="Times" w:hAnsi="Times" w:cs="Times"/>
                <w:sz w:val="20"/>
                <w:szCs w:val="20"/>
              </w:rPr>
            </w:pPr>
            <w:r w:rsidRPr="00B96B4C">
              <w:rPr>
                <w:rFonts w:ascii="Times" w:hAnsi="Times" w:cs="Times"/>
                <w:sz w:val="20"/>
                <w:szCs w:val="20"/>
              </w:rPr>
              <w:t xml:space="preserve"> </w:t>
            </w:r>
            <w:r w:rsidR="00935F30" w:rsidRPr="00B96B4C">
              <w:rPr>
                <w:rFonts w:ascii="Times" w:hAnsi="Times" w:cs="Times"/>
                <w:sz w:val="20"/>
                <w:szCs w:val="20"/>
              </w:rPr>
              <w:t> </w:t>
            </w:r>
            <w:r w:rsidRPr="00B96B4C">
              <w:rPr>
                <w:rFonts w:ascii="Wingdings 2" w:hAnsi="Wingdings 2" w:cs="Times"/>
                <w:sz w:val="20"/>
                <w:szCs w:val="20"/>
              </w:rPr>
              <w:t></w:t>
            </w:r>
            <w:r w:rsidRPr="00B96B4C">
              <w:rPr>
                <w:rFonts w:ascii="Times" w:hAnsi="Times" w:cs="Times"/>
                <w:sz w:val="20"/>
                <w:szCs w:val="20"/>
              </w:rPr>
              <w:t xml:space="preserve"> </w:t>
            </w:r>
            <w:r w:rsidR="008B4819" w:rsidRPr="00B96B4C">
              <w:rPr>
                <w:rFonts w:ascii="Wingdings 2" w:hAnsi="Wingdings 2" w:cs="Times"/>
                <w:sz w:val="20"/>
                <w:szCs w:val="20"/>
              </w:rPr>
              <w:t></w:t>
            </w:r>
            <w:r w:rsidR="00935F30" w:rsidRPr="00B96B4C">
              <w:rPr>
                <w:rFonts w:ascii="Times" w:hAnsi="Times" w:cs="Times"/>
                <w:sz w:val="20"/>
                <w:szCs w:val="20"/>
              </w:rPr>
              <w:t>Negatívne</w:t>
            </w:r>
          </w:p>
        </w:tc>
      </w:tr>
      <w:tr w:rsidR="00935F30" w:rsidRPr="00B96B4C" w14:paraId="74B832F5" w14:textId="77777777" w:rsidTr="00FB153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3F23B7" w14:textId="77777777" w:rsidR="00935F30" w:rsidRPr="00B96B4C" w:rsidRDefault="00935F30" w:rsidP="00B96B4C">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4A1CA4"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4C6795" w:rsidRPr="00B96B4C">
              <w:rPr>
                <w:rFonts w:ascii="Times" w:hAnsi="Times" w:cs="Times"/>
                <w:sz w:val="20"/>
                <w:szCs w:val="20"/>
              </w:rPr>
              <w:t xml:space="preserve"> </w:t>
            </w:r>
            <w:r w:rsidR="004C6795" w:rsidRPr="00B96B4C">
              <w:rPr>
                <w:rFonts w:ascii="Wingdings 2" w:hAnsi="Wingdings 2" w:cs="Times"/>
                <w:sz w:val="20"/>
                <w:szCs w:val="20"/>
              </w:rPr>
              <w:t></w:t>
            </w:r>
            <w:r w:rsidR="00A975BA" w:rsidRPr="00B96B4C">
              <w:rPr>
                <w:rFonts w:ascii="Times" w:hAnsi="Times" w:cs="Times"/>
                <w:sz w:val="20"/>
                <w:szCs w:val="20"/>
              </w:rPr>
              <w:t xml:space="preserve"> </w:t>
            </w:r>
            <w:r w:rsidR="008B4819" w:rsidRPr="00B96B4C">
              <w:rPr>
                <w:rFonts w:ascii="Times" w:hAnsi="Times" w:cs="Times"/>
                <w:sz w:val="20"/>
                <w:szCs w:val="20"/>
              </w:rPr>
              <w:t xml:space="preserve">   </w:t>
            </w:r>
            <w:r w:rsidRPr="00B96B4C">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398E67"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E6411F" w:rsidRPr="00B96B4C">
              <w:rPr>
                <w:rFonts w:ascii="Times" w:hAnsi="Times" w:cs="Times"/>
                <w:sz w:val="20"/>
                <w:szCs w:val="20"/>
              </w:rPr>
              <w:t xml:space="preserve"> </w:t>
            </w:r>
            <w:r w:rsidR="00E6411F" w:rsidRPr="00B96B4C">
              <w:rPr>
                <w:rFonts w:ascii="Wingdings 2" w:hAnsi="Wingdings 2" w:cs="Times"/>
                <w:sz w:val="20"/>
                <w:szCs w:val="20"/>
              </w:rPr>
              <w:t></w:t>
            </w:r>
            <w:r w:rsidR="004C6795" w:rsidRPr="00B96B4C">
              <w:rPr>
                <w:rFonts w:ascii="Times" w:hAnsi="Times" w:cs="Times"/>
                <w:sz w:val="20"/>
                <w:szCs w:val="20"/>
              </w:rPr>
              <w:t xml:space="preserve">  </w:t>
            </w:r>
            <w:r w:rsidRPr="00B96B4C">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B18E28E"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Čiastočne</w:t>
            </w:r>
          </w:p>
        </w:tc>
      </w:tr>
      <w:tr w:rsidR="00935F30" w:rsidRPr="00B96B4C" w14:paraId="56CDCCB0" w14:textId="77777777" w:rsidTr="00FB1538">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987C4E2" w14:textId="77777777" w:rsidR="00935F30" w:rsidRPr="00B96B4C" w:rsidRDefault="00935F30" w:rsidP="00B96B4C">
            <w:pPr>
              <w:widowControl w:val="0"/>
              <w:rPr>
                <w:rFonts w:ascii="Times" w:hAnsi="Times" w:cs="Times"/>
                <w:sz w:val="20"/>
                <w:szCs w:val="20"/>
              </w:rPr>
            </w:pPr>
            <w:r w:rsidRPr="00B96B4C">
              <w:rPr>
                <w:rFonts w:ascii="Times" w:hAnsi="Times" w:cs="Times"/>
                <w:b/>
                <w:bCs/>
                <w:sz w:val="20"/>
                <w:szCs w:val="20"/>
              </w:rPr>
              <w:t>  Vplyvy na podnikateľské prostredie</w:t>
            </w:r>
            <w:r w:rsidRPr="00B96B4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98F0E3"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A975BA" w:rsidRPr="00B96B4C">
              <w:rPr>
                <w:rFonts w:ascii="Times" w:hAnsi="Times" w:cs="Times"/>
                <w:sz w:val="20"/>
                <w:szCs w:val="20"/>
              </w:rPr>
              <w:t xml:space="preserve"> </w:t>
            </w:r>
            <w:r w:rsidR="00A975BA" w:rsidRPr="00B96B4C">
              <w:rPr>
                <w:rFonts w:ascii="Wingdings 2" w:hAnsi="Wingdings 2" w:cs="Times"/>
                <w:sz w:val="20"/>
                <w:szCs w:val="20"/>
              </w:rPr>
              <w:t></w:t>
            </w:r>
            <w:r w:rsidRPr="00B96B4C">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5E05B0"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A975BA" w:rsidRPr="00B96B4C">
              <w:rPr>
                <w:rFonts w:ascii="Times" w:hAnsi="Times" w:cs="Times"/>
                <w:sz w:val="20"/>
                <w:szCs w:val="20"/>
              </w:rPr>
              <w:t xml:space="preserve"> </w:t>
            </w:r>
            <w:r w:rsidR="00A975BA" w:rsidRPr="00B96B4C">
              <w:rPr>
                <w:rFonts w:ascii="Wingdings 2" w:hAnsi="Wingdings 2" w:cs="Times"/>
                <w:sz w:val="20"/>
                <w:szCs w:val="20"/>
              </w:rPr>
              <w:t></w:t>
            </w:r>
            <w:r w:rsidR="00A975BA" w:rsidRPr="00B96B4C">
              <w:rPr>
                <w:rFonts w:ascii="Times" w:hAnsi="Times" w:cs="Times"/>
                <w:sz w:val="20"/>
                <w:szCs w:val="20"/>
              </w:rPr>
              <w:t xml:space="preserve"> </w:t>
            </w:r>
            <w:r w:rsidR="008B4819" w:rsidRPr="00B96B4C">
              <w:rPr>
                <w:rFonts w:ascii="Times" w:hAnsi="Times" w:cs="Times"/>
                <w:sz w:val="20"/>
                <w:szCs w:val="20"/>
              </w:rPr>
              <w:t xml:space="preserve">    </w:t>
            </w:r>
            <w:r w:rsidRPr="00B96B4C">
              <w:rPr>
                <w:rFonts w:ascii="Times" w:hAnsi="Times" w:cs="Times"/>
                <w:sz w:val="20"/>
                <w:szCs w:val="20"/>
              </w:rPr>
              <w:t>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80D06E1"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935F30" w:rsidRPr="00B96B4C" w14:paraId="1B06BDA6" w14:textId="77777777" w:rsidTr="00FB153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326BCF" w14:textId="77777777" w:rsidR="00935F30" w:rsidRPr="00B96B4C" w:rsidRDefault="00935F30" w:rsidP="00B96B4C">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5E9EF2"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A975BA" w:rsidRPr="00B96B4C">
              <w:rPr>
                <w:rFonts w:ascii="Times" w:hAnsi="Times" w:cs="Times"/>
                <w:sz w:val="20"/>
                <w:szCs w:val="20"/>
              </w:rPr>
              <w:t xml:space="preserve"> </w:t>
            </w:r>
            <w:r w:rsidR="00A975BA" w:rsidRPr="00B96B4C">
              <w:rPr>
                <w:rFonts w:ascii="Wingdings 2" w:hAnsi="Wingdings 2" w:cs="Times"/>
                <w:sz w:val="20"/>
                <w:szCs w:val="20"/>
              </w:rPr>
              <w:t></w:t>
            </w:r>
            <w:r w:rsidR="00A975BA" w:rsidRPr="00B96B4C">
              <w:rPr>
                <w:rFonts w:ascii="Wingdings 2" w:hAnsi="Wingdings 2" w:cs="Times"/>
                <w:sz w:val="20"/>
                <w:szCs w:val="20"/>
              </w:rPr>
              <w:t></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046CF9"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AD57C19"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935F30" w:rsidRPr="00B96B4C" w14:paraId="227B09FC" w14:textId="77777777" w:rsidTr="00FB1538">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CA658CD" w14:textId="77777777" w:rsidR="00935F30" w:rsidRPr="00B96B4C" w:rsidRDefault="00935F30" w:rsidP="00B96B4C">
            <w:pPr>
              <w:widowControl w:val="0"/>
              <w:rPr>
                <w:rFonts w:ascii="Times" w:hAnsi="Times" w:cs="Times"/>
                <w:sz w:val="20"/>
                <w:szCs w:val="20"/>
              </w:rPr>
            </w:pPr>
            <w:r w:rsidRPr="00B96B4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A9A5F6"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8B4819" w:rsidRPr="00B96B4C">
              <w:rPr>
                <w:rFonts w:ascii="Times" w:hAnsi="Times" w:cs="Times"/>
                <w:sz w:val="20"/>
                <w:szCs w:val="20"/>
              </w:rPr>
              <w:t xml:space="preserve"> </w:t>
            </w:r>
            <w:r w:rsidR="008B4819" w:rsidRPr="00B96B4C">
              <w:rPr>
                <w:rFonts w:ascii="Wingdings 2" w:hAnsi="Wingdings 2" w:cs="Times"/>
                <w:sz w:val="20"/>
                <w:szCs w:val="20"/>
              </w:rPr>
              <w:t></w:t>
            </w:r>
            <w:r w:rsidR="008B4819" w:rsidRPr="00B96B4C">
              <w:rPr>
                <w:rFonts w:ascii="Times" w:hAnsi="Times" w:cs="Times"/>
                <w:sz w:val="20"/>
                <w:szCs w:val="20"/>
              </w:rPr>
              <w:t xml:space="preserve"> </w:t>
            </w:r>
            <w:r w:rsidR="0033019C" w:rsidRPr="00B96B4C">
              <w:rPr>
                <w:rFonts w:ascii="Times" w:hAnsi="Times" w:cs="Times"/>
                <w:sz w:val="20"/>
                <w:szCs w:val="20"/>
              </w:rPr>
              <w:t xml:space="preserve"> </w:t>
            </w:r>
            <w:r w:rsidR="008B4819" w:rsidRPr="00B96B4C">
              <w:rPr>
                <w:rFonts w:ascii="Times" w:hAnsi="Times" w:cs="Times"/>
                <w:sz w:val="20"/>
                <w:szCs w:val="20"/>
              </w:rPr>
              <w:t xml:space="preserve">  </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50A104"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8B4819" w:rsidRPr="00B96B4C">
              <w:rPr>
                <w:rFonts w:ascii="Times" w:hAnsi="Times" w:cs="Times"/>
                <w:sz w:val="20"/>
                <w:szCs w:val="20"/>
              </w:rPr>
              <w:t xml:space="preserve"> </w:t>
            </w:r>
            <w:r w:rsidR="008B4819"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1F3DD758"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8B4819" w:rsidRPr="00B96B4C">
              <w:rPr>
                <w:rFonts w:ascii="Times" w:hAnsi="Times" w:cs="Times"/>
                <w:sz w:val="20"/>
                <w:szCs w:val="20"/>
              </w:rPr>
              <w:t xml:space="preserve"> </w:t>
            </w:r>
            <w:r w:rsidR="008B4819"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Negatívne</w:t>
            </w:r>
          </w:p>
        </w:tc>
      </w:tr>
      <w:tr w:rsidR="00935F30" w:rsidRPr="00B96B4C" w14:paraId="0D157C24" w14:textId="77777777" w:rsidTr="00FB1538">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3AD92B" w14:textId="77777777" w:rsidR="00935F30" w:rsidRPr="00B96B4C" w:rsidRDefault="00935F30" w:rsidP="00B96B4C">
            <w:pPr>
              <w:widowControl w:val="0"/>
              <w:rPr>
                <w:rFonts w:ascii="Times" w:hAnsi="Times" w:cs="Times"/>
                <w:sz w:val="20"/>
                <w:szCs w:val="20"/>
              </w:rPr>
            </w:pPr>
            <w:r w:rsidRPr="00B96B4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AA318C"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8B4819" w:rsidRPr="00B96B4C">
              <w:rPr>
                <w:rFonts w:ascii="Times" w:hAnsi="Times" w:cs="Times"/>
                <w:sz w:val="20"/>
                <w:szCs w:val="20"/>
              </w:rPr>
              <w:t xml:space="preserve"> </w:t>
            </w:r>
            <w:r w:rsidR="008B4819"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3B830E"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w:t>
            </w:r>
            <w:r w:rsidR="008B4819" w:rsidRPr="00B96B4C">
              <w:rPr>
                <w:rFonts w:ascii="Times" w:hAnsi="Times" w:cs="Times"/>
                <w:sz w:val="20"/>
                <w:szCs w:val="20"/>
              </w:rPr>
              <w:t xml:space="preserve"> </w:t>
            </w:r>
            <w:r w:rsidR="008B4819"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771F7697"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935F30" w:rsidRPr="00B96B4C" w14:paraId="672F688A" w14:textId="77777777" w:rsidTr="00FB1538">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C48192B" w14:textId="77777777" w:rsidR="00935F30" w:rsidRPr="00B96B4C" w:rsidRDefault="00935F30" w:rsidP="00B96B4C">
            <w:pPr>
              <w:widowControl w:val="0"/>
              <w:rPr>
                <w:rFonts w:ascii="Times" w:hAnsi="Times" w:cs="Times"/>
                <w:sz w:val="20"/>
                <w:szCs w:val="20"/>
              </w:rPr>
            </w:pPr>
            <w:r w:rsidRPr="00B96B4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FA40EA"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008B4819" w:rsidRPr="00B96B4C">
              <w:rPr>
                <w:rFonts w:ascii="Times" w:hAnsi="Times" w:cs="Times"/>
                <w:sz w:val="20"/>
                <w:szCs w:val="20"/>
              </w:rPr>
              <w:t xml:space="preserve">    </w:t>
            </w:r>
            <w:r w:rsidRPr="00B96B4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9936FC"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43DF438E" w14:textId="77777777" w:rsidR="00935F30" w:rsidRPr="00B96B4C" w:rsidRDefault="00935F30"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800874" w:rsidRPr="00B96B4C" w14:paraId="50C03A4B" w14:textId="77777777" w:rsidTr="00FB1538">
        <w:trPr>
          <w:trHeight w:val="878"/>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20CA5AB0" w14:textId="77777777" w:rsidR="00FB1538" w:rsidRPr="00B96B4C" w:rsidRDefault="00800874" w:rsidP="00B96B4C">
            <w:pPr>
              <w:widowControl w:val="0"/>
              <w:rPr>
                <w:rFonts w:ascii="Times" w:hAnsi="Times" w:cs="Times"/>
                <w:sz w:val="20"/>
                <w:szCs w:val="20"/>
              </w:rPr>
            </w:pPr>
            <w:r w:rsidRPr="00B96B4C">
              <w:rPr>
                <w:rFonts w:ascii="Times" w:hAnsi="Times" w:cs="Times"/>
                <w:b/>
                <w:bCs/>
                <w:sz w:val="20"/>
                <w:szCs w:val="20"/>
              </w:rPr>
              <w:lastRenderedPageBreak/>
              <w:t>  Vplyvy na služby pre občana z toho</w:t>
            </w:r>
            <w:r w:rsidRPr="00B96B4C">
              <w:rPr>
                <w:rFonts w:ascii="Times" w:hAnsi="Times" w:cs="Times"/>
                <w:sz w:val="20"/>
                <w:szCs w:val="20"/>
              </w:rPr>
              <w:br/>
              <w:t>  vplyvy služieb verejnej správy na občana</w:t>
            </w:r>
            <w:r w:rsidRPr="00B96B4C">
              <w:rPr>
                <w:rFonts w:ascii="Times" w:hAnsi="Times" w:cs="Times"/>
                <w:sz w:val="20"/>
                <w:szCs w:val="20"/>
              </w:rPr>
              <w:br/>
              <w:t xml:space="preserve">  vplyvy na </w:t>
            </w:r>
            <w:r w:rsidR="00FB1538" w:rsidRPr="00B96B4C">
              <w:rPr>
                <w:rFonts w:ascii="Times" w:hAnsi="Times" w:cs="Times"/>
                <w:sz w:val="20"/>
                <w:szCs w:val="20"/>
              </w:rPr>
              <w:t>procesy služieb vo verejnej</w:t>
            </w:r>
          </w:p>
          <w:p w14:paraId="0E05E2A3" w14:textId="77777777" w:rsidR="00800874" w:rsidRPr="00B96B4C" w:rsidRDefault="00FB1538" w:rsidP="00B96B4C">
            <w:pPr>
              <w:widowControl w:val="0"/>
              <w:rPr>
                <w:rFonts w:ascii="Times" w:hAnsi="Times" w:cs="Times"/>
                <w:sz w:val="20"/>
                <w:szCs w:val="20"/>
              </w:rPr>
            </w:pPr>
            <w:r w:rsidRPr="00B96B4C">
              <w:rPr>
                <w:rFonts w:ascii="Times" w:hAnsi="Times" w:cs="Times"/>
                <w:sz w:val="20"/>
                <w:szCs w:val="20"/>
              </w:rPr>
              <w:t xml:space="preserve">  správe</w:t>
            </w:r>
          </w:p>
        </w:tc>
        <w:tc>
          <w:tcPr>
            <w:tcW w:w="1000" w:type="pct"/>
            <w:tcBorders>
              <w:top w:val="outset" w:sz="6" w:space="0" w:color="000000"/>
              <w:left w:val="outset" w:sz="6" w:space="0" w:color="000000"/>
              <w:bottom w:val="outset" w:sz="6" w:space="0" w:color="000000"/>
              <w:right w:val="outset" w:sz="6" w:space="0" w:color="000000"/>
            </w:tcBorders>
            <w:vAlign w:val="center"/>
          </w:tcPr>
          <w:p w14:paraId="12D452BF"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76772075"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tcPr>
          <w:p w14:paraId="532515C0"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b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800874" w:rsidRPr="00B96B4C" w14:paraId="39211A8C" w14:textId="77777777" w:rsidTr="00FB1538">
        <w:trPr>
          <w:trHeight w:val="675"/>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79893D63" w14:textId="77777777" w:rsidR="00800874" w:rsidRPr="00B96B4C" w:rsidRDefault="00CB6926" w:rsidP="00B96B4C">
            <w:pPr>
              <w:widowControl w:val="0"/>
              <w:rPr>
                <w:rFonts w:ascii="Times" w:hAnsi="Times" w:cs="Times"/>
                <w:b/>
                <w:sz w:val="20"/>
                <w:szCs w:val="20"/>
              </w:rPr>
            </w:pPr>
            <w:r w:rsidRPr="00B96B4C">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2104FF9E"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7CF2597"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tcPr>
          <w:p w14:paraId="40E1FFDA" w14:textId="77777777" w:rsidR="00800874" w:rsidRPr="00B96B4C" w:rsidRDefault="00800874" w:rsidP="00B96B4C">
            <w:pPr>
              <w:widowControl w:val="0"/>
              <w:rPr>
                <w:rFonts w:ascii="Times" w:hAnsi="Times" w:cs="Times"/>
                <w:sz w:val="20"/>
                <w:szCs w:val="20"/>
              </w:rPr>
            </w:pPr>
            <w:r w:rsidRPr="00B96B4C">
              <w:rPr>
                <w:rFonts w:ascii="Times" w:hAnsi="Times" w:cs="Times"/>
                <w:sz w:val="20"/>
                <w:szCs w:val="20"/>
              </w:rPr>
              <w:t xml:space="preserve">  </w:t>
            </w:r>
            <w:r w:rsidRPr="00B96B4C">
              <w:rPr>
                <w:rFonts w:ascii="Wingdings 2" w:hAnsi="Wingdings 2" w:cs="Times"/>
                <w:sz w:val="20"/>
                <w:szCs w:val="20"/>
              </w:rPr>
              <w:t></w:t>
            </w:r>
            <w:r w:rsidRPr="00B96B4C">
              <w:rPr>
                <w:rFonts w:ascii="Times" w:hAnsi="Times" w:cs="Times"/>
                <w:sz w:val="20"/>
                <w:szCs w:val="20"/>
              </w:rPr>
              <w:t xml:space="preserve">   Negatívne</w:t>
            </w:r>
          </w:p>
        </w:tc>
      </w:tr>
      <w:tr w:rsidR="00935F30" w:rsidRPr="00B96B4C" w14:paraId="500A2EA0" w14:textId="77777777" w:rsidTr="00970E8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4DCA746"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10.  Poznámky</w:t>
            </w:r>
          </w:p>
        </w:tc>
      </w:tr>
      <w:tr w:rsidR="00935F30" w:rsidRPr="00B96B4C" w14:paraId="61C410E0" w14:textId="77777777" w:rsidTr="00970E83">
        <w:trPr>
          <w:trHeight w:val="371"/>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1EB00532" w14:textId="0FA06DC6" w:rsidR="006700A3" w:rsidRPr="00B96B4C" w:rsidRDefault="006700A3" w:rsidP="00970E83">
            <w:pPr>
              <w:widowControl w:val="0"/>
              <w:tabs>
                <w:tab w:val="left" w:pos="930"/>
              </w:tabs>
              <w:jc w:val="both"/>
              <w:rPr>
                <w:rFonts w:ascii="Times" w:hAnsi="Times" w:cs="Times"/>
                <w:sz w:val="20"/>
                <w:szCs w:val="20"/>
              </w:rPr>
            </w:pPr>
          </w:p>
        </w:tc>
      </w:tr>
      <w:tr w:rsidR="00935F30" w:rsidRPr="00B96B4C" w14:paraId="534C4ADD" w14:textId="77777777" w:rsidTr="00970E8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39C846AE"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11.  Kontakt na spracovateľa</w:t>
            </w:r>
          </w:p>
        </w:tc>
      </w:tr>
      <w:tr w:rsidR="00935F30" w:rsidRPr="00B96B4C" w14:paraId="0DF1D2B5" w14:textId="77777777" w:rsidTr="00970E83">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30E0EF55" w14:textId="77777777" w:rsidR="00935F30" w:rsidRPr="00B96B4C" w:rsidRDefault="00FE78E0" w:rsidP="00B96B4C">
            <w:pPr>
              <w:widowControl w:val="0"/>
              <w:rPr>
                <w:sz w:val="20"/>
                <w:szCs w:val="20"/>
              </w:rPr>
            </w:pPr>
            <w:r w:rsidRPr="00B96B4C">
              <w:rPr>
                <w:sz w:val="20"/>
                <w:szCs w:val="20"/>
              </w:rPr>
              <w:t xml:space="preserve">Ing. Eva </w:t>
            </w:r>
            <w:proofErr w:type="spellStart"/>
            <w:r w:rsidRPr="00B96B4C">
              <w:rPr>
                <w:sz w:val="20"/>
                <w:szCs w:val="20"/>
              </w:rPr>
              <w:t>Mrugová</w:t>
            </w:r>
            <w:proofErr w:type="spellEnd"/>
          </w:p>
          <w:p w14:paraId="404A4AB3" w14:textId="77777777" w:rsidR="00FE78E0" w:rsidRPr="00B96B4C" w:rsidRDefault="00FE78E0" w:rsidP="00B96B4C">
            <w:pPr>
              <w:widowControl w:val="0"/>
              <w:rPr>
                <w:sz w:val="20"/>
                <w:szCs w:val="20"/>
              </w:rPr>
            </w:pPr>
            <w:r w:rsidRPr="00B96B4C">
              <w:rPr>
                <w:sz w:val="20"/>
                <w:szCs w:val="20"/>
              </w:rPr>
              <w:t>Ministerstvo pôdohospodárstva a rozvoja vidieka SR</w:t>
            </w:r>
          </w:p>
          <w:p w14:paraId="7D207F0E" w14:textId="77777777" w:rsidR="00FE78E0" w:rsidRPr="00B96B4C" w:rsidRDefault="00FE78E0" w:rsidP="00B96B4C">
            <w:pPr>
              <w:widowControl w:val="0"/>
              <w:rPr>
                <w:sz w:val="20"/>
                <w:szCs w:val="20"/>
              </w:rPr>
            </w:pPr>
            <w:proofErr w:type="spellStart"/>
            <w:r w:rsidRPr="00B96B4C">
              <w:rPr>
                <w:sz w:val="20"/>
                <w:szCs w:val="20"/>
              </w:rPr>
              <w:t>Dobrovičova</w:t>
            </w:r>
            <w:proofErr w:type="spellEnd"/>
            <w:r w:rsidRPr="00B96B4C">
              <w:rPr>
                <w:sz w:val="20"/>
                <w:szCs w:val="20"/>
              </w:rPr>
              <w:t xml:space="preserve"> 12</w:t>
            </w:r>
          </w:p>
          <w:p w14:paraId="62B7279B" w14:textId="77777777" w:rsidR="00FE78E0" w:rsidRPr="00B96B4C" w:rsidRDefault="00FE78E0" w:rsidP="00B96B4C">
            <w:pPr>
              <w:widowControl w:val="0"/>
              <w:rPr>
                <w:sz w:val="20"/>
                <w:szCs w:val="20"/>
              </w:rPr>
            </w:pPr>
            <w:r w:rsidRPr="00B96B4C">
              <w:rPr>
                <w:sz w:val="20"/>
                <w:szCs w:val="20"/>
              </w:rPr>
              <w:t>812 66  Bratislava</w:t>
            </w:r>
          </w:p>
          <w:p w14:paraId="27775853" w14:textId="2BC7C895" w:rsidR="00FE78E0" w:rsidRPr="00B96B4C" w:rsidRDefault="006C4955" w:rsidP="00B96B4C">
            <w:pPr>
              <w:widowControl w:val="0"/>
              <w:rPr>
                <w:sz w:val="20"/>
                <w:szCs w:val="20"/>
              </w:rPr>
            </w:pPr>
            <w:r>
              <w:rPr>
                <w:sz w:val="20"/>
                <w:szCs w:val="20"/>
              </w:rPr>
              <w:t>s</w:t>
            </w:r>
            <w:r w:rsidR="00FE78E0" w:rsidRPr="00B96B4C">
              <w:rPr>
                <w:sz w:val="20"/>
                <w:szCs w:val="20"/>
              </w:rPr>
              <w:t>ekcia potravinárstva a</w:t>
            </w:r>
            <w:r>
              <w:rPr>
                <w:sz w:val="20"/>
                <w:szCs w:val="20"/>
              </w:rPr>
              <w:t> </w:t>
            </w:r>
            <w:r w:rsidR="00FE78E0" w:rsidRPr="00B96B4C">
              <w:rPr>
                <w:sz w:val="20"/>
                <w:szCs w:val="20"/>
              </w:rPr>
              <w:t>obchodu</w:t>
            </w:r>
            <w:r>
              <w:rPr>
                <w:sz w:val="20"/>
                <w:szCs w:val="20"/>
              </w:rPr>
              <w:t>, sekcia legislatívy</w:t>
            </w:r>
          </w:p>
          <w:p w14:paraId="28843B06" w14:textId="77777777" w:rsidR="00FE78E0" w:rsidRPr="00B96B4C" w:rsidRDefault="00FE78E0" w:rsidP="00B96B4C">
            <w:pPr>
              <w:widowControl w:val="0"/>
              <w:rPr>
                <w:sz w:val="20"/>
                <w:szCs w:val="20"/>
              </w:rPr>
            </w:pPr>
            <w:r w:rsidRPr="00B96B4C">
              <w:rPr>
                <w:sz w:val="20"/>
                <w:szCs w:val="20"/>
              </w:rPr>
              <w:t xml:space="preserve">Odbor </w:t>
            </w:r>
            <w:r w:rsidR="009E4FC9" w:rsidRPr="00B96B4C">
              <w:rPr>
                <w:sz w:val="20"/>
                <w:szCs w:val="20"/>
              </w:rPr>
              <w:t xml:space="preserve">potravinárskeho priemyslu, obchodu a kvality potravín </w:t>
            </w:r>
          </w:p>
          <w:p w14:paraId="73D92AF8" w14:textId="2FEA0C2F" w:rsidR="00FE78E0" w:rsidRPr="00B96B4C" w:rsidRDefault="00FE78E0" w:rsidP="00B96B4C">
            <w:pPr>
              <w:widowControl w:val="0"/>
              <w:rPr>
                <w:sz w:val="20"/>
                <w:szCs w:val="20"/>
              </w:rPr>
            </w:pPr>
            <w:r w:rsidRPr="00B96B4C">
              <w:rPr>
                <w:sz w:val="20"/>
                <w:szCs w:val="20"/>
              </w:rPr>
              <w:t xml:space="preserve">email: </w:t>
            </w:r>
            <w:hyperlink r:id="rId8" w:history="1">
              <w:r w:rsidRPr="00B96B4C">
                <w:rPr>
                  <w:sz w:val="20"/>
                  <w:szCs w:val="20"/>
                </w:rPr>
                <w:t>eva.mrugova@land.gov.sk</w:t>
              </w:r>
            </w:hyperlink>
            <w:r w:rsidR="006C4955">
              <w:rPr>
                <w:sz w:val="20"/>
                <w:szCs w:val="20"/>
              </w:rPr>
              <w:t>; jana.ivankovicova@land.gov.sk</w:t>
            </w:r>
          </w:p>
          <w:p w14:paraId="6D526B78" w14:textId="77777777" w:rsidR="00FE78E0" w:rsidRPr="00B96B4C" w:rsidRDefault="00FE78E0" w:rsidP="00B96B4C">
            <w:pPr>
              <w:widowControl w:val="0"/>
              <w:rPr>
                <w:sz w:val="20"/>
                <w:szCs w:val="20"/>
              </w:rPr>
            </w:pPr>
            <w:r w:rsidRPr="00B96B4C">
              <w:rPr>
                <w:sz w:val="20"/>
                <w:szCs w:val="20"/>
              </w:rPr>
              <w:t>tel.: + 421 2 59 266 578</w:t>
            </w:r>
          </w:p>
        </w:tc>
      </w:tr>
      <w:tr w:rsidR="00935F30" w:rsidRPr="00B96B4C" w14:paraId="0BC426BA" w14:textId="77777777" w:rsidTr="00970E8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12D23D4"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12.  Zdroje</w:t>
            </w:r>
          </w:p>
        </w:tc>
      </w:tr>
      <w:tr w:rsidR="00935F30" w:rsidRPr="00B96B4C" w14:paraId="68C17798" w14:textId="77777777" w:rsidTr="006C4955">
        <w:trPr>
          <w:trHeight w:val="388"/>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7F0E7593" w14:textId="31E44FBE" w:rsidR="00935F30" w:rsidRPr="006C4955" w:rsidRDefault="006C4955" w:rsidP="006C4955">
            <w:pPr>
              <w:widowControl w:val="0"/>
              <w:jc w:val="both"/>
              <w:rPr>
                <w:sz w:val="20"/>
                <w:szCs w:val="20"/>
              </w:rPr>
            </w:pPr>
            <w:r w:rsidRPr="006C4955">
              <w:rPr>
                <w:sz w:val="20"/>
                <w:szCs w:val="20"/>
              </w:rPr>
              <w:t>Úlohy C.11 a C.12 uznesenia vlády Slovenskej republiky č. 400 z 24. júna 2020 a úloha č. 4 na mesiac september z PLÚ na rok 2021</w:t>
            </w:r>
          </w:p>
        </w:tc>
      </w:tr>
      <w:tr w:rsidR="00935F30" w:rsidRPr="00B96B4C" w14:paraId="21D85865" w14:textId="77777777" w:rsidTr="00970E8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115F156" w14:textId="77777777" w:rsidR="00935F30" w:rsidRPr="00B96B4C" w:rsidRDefault="00935F30" w:rsidP="00B96B4C">
            <w:pPr>
              <w:widowControl w:val="0"/>
              <w:rPr>
                <w:rFonts w:ascii="Times" w:hAnsi="Times" w:cs="Times"/>
                <w:b/>
                <w:bCs/>
                <w:sz w:val="20"/>
                <w:szCs w:val="20"/>
              </w:rPr>
            </w:pPr>
            <w:r w:rsidRPr="00B96B4C">
              <w:rPr>
                <w:rFonts w:ascii="Times" w:hAnsi="Times" w:cs="Times"/>
                <w:b/>
                <w:bCs/>
                <w:sz w:val="20"/>
                <w:szCs w:val="20"/>
              </w:rPr>
              <w:t>  13.  Stanovisko Komisie pre posudzovanie vybraných vplyvov z PPK</w:t>
            </w:r>
          </w:p>
        </w:tc>
      </w:tr>
      <w:tr w:rsidR="00935F30" w:rsidRPr="00B96B4C" w14:paraId="03F62BB6" w14:textId="77777777" w:rsidTr="00970E83">
        <w:trPr>
          <w:trHeight w:val="12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03C3E09A" w14:textId="77777777" w:rsidR="00CE28B6" w:rsidRPr="00B96B4C" w:rsidRDefault="00CE28B6" w:rsidP="00B96B4C">
            <w:pPr>
              <w:widowControl w:val="0"/>
              <w:jc w:val="both"/>
              <w:rPr>
                <w:sz w:val="20"/>
                <w:szCs w:val="20"/>
              </w:rPr>
            </w:pPr>
            <w:r w:rsidRPr="00B96B4C">
              <w:rPr>
                <w:sz w:val="20"/>
                <w:szCs w:val="20"/>
              </w:rPr>
              <w:t>Úvod: Ministerstvo pôdohospodárstva a rozvoja vidieka SR dňa 15. decembra predložilo na PPK materiál „Návrh zákona, ktorým sa mení a dopĺňa zákon Národnej rady Slovenskej republiky č. 152/1995 Z. z. o potravinách v znení neskorších predpisov“. Materiál predpokladá negatívne vplyvy na rozpočet verejnej správy, ktoré sú rozpočtovo zabezpečené, pozitívne vplyvy na podnikateľské prostredie, vrátane pozitívnych vplyvov na malé a stredné podniky a pozitívno-negatívne sociálne vplyvy.</w:t>
            </w:r>
          </w:p>
          <w:p w14:paraId="0C8C397B" w14:textId="77777777" w:rsidR="00CE28B6" w:rsidRPr="00B96B4C" w:rsidRDefault="00CE28B6" w:rsidP="00B96B4C">
            <w:pPr>
              <w:widowControl w:val="0"/>
              <w:rPr>
                <w:b/>
                <w:sz w:val="20"/>
                <w:szCs w:val="20"/>
              </w:rPr>
            </w:pPr>
          </w:p>
          <w:p w14:paraId="7A85ECBC" w14:textId="77777777" w:rsidR="00CE28B6" w:rsidRPr="00B96B4C" w:rsidRDefault="00CE28B6" w:rsidP="00B96B4C">
            <w:pPr>
              <w:widowControl w:val="0"/>
              <w:rPr>
                <w:sz w:val="20"/>
                <w:szCs w:val="20"/>
              </w:rPr>
            </w:pPr>
            <w:r w:rsidRPr="00B96B4C">
              <w:rPr>
                <w:b/>
                <w:sz w:val="20"/>
                <w:szCs w:val="20"/>
              </w:rPr>
              <w:t>II.</w:t>
            </w:r>
            <w:r w:rsidRPr="00B96B4C">
              <w:rPr>
                <w:sz w:val="20"/>
                <w:szCs w:val="20"/>
              </w:rPr>
              <w:t xml:space="preserve"> Pripomienky a návrhy zmien: Komisia uplatňuje k materiálu nasledovné pripomienky a odporúčania:</w:t>
            </w:r>
          </w:p>
          <w:p w14:paraId="7ED7EC51" w14:textId="77777777" w:rsidR="00CE28B6" w:rsidRPr="00B96B4C" w:rsidRDefault="00CE28B6" w:rsidP="00B96B4C">
            <w:pPr>
              <w:widowControl w:val="0"/>
              <w:rPr>
                <w:b/>
                <w:sz w:val="20"/>
                <w:szCs w:val="20"/>
              </w:rPr>
            </w:pPr>
          </w:p>
          <w:p w14:paraId="3C91E1BA" w14:textId="77777777" w:rsidR="00CE28B6" w:rsidRPr="00B96B4C" w:rsidRDefault="00CE28B6" w:rsidP="00B96B4C">
            <w:pPr>
              <w:widowControl w:val="0"/>
              <w:rPr>
                <w:b/>
                <w:sz w:val="20"/>
                <w:szCs w:val="20"/>
              </w:rPr>
            </w:pPr>
            <w:r w:rsidRPr="00B96B4C">
              <w:rPr>
                <w:b/>
                <w:sz w:val="20"/>
                <w:szCs w:val="20"/>
              </w:rPr>
              <w:t>K vplyvom na rozpočet verejnej správy</w:t>
            </w:r>
          </w:p>
          <w:p w14:paraId="438D719D" w14:textId="77777777" w:rsidR="00CE28B6" w:rsidRPr="00B96B4C" w:rsidRDefault="00CE28B6" w:rsidP="00B96B4C">
            <w:pPr>
              <w:widowControl w:val="0"/>
              <w:jc w:val="both"/>
              <w:rPr>
                <w:sz w:val="20"/>
                <w:szCs w:val="20"/>
              </w:rPr>
            </w:pPr>
            <w:r w:rsidRPr="00B96B4C">
              <w:rPr>
                <w:sz w:val="20"/>
                <w:szCs w:val="20"/>
              </w:rPr>
              <w:t>Predkladateľ vo vypracovanej doložke vybraných vplyvov označil vplyvy návrhu zákona na rozpočet verejnej správy ako negatívne, rozpočtovo zabezpečené. Avšak analýza vplyvov na rozpočet verejnej správy nie je vypracovaná v súlade s týmto konštatovaním. V časti 2.1.1. Financovanie návrhu analýzy vplyvov na rozpočet verejnej správy sa v súvislosti s negatívnym vplyvom návrhu zákona na rozpočet verejnej správy uvádza, že z dôvodu zníženia minimálnej výšky pokuty pri opakovanom porušení povinností, za ktoré bola uložená pokuta z 1 000 000 eur na 50 000 eur, dôjde k zníženiu príjmov rozpočtu verejnej správy. Ďalej sa uvádza, že v priemere boli ročne uložené tri miliónové pokuty, a teda príjmy štátneho rozpočtu tvorili 3 000 000 eur. Znížením minimálnej výšky pokuty pri opakovanom porušení povinností, za ktoré bola uložená pokuta, klesnú príjmy štátneho rozpočtu na 150 000 eur ročne za predpokladu uloženia troch takýchto pokút za rok. Predkladateľ však namiesto kvantifikovania poklesu príjmov rozpočtu verejnej správu uvádza v tabuľke č. 1 a tabuľke č. 3 analýzy vplyvov na rozpočet verejnej správy predpokladané sumy príjmov z uložených pokút (v roku 2021 v sume 50 000 eur a v rokoch 2022 a 2023 v sume 150 000 eur ročne).</w:t>
            </w:r>
          </w:p>
          <w:p w14:paraId="244C7418" w14:textId="77777777" w:rsidR="00CE28B6" w:rsidRPr="00B96B4C" w:rsidRDefault="00CE28B6" w:rsidP="00B96B4C">
            <w:pPr>
              <w:widowControl w:val="0"/>
              <w:jc w:val="both"/>
              <w:rPr>
                <w:sz w:val="20"/>
                <w:szCs w:val="20"/>
              </w:rPr>
            </w:pPr>
            <w:r w:rsidRPr="00B96B4C">
              <w:rPr>
                <w:sz w:val="20"/>
                <w:szCs w:val="20"/>
              </w:rPr>
              <w:t xml:space="preserve">Vzhľadom na uvedené Komisia žiada v tabuľke č. 1 a tabuľke č. 3 analýzy vplyvov na rozpočet verejnej správy opraviť kvantifikáciu negatívneho vplyvu návrhu zákona na rozpočet verejnej správy. V tabuľke č. 1 je tiež potrebné vyplniť riadky „Príjmy verejnej správy v tom: za každý subjekt verejnej správy zvlášť“, „Financovanie zabezpečené v rozpočte“ a „Financovanie zabezpečené v rozpočte v tom: za každý subjekt verejnej správy / program zvlášť“ tak, aby v riadku „Rozpočtovo nekrytý vplyv / úspora“ boli vo všetkých rokoch nulové hodnoty. Súčasne v časti 2.1.1. Financovanie návrhu analýzy vplyvov na rozpočet verejnej správy Komisia žiada text prispôsobiť sumám uvádzaným v tabuľkách a tiež doplniť návrhy na úhradu úbytku príjmov, aby návrh zákona nezakladal žiadne nekryté negatívne vplyvy na rozpočet verejnej správy. </w:t>
            </w:r>
          </w:p>
          <w:p w14:paraId="240E9151" w14:textId="77777777" w:rsidR="00CE28B6" w:rsidRPr="00B96B4C" w:rsidRDefault="00CE28B6" w:rsidP="00B96B4C">
            <w:pPr>
              <w:widowControl w:val="0"/>
              <w:jc w:val="both"/>
              <w:rPr>
                <w:sz w:val="20"/>
                <w:szCs w:val="20"/>
              </w:rPr>
            </w:pPr>
            <w:r w:rsidRPr="00B96B4C">
              <w:rPr>
                <w:sz w:val="20"/>
                <w:szCs w:val="20"/>
              </w:rPr>
              <w:t>V záhlaví všetkých tabuliek analýzy vplyvov na rozpočet verejnej správy Komisia žiada uviesť konkrétne roky. Vzhľadom na to, že predkladateľ plánuje predložiť návrh zákona na medzirezortné pripomienkové konanie v januári 2021, Komisia navrhuje kvantifikovať vplyvy návrhu zákona na rozpočet verejnej správy v rokoch 2021 až 2024.</w:t>
            </w:r>
          </w:p>
          <w:p w14:paraId="5DE986AC" w14:textId="7037929A" w:rsidR="00CE28B6" w:rsidRPr="00B96B4C" w:rsidRDefault="00CE28B6" w:rsidP="00B96B4C">
            <w:pPr>
              <w:widowControl w:val="0"/>
              <w:rPr>
                <w:sz w:val="20"/>
                <w:szCs w:val="20"/>
              </w:rPr>
            </w:pPr>
          </w:p>
          <w:p w14:paraId="62E061CE" w14:textId="77777777" w:rsidR="00CE28B6" w:rsidRPr="00B96B4C" w:rsidRDefault="00CE28B6" w:rsidP="00B96B4C">
            <w:pPr>
              <w:widowControl w:val="0"/>
              <w:rPr>
                <w:b/>
                <w:sz w:val="20"/>
                <w:szCs w:val="20"/>
              </w:rPr>
            </w:pPr>
            <w:r w:rsidRPr="00B96B4C">
              <w:rPr>
                <w:b/>
                <w:sz w:val="20"/>
                <w:szCs w:val="20"/>
              </w:rPr>
              <w:t>K sociálnym vplyvom</w:t>
            </w:r>
          </w:p>
          <w:p w14:paraId="5514F633" w14:textId="77777777" w:rsidR="00CE28B6" w:rsidRPr="00B96B4C" w:rsidRDefault="00CE28B6" w:rsidP="00B96B4C">
            <w:pPr>
              <w:widowControl w:val="0"/>
              <w:jc w:val="both"/>
              <w:rPr>
                <w:sz w:val="20"/>
                <w:szCs w:val="20"/>
              </w:rPr>
            </w:pPr>
            <w:r w:rsidRPr="00B96B4C">
              <w:rPr>
                <w:sz w:val="20"/>
                <w:szCs w:val="20"/>
              </w:rPr>
              <w:t xml:space="preserve">Sociálne vplyvy predloženého návrhu zákona  Komisia požaduje označiť ako žiadne (namiesto pozitívnych sociálnych vplyvov a negatívnych sociálnych vplyvov) a zároveň v tejto súvislosti Komisia požaduje bez náhrady </w:t>
            </w:r>
            <w:r w:rsidRPr="00B96B4C">
              <w:rPr>
                <w:sz w:val="20"/>
                <w:szCs w:val="20"/>
              </w:rPr>
              <w:lastRenderedPageBreak/>
              <w:t xml:space="preserve">vypustiť predloženú  analýzu sociálnych vplyvov. </w:t>
            </w:r>
          </w:p>
          <w:p w14:paraId="2035DE9E" w14:textId="77777777" w:rsidR="00CE28B6" w:rsidRPr="00B96B4C" w:rsidRDefault="00CE28B6" w:rsidP="00B96B4C">
            <w:pPr>
              <w:widowControl w:val="0"/>
              <w:jc w:val="both"/>
              <w:rPr>
                <w:sz w:val="20"/>
                <w:szCs w:val="20"/>
              </w:rPr>
            </w:pPr>
            <w:r w:rsidRPr="00B96B4C">
              <w:rPr>
                <w:sz w:val="20"/>
                <w:szCs w:val="20"/>
              </w:rPr>
              <w:t>Odôvodnenie:</w:t>
            </w:r>
          </w:p>
          <w:p w14:paraId="4DAA0FF1" w14:textId="77777777" w:rsidR="00CE28B6" w:rsidRPr="00B96B4C" w:rsidRDefault="00CE28B6" w:rsidP="00B96B4C">
            <w:pPr>
              <w:widowControl w:val="0"/>
              <w:jc w:val="both"/>
              <w:rPr>
                <w:sz w:val="20"/>
                <w:szCs w:val="20"/>
              </w:rPr>
            </w:pPr>
            <w:r w:rsidRPr="00B96B4C">
              <w:rPr>
                <w:sz w:val="20"/>
                <w:szCs w:val="20"/>
              </w:rPr>
              <w:t>Podľa súčasného stavu potraviny po uplynutí dátumu minimálnej trvanlivosti, len ak sú bezpečné, môže prevádzkovateľ bezodplatne previesť charitatívnej organizácii, ale nemusí tak urobiť.  Ďalším dôvodom na vypustenie analýzy sociálnych vplyvov je to, že už v súčasnosti je taká prax, že sú potraviny krátky čas pred uplynutím dátumu spotreby alebo pred uplynutím dátumu minimálnej trvanlivosti predávané za zníženú cenu. Predložený návrh tým, že sa umožňuje predávať aj potraviny po uplynutí dátumu minimálnej trvanlivosti, len ak sú bezpečné, podľa názoru Komisie nezakladá, aj vzhľadom na konštatovanie v predchádzajúcej vete, významnejší pozitívny sociálny vplyv na hospodárenie dotknutých spotrebiteľov na trhu potravín. Túto pripomienku je potrebné zohľadniť aj v príslušnom texte všeobecnej časti dôvodovej správy.</w:t>
            </w:r>
          </w:p>
          <w:p w14:paraId="10326167" w14:textId="77777777" w:rsidR="00CE28B6" w:rsidRPr="00B96B4C" w:rsidRDefault="00CE28B6" w:rsidP="00B96B4C">
            <w:pPr>
              <w:widowControl w:val="0"/>
              <w:rPr>
                <w:b/>
                <w:sz w:val="20"/>
                <w:szCs w:val="20"/>
              </w:rPr>
            </w:pPr>
          </w:p>
          <w:p w14:paraId="77CF5F84" w14:textId="77777777" w:rsidR="00CE28B6" w:rsidRPr="00B96B4C" w:rsidRDefault="00CE28B6" w:rsidP="00B96B4C">
            <w:pPr>
              <w:widowControl w:val="0"/>
              <w:jc w:val="both"/>
              <w:rPr>
                <w:b/>
                <w:sz w:val="20"/>
                <w:szCs w:val="20"/>
              </w:rPr>
            </w:pPr>
            <w:r w:rsidRPr="00B96B4C">
              <w:rPr>
                <w:b/>
                <w:sz w:val="20"/>
                <w:szCs w:val="20"/>
              </w:rPr>
              <w:t>K vplyvom na životné prostredie</w:t>
            </w:r>
          </w:p>
          <w:p w14:paraId="69904682" w14:textId="77777777" w:rsidR="00CE28B6" w:rsidRPr="00B96B4C" w:rsidRDefault="00CE28B6" w:rsidP="00B96B4C">
            <w:pPr>
              <w:widowControl w:val="0"/>
              <w:jc w:val="both"/>
              <w:rPr>
                <w:sz w:val="20"/>
                <w:szCs w:val="20"/>
              </w:rPr>
            </w:pPr>
            <w:r w:rsidRPr="00B96B4C">
              <w:rPr>
                <w:sz w:val="20"/>
                <w:szCs w:val="20"/>
              </w:rPr>
              <w:t>V doložke vybraných vplyvov Komisia žiada vyznačiť pozitívne vplyvy na životné prostredie a vypracovať súvisiacu analýzu vplyvov. Komisia nesúhlasí s tvrdením predkladateľa, že materiál nemá žiadne vplyvy na životné prostredie. Označenie minimálna trvanlivosť totiž zvyšuje produkciu potravinového odpadu a vo väčšine európskych krajín je zrušené. Schválenie predloženého materiálu a umožnenie predaja potravín po uplynutí dátumu minimálnej trvanlivosti má priamy vplyv na predchádzanie tvorby potravinového odpadu. Takéto opatrenie je v súlade so Stratégiou environmentálnej politiky do roku 2030 a prispeje k zamedzeniu tvorby odpadu z ešte použiteľných potravín. Predkladateľovi Komisia odporúča v analýze vplyvov na životné prostredie aspoň rámcovo kvantifikovať množstvo potravín, ktorých sa toto ustanovenie dotkne.</w:t>
            </w:r>
          </w:p>
          <w:p w14:paraId="5EEDD74B" w14:textId="77777777" w:rsidR="00CE28B6" w:rsidRPr="00B96B4C" w:rsidRDefault="00CE28B6" w:rsidP="00B96B4C">
            <w:pPr>
              <w:widowControl w:val="0"/>
              <w:rPr>
                <w:sz w:val="20"/>
                <w:szCs w:val="20"/>
              </w:rPr>
            </w:pPr>
          </w:p>
          <w:p w14:paraId="656951ED" w14:textId="77777777" w:rsidR="00CE28B6" w:rsidRPr="00B96B4C" w:rsidRDefault="00CE28B6" w:rsidP="00B96B4C">
            <w:pPr>
              <w:widowControl w:val="0"/>
              <w:rPr>
                <w:b/>
                <w:sz w:val="20"/>
                <w:szCs w:val="20"/>
              </w:rPr>
            </w:pPr>
            <w:r w:rsidRPr="00B96B4C">
              <w:rPr>
                <w:b/>
                <w:sz w:val="20"/>
                <w:szCs w:val="20"/>
              </w:rPr>
              <w:t xml:space="preserve">K vplyvom na podnikateľské prostredie </w:t>
            </w:r>
          </w:p>
          <w:p w14:paraId="1478F0B4" w14:textId="77777777" w:rsidR="00CE28B6" w:rsidRPr="00B96B4C" w:rsidRDefault="00CE28B6" w:rsidP="00B96B4C">
            <w:pPr>
              <w:widowControl w:val="0"/>
              <w:rPr>
                <w:sz w:val="20"/>
                <w:szCs w:val="20"/>
              </w:rPr>
            </w:pPr>
            <w:r w:rsidRPr="00B96B4C">
              <w:rPr>
                <w:sz w:val="20"/>
                <w:szCs w:val="20"/>
              </w:rPr>
              <w:t>Komisia žiada predkladateľa o kvantifikáciu odhadovaných nákladov/úspor regulácie v Analýze vplyvov na podnikateľské prostredie, a to v každom prípade, v ktorom je takáto kvantifikácia možná, pričom odporúčaným riešením je najmä využitie modelového výpočtu na jeden dotknutý podnikateľský subjekt.</w:t>
            </w:r>
          </w:p>
          <w:p w14:paraId="7EB6E9AD" w14:textId="77777777" w:rsidR="00CE28B6" w:rsidRPr="00B96B4C" w:rsidRDefault="00CE28B6" w:rsidP="00B96B4C">
            <w:pPr>
              <w:widowControl w:val="0"/>
              <w:rPr>
                <w:b/>
                <w:sz w:val="20"/>
                <w:szCs w:val="20"/>
              </w:rPr>
            </w:pPr>
          </w:p>
          <w:p w14:paraId="4A2F8C35" w14:textId="77777777" w:rsidR="00CE28B6" w:rsidRPr="00B96B4C" w:rsidRDefault="00CE28B6" w:rsidP="00B96B4C">
            <w:pPr>
              <w:widowControl w:val="0"/>
              <w:jc w:val="both"/>
              <w:rPr>
                <w:b/>
                <w:sz w:val="20"/>
                <w:szCs w:val="20"/>
              </w:rPr>
            </w:pPr>
            <w:r w:rsidRPr="00B96B4C">
              <w:rPr>
                <w:b/>
                <w:sz w:val="20"/>
                <w:szCs w:val="20"/>
              </w:rPr>
              <w:t xml:space="preserve">III. Záver: Stála pracovná komisia na posudzovanie vybraných vplyvov vyjadruje </w:t>
            </w:r>
          </w:p>
          <w:p w14:paraId="1D22988F" w14:textId="77777777" w:rsidR="00CE28B6" w:rsidRPr="00B96B4C" w:rsidRDefault="00CE28B6" w:rsidP="00B96B4C">
            <w:pPr>
              <w:widowControl w:val="0"/>
              <w:jc w:val="both"/>
              <w:rPr>
                <w:sz w:val="20"/>
                <w:szCs w:val="20"/>
              </w:rPr>
            </w:pPr>
            <w:r w:rsidRPr="00B96B4C">
              <w:rPr>
                <w:sz w:val="20"/>
                <w:szCs w:val="20"/>
              </w:rPr>
              <w:t xml:space="preserve"> </w:t>
            </w:r>
            <w:r w:rsidRPr="00B96B4C">
              <w:rPr>
                <w:b/>
                <w:sz w:val="20"/>
                <w:szCs w:val="20"/>
              </w:rPr>
              <w:t>nesúhlasné stanovisko</w:t>
            </w:r>
            <w:r w:rsidRPr="00B96B4C">
              <w:rPr>
                <w:sz w:val="20"/>
                <w:szCs w:val="20"/>
              </w:rPr>
              <w:t xml:space="preserve"> s materiálom predloženým na predbežné pripomienkové konanie s odporúčaním na jeho dopracovanie podľa pripomienok v bode II.</w:t>
            </w:r>
          </w:p>
          <w:p w14:paraId="53436E7B" w14:textId="77777777" w:rsidR="00CE28B6" w:rsidRPr="00B96B4C" w:rsidRDefault="00CE28B6" w:rsidP="00B96B4C">
            <w:pPr>
              <w:widowControl w:val="0"/>
              <w:jc w:val="both"/>
              <w:rPr>
                <w:sz w:val="20"/>
                <w:szCs w:val="20"/>
              </w:rPr>
            </w:pPr>
            <w:r w:rsidRPr="00B96B4C">
              <w:rPr>
                <w:sz w:val="20"/>
                <w:szCs w:val="20"/>
              </w:rPr>
              <w:t> </w:t>
            </w:r>
          </w:p>
          <w:p w14:paraId="5CF237ED" w14:textId="77777777" w:rsidR="00CE28B6" w:rsidRPr="00B96B4C" w:rsidRDefault="00CE28B6" w:rsidP="00B96B4C">
            <w:pPr>
              <w:widowControl w:val="0"/>
              <w:jc w:val="both"/>
              <w:rPr>
                <w:sz w:val="20"/>
                <w:szCs w:val="20"/>
              </w:rPr>
            </w:pPr>
            <w:r w:rsidRPr="00B96B4C">
              <w:rPr>
                <w:b/>
                <w:sz w:val="20"/>
                <w:szCs w:val="20"/>
              </w:rPr>
              <w:t>IV. Poznámka:</w:t>
            </w:r>
            <w:r w:rsidRPr="00B96B4C">
              <w:rPr>
                <w:sz w:val="20"/>
                <w:szCs w:val="20"/>
              </w:rPr>
              <w:t xml:space="preserve">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77CFD76E" w14:textId="77777777" w:rsidR="00B96B4C" w:rsidRPr="00B96B4C" w:rsidRDefault="00B96B4C" w:rsidP="00B96B4C">
            <w:pPr>
              <w:widowControl w:val="0"/>
              <w:rPr>
                <w:sz w:val="20"/>
                <w:szCs w:val="20"/>
              </w:rPr>
            </w:pPr>
          </w:p>
          <w:p w14:paraId="7185310D" w14:textId="40CE6E64" w:rsidR="00B96B4C" w:rsidRPr="00B96B4C" w:rsidRDefault="00B96B4C" w:rsidP="00B96B4C">
            <w:pPr>
              <w:widowControl w:val="0"/>
              <w:rPr>
                <w:sz w:val="20"/>
                <w:szCs w:val="20"/>
              </w:rPr>
            </w:pPr>
            <w:r w:rsidRPr="00B96B4C">
              <w:rPr>
                <w:b/>
                <w:sz w:val="20"/>
                <w:szCs w:val="20"/>
              </w:rPr>
              <w:t>Stanovisko predkladateľa</w:t>
            </w:r>
            <w:r w:rsidRPr="00B96B4C">
              <w:rPr>
                <w:sz w:val="20"/>
                <w:szCs w:val="20"/>
              </w:rPr>
              <w:t xml:space="preserve">: </w:t>
            </w:r>
          </w:p>
          <w:p w14:paraId="38D03E2C" w14:textId="1AF64BFC" w:rsidR="00085A42" w:rsidRDefault="00085A42" w:rsidP="00085A42">
            <w:pPr>
              <w:widowControl w:val="0"/>
              <w:jc w:val="both"/>
              <w:rPr>
                <w:sz w:val="20"/>
                <w:szCs w:val="20"/>
              </w:rPr>
            </w:pPr>
            <w:r>
              <w:rPr>
                <w:sz w:val="20"/>
                <w:szCs w:val="20"/>
              </w:rPr>
              <w:t xml:space="preserve">K vplyvu na rozpočet verejnej správy. </w:t>
            </w:r>
            <w:r w:rsidRPr="00B96B4C">
              <w:rPr>
                <w:rFonts w:ascii="Times" w:hAnsi="Times" w:cs="Times"/>
                <w:sz w:val="20"/>
                <w:szCs w:val="20"/>
              </w:rPr>
              <w:t>Pokuty ukladá a vyberá len Štátna veterinárna a potravinová správa SR, čo je rozpočtová organizácia. V rozpočte na rok 2021 a ani v nasledujúcich rokoch nemá Štátna veterinárna a potravinová správa SR rozpočtované príjmy z pokút (EKRK 222 003 Za porušenie prepisov), keďže pokuty uložené podľa vyššie uvedeného zákona sú náhodnými a nepredvídanými príjmami, ktorých vymáhanie je v praxi časovo zdĺhavé, resp. tieto pokuty sú nevymožiteľné. Vzhľadom na to, že príjmy z pokút uložených pri opakovanom porušení povinností, za ktoré bola uložená pokuta, sa nerozpočtujú, nie je korektné kvantifikovať ich pokles v súvislosti so znížením minimálnej výšky pokuty.</w:t>
            </w:r>
            <w:r>
              <w:rPr>
                <w:rFonts w:ascii="Times" w:hAnsi="Times" w:cs="Times"/>
                <w:sz w:val="20"/>
                <w:szCs w:val="20"/>
              </w:rPr>
              <w:t xml:space="preserve"> </w:t>
            </w:r>
            <w:r w:rsidRPr="00B96B4C">
              <w:rPr>
                <w:rFonts w:ascii="Times" w:hAnsi="Times" w:cs="Times"/>
                <w:sz w:val="20"/>
                <w:szCs w:val="20"/>
              </w:rPr>
              <w:t>Na základe uvedeného vplyvy na rozpočet verejnej správy sú označené ako „žiadne“.</w:t>
            </w:r>
          </w:p>
          <w:p w14:paraId="535877BB" w14:textId="730692AC" w:rsidR="00935F30" w:rsidRPr="00B96B4C" w:rsidRDefault="00085A42" w:rsidP="00085A42">
            <w:pPr>
              <w:widowControl w:val="0"/>
              <w:jc w:val="both"/>
              <w:rPr>
                <w:rFonts w:ascii="Times" w:hAnsi="Times" w:cs="Times"/>
                <w:sz w:val="20"/>
                <w:szCs w:val="20"/>
              </w:rPr>
            </w:pPr>
            <w:r>
              <w:rPr>
                <w:sz w:val="20"/>
                <w:szCs w:val="20"/>
              </w:rPr>
              <w:t>Ostatné</w:t>
            </w:r>
            <w:r w:rsidR="00CE28B6" w:rsidRPr="00B96B4C">
              <w:rPr>
                <w:sz w:val="20"/>
                <w:szCs w:val="20"/>
              </w:rPr>
              <w:t xml:space="preserve"> pripomienky boli akceptované a v zmysle nich boli upravené jednotlivé analýzy vplyvov.</w:t>
            </w:r>
            <w:r w:rsidR="00B96B4C" w:rsidRPr="00B96B4C">
              <w:rPr>
                <w:sz w:val="20"/>
                <w:szCs w:val="20"/>
              </w:rPr>
              <w:t xml:space="preserve"> </w:t>
            </w:r>
          </w:p>
        </w:tc>
      </w:tr>
    </w:tbl>
    <w:p w14:paraId="15F79260" w14:textId="77777777" w:rsidR="00874DB2" w:rsidRPr="00B96B4C" w:rsidRDefault="00874DB2" w:rsidP="00B96B4C">
      <w:pPr>
        <w:widowControl w:val="0"/>
        <w:rPr>
          <w:sz w:val="20"/>
          <w:szCs w:val="20"/>
        </w:rPr>
      </w:pPr>
    </w:p>
    <w:sectPr w:rsidR="00874DB2" w:rsidRPr="00B96B4C" w:rsidSect="006C4955">
      <w:footerReference w:type="default" r:id="rId9"/>
      <w:pgSz w:w="11906" w:h="16838"/>
      <w:pgMar w:top="1417" w:right="1417" w:bottom="1417" w:left="1417" w:header="708"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0836" w14:textId="77777777" w:rsidR="006C4955" w:rsidRDefault="006C4955" w:rsidP="006C4955">
      <w:r>
        <w:separator/>
      </w:r>
    </w:p>
  </w:endnote>
  <w:endnote w:type="continuationSeparator" w:id="0">
    <w:p w14:paraId="376CFC03" w14:textId="77777777" w:rsidR="006C4955" w:rsidRDefault="006C4955" w:rsidP="006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19388"/>
      <w:docPartObj>
        <w:docPartGallery w:val="Page Numbers (Bottom of Page)"/>
        <w:docPartUnique/>
      </w:docPartObj>
    </w:sdtPr>
    <w:sdtEndPr/>
    <w:sdtContent>
      <w:p w14:paraId="31B86E72" w14:textId="7EDABCDE" w:rsidR="006C4955" w:rsidRDefault="006C4955" w:rsidP="006C4955">
        <w:pPr>
          <w:pStyle w:val="Pta"/>
          <w:jc w:val="center"/>
        </w:pPr>
        <w:r>
          <w:fldChar w:fldCharType="begin"/>
        </w:r>
        <w:r>
          <w:instrText>PAGE   \* MERGEFORMAT</w:instrText>
        </w:r>
        <w:r>
          <w:fldChar w:fldCharType="separate"/>
        </w:r>
        <w:r w:rsidR="00393CC7">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6C46" w14:textId="77777777" w:rsidR="006C4955" w:rsidRDefault="006C4955" w:rsidP="006C4955">
      <w:r>
        <w:separator/>
      </w:r>
    </w:p>
  </w:footnote>
  <w:footnote w:type="continuationSeparator" w:id="0">
    <w:p w14:paraId="373C51AA" w14:textId="77777777" w:rsidR="006C4955" w:rsidRDefault="006C4955" w:rsidP="006C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F8D"/>
    <w:multiLevelType w:val="hybridMultilevel"/>
    <w:tmpl w:val="48FE94F6"/>
    <w:lvl w:ilvl="0" w:tplc="F4CE463E">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30"/>
    <w:rsid w:val="00043B14"/>
    <w:rsid w:val="00062F10"/>
    <w:rsid w:val="00085A42"/>
    <w:rsid w:val="00151334"/>
    <w:rsid w:val="00225736"/>
    <w:rsid w:val="0033019C"/>
    <w:rsid w:val="00393CC7"/>
    <w:rsid w:val="003A327D"/>
    <w:rsid w:val="004002FF"/>
    <w:rsid w:val="004033A8"/>
    <w:rsid w:val="00430484"/>
    <w:rsid w:val="004335DC"/>
    <w:rsid w:val="0045530E"/>
    <w:rsid w:val="004774F6"/>
    <w:rsid w:val="00486CB7"/>
    <w:rsid w:val="004B7A5E"/>
    <w:rsid w:val="004C6795"/>
    <w:rsid w:val="00503C92"/>
    <w:rsid w:val="005D1061"/>
    <w:rsid w:val="005F75D1"/>
    <w:rsid w:val="00620028"/>
    <w:rsid w:val="006700A3"/>
    <w:rsid w:val="006735FF"/>
    <w:rsid w:val="006C4955"/>
    <w:rsid w:val="0078446E"/>
    <w:rsid w:val="007D4C69"/>
    <w:rsid w:val="00800874"/>
    <w:rsid w:val="00803AAA"/>
    <w:rsid w:val="00863973"/>
    <w:rsid w:val="00874DB2"/>
    <w:rsid w:val="008B2AC8"/>
    <w:rsid w:val="008B4819"/>
    <w:rsid w:val="008E4CD4"/>
    <w:rsid w:val="00917033"/>
    <w:rsid w:val="009205C8"/>
    <w:rsid w:val="00935F30"/>
    <w:rsid w:val="00970E83"/>
    <w:rsid w:val="009E4FC9"/>
    <w:rsid w:val="00A22D0C"/>
    <w:rsid w:val="00A6708E"/>
    <w:rsid w:val="00A87225"/>
    <w:rsid w:val="00A975BA"/>
    <w:rsid w:val="00A97D78"/>
    <w:rsid w:val="00AD4E6C"/>
    <w:rsid w:val="00B96B4C"/>
    <w:rsid w:val="00BA6408"/>
    <w:rsid w:val="00C12DB2"/>
    <w:rsid w:val="00C86E5D"/>
    <w:rsid w:val="00CB6926"/>
    <w:rsid w:val="00CE28B6"/>
    <w:rsid w:val="00D00BB7"/>
    <w:rsid w:val="00D13E1C"/>
    <w:rsid w:val="00D46537"/>
    <w:rsid w:val="00D7699E"/>
    <w:rsid w:val="00DE39AF"/>
    <w:rsid w:val="00E522E9"/>
    <w:rsid w:val="00E6411F"/>
    <w:rsid w:val="00F04DE1"/>
    <w:rsid w:val="00F07928"/>
    <w:rsid w:val="00F50084"/>
    <w:rsid w:val="00F54870"/>
    <w:rsid w:val="00FA681B"/>
    <w:rsid w:val="00FB1538"/>
    <w:rsid w:val="00FE78E0"/>
    <w:rsid w:val="00FF05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085C"/>
  <w15:docId w15:val="{F404B64D-7063-4C24-841C-B236C7C5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5F3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935F30"/>
    <w:pPr>
      <w:spacing w:before="100" w:beforeAutospacing="1" w:after="100" w:afterAutospacing="1"/>
    </w:pPr>
  </w:style>
  <w:style w:type="character" w:styleId="Odkaznakomentr">
    <w:name w:val="annotation reference"/>
    <w:basedOn w:val="Predvolenpsmoodseku"/>
    <w:uiPriority w:val="99"/>
    <w:semiHidden/>
    <w:unhideWhenUsed/>
    <w:rsid w:val="00935F30"/>
    <w:rPr>
      <w:sz w:val="16"/>
      <w:szCs w:val="16"/>
    </w:rPr>
  </w:style>
  <w:style w:type="paragraph" w:styleId="Textkomentra">
    <w:name w:val="annotation text"/>
    <w:basedOn w:val="Normlny"/>
    <w:link w:val="TextkomentraChar"/>
    <w:uiPriority w:val="99"/>
    <w:semiHidden/>
    <w:unhideWhenUsed/>
    <w:rsid w:val="00935F30"/>
    <w:rPr>
      <w:sz w:val="20"/>
      <w:szCs w:val="20"/>
    </w:rPr>
  </w:style>
  <w:style w:type="character" w:customStyle="1" w:styleId="TextkomentraChar">
    <w:name w:val="Text komentára Char"/>
    <w:basedOn w:val="Predvolenpsmoodseku"/>
    <w:link w:val="Textkomentra"/>
    <w:uiPriority w:val="99"/>
    <w:semiHidden/>
    <w:rsid w:val="00935F30"/>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935F30"/>
    <w:rPr>
      <w:color w:val="0000FF" w:themeColor="hyperlink"/>
      <w:u w:val="single"/>
    </w:rPr>
  </w:style>
  <w:style w:type="paragraph" w:styleId="Textbubliny">
    <w:name w:val="Balloon Text"/>
    <w:basedOn w:val="Normlny"/>
    <w:link w:val="TextbublinyChar"/>
    <w:uiPriority w:val="99"/>
    <w:semiHidden/>
    <w:unhideWhenUsed/>
    <w:rsid w:val="00935F30"/>
    <w:rPr>
      <w:rFonts w:ascii="Tahoma" w:hAnsi="Tahoma" w:cs="Tahoma"/>
      <w:sz w:val="16"/>
      <w:szCs w:val="16"/>
    </w:rPr>
  </w:style>
  <w:style w:type="character" w:customStyle="1" w:styleId="TextbublinyChar">
    <w:name w:val="Text bubliny Char"/>
    <w:basedOn w:val="Predvolenpsmoodseku"/>
    <w:link w:val="Textbubliny"/>
    <w:uiPriority w:val="99"/>
    <w:semiHidden/>
    <w:rsid w:val="00935F30"/>
    <w:rPr>
      <w:rFonts w:ascii="Tahoma" w:eastAsia="Times New Roman" w:hAnsi="Tahoma" w:cs="Tahoma"/>
      <w:sz w:val="16"/>
      <w:szCs w:val="16"/>
      <w:lang w:eastAsia="sk-SK"/>
    </w:rPr>
  </w:style>
  <w:style w:type="character" w:styleId="Zstupntext">
    <w:name w:val="Placeholder Text"/>
    <w:uiPriority w:val="99"/>
    <w:semiHidden/>
    <w:rsid w:val="00BA6408"/>
    <w:rPr>
      <w:rFonts w:ascii="Times New Roman" w:hAnsi="Times New Roman"/>
      <w:color w:val="808080"/>
    </w:rPr>
  </w:style>
  <w:style w:type="paragraph" w:styleId="Odsekzoznamu">
    <w:name w:val="List Paragraph"/>
    <w:basedOn w:val="Normlny"/>
    <w:uiPriority w:val="34"/>
    <w:qFormat/>
    <w:rsid w:val="00AD4E6C"/>
    <w:pPr>
      <w:ind w:left="720"/>
      <w:contextualSpacing/>
    </w:pPr>
  </w:style>
  <w:style w:type="paragraph" w:customStyle="1" w:styleId="a">
    <w:uiPriority w:val="99"/>
    <w:rsid w:val="00A975BA"/>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D1061"/>
    <w:rPr>
      <w:b/>
      <w:bCs/>
    </w:rPr>
  </w:style>
  <w:style w:type="character" w:customStyle="1" w:styleId="PredmetkomentraChar">
    <w:name w:val="Predmet komentára Char"/>
    <w:basedOn w:val="TextkomentraChar"/>
    <w:link w:val="Predmetkomentra"/>
    <w:uiPriority w:val="99"/>
    <w:semiHidden/>
    <w:rsid w:val="005D1061"/>
    <w:rPr>
      <w:rFonts w:ascii="Times New Roman" w:eastAsia="Times New Roman" w:hAnsi="Times New Roman" w:cs="Times New Roman"/>
      <w:b/>
      <w:bCs/>
      <w:sz w:val="20"/>
      <w:szCs w:val="20"/>
      <w:lang w:eastAsia="sk-SK"/>
    </w:rPr>
  </w:style>
  <w:style w:type="character" w:customStyle="1" w:styleId="Textzstupnhosymbolu">
    <w:name w:val="Text zástupného symbolu"/>
    <w:uiPriority w:val="99"/>
    <w:semiHidden/>
    <w:rsid w:val="00970E83"/>
    <w:rPr>
      <w:rFonts w:ascii="Times New Roman" w:hAnsi="Times New Roman"/>
      <w:color w:val="808080"/>
    </w:rPr>
  </w:style>
  <w:style w:type="paragraph" w:styleId="Hlavika">
    <w:name w:val="header"/>
    <w:basedOn w:val="Normlny"/>
    <w:link w:val="HlavikaChar"/>
    <w:uiPriority w:val="99"/>
    <w:unhideWhenUsed/>
    <w:rsid w:val="006C4955"/>
    <w:pPr>
      <w:tabs>
        <w:tab w:val="center" w:pos="4536"/>
        <w:tab w:val="right" w:pos="9072"/>
      </w:tabs>
    </w:pPr>
  </w:style>
  <w:style w:type="character" w:customStyle="1" w:styleId="HlavikaChar">
    <w:name w:val="Hlavička Char"/>
    <w:basedOn w:val="Predvolenpsmoodseku"/>
    <w:link w:val="Hlavika"/>
    <w:uiPriority w:val="99"/>
    <w:rsid w:val="006C495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C4955"/>
    <w:pPr>
      <w:tabs>
        <w:tab w:val="center" w:pos="4536"/>
        <w:tab w:val="right" w:pos="9072"/>
      </w:tabs>
    </w:pPr>
  </w:style>
  <w:style w:type="character" w:customStyle="1" w:styleId="PtaChar">
    <w:name w:val="Päta Char"/>
    <w:basedOn w:val="Predvolenpsmoodseku"/>
    <w:link w:val="Pta"/>
    <w:uiPriority w:val="99"/>
    <w:rsid w:val="006C495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1348">
      <w:bodyDiv w:val="1"/>
      <w:marLeft w:val="0"/>
      <w:marRight w:val="0"/>
      <w:marTop w:val="0"/>
      <w:marBottom w:val="0"/>
      <w:divBdr>
        <w:top w:val="none" w:sz="0" w:space="0" w:color="auto"/>
        <w:left w:val="none" w:sz="0" w:space="0" w:color="auto"/>
        <w:bottom w:val="none" w:sz="0" w:space="0" w:color="auto"/>
        <w:right w:val="none" w:sz="0" w:space="0" w:color="auto"/>
      </w:divBdr>
    </w:div>
    <w:div w:id="20464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rugova@land.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Doložka-vplyvov"/>
    <f:field ref="objsubject" par="" edit="true" text=""/>
    <f:field ref="objcreatedby" par="" text="Ivankovičová, Jana, JUDr."/>
    <f:field ref="objcreatedat" par="" text="26.5.2021 15:50:19"/>
    <f:field ref="objchangedby" par="" text="Administrator, System"/>
    <f:field ref="objmodifiedat" par="" text="26.5.2021 15:50: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1656</Words>
  <Characters>9444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eva.mrugova@land.gov.sk</dc:creator>
  <cp:lastModifiedBy>Illáš Martin</cp:lastModifiedBy>
  <cp:revision>10</cp:revision>
  <dcterms:created xsi:type="dcterms:W3CDTF">2021-08-27T08:08:00Z</dcterms:created>
  <dcterms:modified xsi:type="dcterms:W3CDTF">2021-09-06T18:22:00Z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style="width:100.0%;height:37px;"&gt;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Ivankovičová</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152/1995 Z. z. o potravinách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plnenie úlohy C.11 a C.12 vyplývajúcej 		_x000d_
z uznesenia vlády Slovenskej republiky		_x000d_
č. 400 z 24. júna 2020 		_x000d_
</vt:lpwstr>
  </property>
  <property fmtid="{D5CDD505-2E9C-101B-9397-08002B2CF9AE}" pid="23" name="FSC#SKEDITIONSLOVLEX@103.510:plnynazovpredpis">
    <vt:lpwstr> Zákon, ktorým sa mení a dopĺňa zákon Národnej rady Slovenskej republiky č. 152/1995 Z. z. o potravinách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9051/2021-410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LP/2021/278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26. 5. 2021</vt:lpwstr>
  </property>
  <property fmtid="{D5CDD505-2E9C-101B-9397-08002B2CF9AE}" pid="151" name="FSC#COOSYSTEM@1.1:Container">
    <vt:lpwstr>COO.2145.1000.3.4383912</vt:lpwstr>
  </property>
  <property fmtid="{D5CDD505-2E9C-101B-9397-08002B2CF9AE}" pid="152" name="FSC#FSCFOLIO@1.1001:docpropproject">
    <vt:lpwstr/>
  </property>
</Properties>
</file>