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36553" w:rsidRDefault="00036553">
      <w:pPr>
        <w:jc w:val="center"/>
        <w:divId w:val="1003244308"/>
        <w:rPr>
          <w:rFonts w:ascii="Times" w:hAnsi="Times" w:cs="Times"/>
          <w:sz w:val="25"/>
          <w:szCs w:val="25"/>
        </w:rPr>
      </w:pPr>
      <w:r>
        <w:rPr>
          <w:rFonts w:ascii="Times" w:hAnsi="Times" w:cs="Times"/>
          <w:sz w:val="25"/>
          <w:szCs w:val="25"/>
        </w:rPr>
        <w:t xml:space="preserve">Návrh na uzavretie Zmluvy o sídle medzi vládou Slovenskej republiky a Európskym orgánom práce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36553" w:rsidP="00036553">
            <w:pPr>
              <w:spacing w:after="0" w:line="240" w:lineRule="auto"/>
              <w:rPr>
                <w:rFonts w:ascii="Times New Roman" w:hAnsi="Times New Roman" w:cs="Calibri"/>
                <w:sz w:val="20"/>
                <w:szCs w:val="20"/>
              </w:rPr>
            </w:pPr>
            <w:r>
              <w:rPr>
                <w:rFonts w:ascii="Times" w:hAnsi="Times" w:cs="Times"/>
                <w:sz w:val="25"/>
                <w:szCs w:val="25"/>
              </w:rPr>
              <w:t>19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36553" w:rsidP="00036553">
            <w:pPr>
              <w:spacing w:after="0" w:line="240" w:lineRule="auto"/>
              <w:rPr>
                <w:rFonts w:ascii="Times New Roman" w:hAnsi="Times New Roman" w:cs="Calibri"/>
                <w:sz w:val="20"/>
                <w:szCs w:val="20"/>
              </w:rPr>
            </w:pPr>
            <w:r>
              <w:rPr>
                <w:rFonts w:ascii="Times" w:hAnsi="Times" w:cs="Times"/>
                <w:sz w:val="25"/>
                <w:szCs w:val="25"/>
              </w:rPr>
              <w:t>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36553" w:rsidP="00036553">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36553" w:rsidP="0003655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36553" w:rsidP="00036553">
            <w:pPr>
              <w:spacing w:after="0" w:line="240" w:lineRule="auto"/>
              <w:rPr>
                <w:rFonts w:ascii="Times New Roman" w:hAnsi="Times New Roman" w:cs="Calibri"/>
                <w:sz w:val="20"/>
                <w:szCs w:val="20"/>
              </w:rPr>
            </w:pPr>
            <w:r>
              <w:rPr>
                <w:rFonts w:ascii="Times" w:hAnsi="Times" w:cs="Times"/>
                <w:sz w:val="25"/>
                <w:szCs w:val="25"/>
              </w:rPr>
              <w:t>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36553" w:rsidRDefault="0003655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036553">
        <w:trPr>
          <w:divId w:val="17939357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Vôbec nezaslali</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sz w:val="20"/>
                <w:szCs w:val="20"/>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sz w:val="20"/>
                <w:szCs w:val="20"/>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sz w:val="20"/>
                <w:szCs w:val="20"/>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x</w:t>
            </w:r>
          </w:p>
        </w:tc>
      </w:tr>
      <w:tr w:rsidR="00036553">
        <w:trPr>
          <w:divId w:val="1793935750"/>
          <w:jc w:val="center"/>
        </w:trPr>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19 (17o,2z)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36553" w:rsidRDefault="0003655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36553" w:rsidRDefault="0003655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2"/>
        <w:gridCol w:w="4495"/>
        <w:gridCol w:w="446"/>
        <w:gridCol w:w="523"/>
        <w:gridCol w:w="2660"/>
      </w:tblGrid>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Spôsob vyhodnotenia</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Navrhujeme precizovať osobný rozsah výsady uvedenej v článku 13 ods. 2, z ktorého nie je zrejmé, o akých „prvých 144“ zamestnancov ELA, ktorí nie sú občanmi SR alebo ktorí nemajú SR trvalý pobyt (ďalej len „zamestnanci“) má ísť. Odôvodnenie: Z navrhovaného znenia zmluvy nie je zrejmé, podľa akého kľúča sa má uplatniť toto obmedzenie, napríklad či má ísť o prvých 144 zamestnancov podľa poradia vzniku pracovného pomeru s ELA alebo podľa uplatnenia nároku vyplývajúceho z výsady u Daňového úradu Bratislava alebo podľa iného kritéria.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Uvedená pripomienka, ktorá je vecného charakteru, má za účel priamo doplniť už schválený text zmluvy. Pripomienku nie je možné akceptovať z dôvodu, že text zmluvy bol finálne dohodnutý s Európskym orgánom práce (ELA) a Správna rada ELA, ktorá je zložená z predstaviteľov všetkých členských štátov, toto znenie zmluvy už schválila. V súvislosti s pojmom „prvých 144 zamestnancov“, uvádzame, že pojem zamestnanec ELA je uvedený v článku 2 ods. 4. Tento pojem je rovnako upravený aj v súvislosti s poskytovaním Asistenčnej služby Ministerstvom práce, sociálnych vecí a rodiny SR pre ELA. Z rokovaní o tomto ustanovení, a zo skúseností pri aplikácii Asistenčnej služby, sa pod prvými 144 zamestnancami chápe celková kapacita zamestnancov, ktorú môže ELA prijať, t. j. do tohto počtu sa nezapočítavajú zamestnanci, ktorí by následne nastúpili na už predtým obsadené pracovné miesto. V praxi to znamená, že ELA môže zamestnať najviac 144 zamestnancov, a jedine prvým zamestnancom, ktorí budú prijatí na tieto miesta, vzniká nárok podľa čl. 13 ods. 2. Ďalšie technické úpravy vyplývajúce z článku 13 ods. 2 je možné upraviť medzi ELA, MPSVR SR a MF SR v ďalších technických diskusiách, ktorými sa upraví praktický výkon článku 13 ods. 2.</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Navrhujeme precizovať text odseku 2 v článku 13 alebo vložiť do článku 13 nový odsek 3, z ktorého bude vyplývať, že DPH sa oprávneným zamestnancom a výkonnému riaditeľovi vráti na účet v banke v tuzemsku. Odôvodnenie: Platby na účty vedené v zahraničí podliehajú poplatkom, čo v konečnom dôsledku spôsobuje, že osobám je vrátená iná (nižšia) suma, než bola uplatnená v žiadosti. Zároveň upozorňujeme, že v článku 13 sú dva po sebe nasledujúce odseky označené ako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Zmluva predstavuje rámcový základ pre usídlenie Európskeho orgánu práce (ELA) v SR a ustanovuje základné práva a povinnosti medzi ELA a SR, ako hostiteľským štátom sídla tejto európskej inštitúcie. Z tohto dôvodu text zmluvy nemôže obsahovať nastavenie technických parametrov, ako napríklad spôsob vyplácania uvedeného nároku. Úpravy súvisiace s praktickým výkonom článku 13 ods. 2, je možné dohodnúť medzi ELA, MPSVR SR a MF SR v nasledujúcich technických diskusiách.</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Navrhujeme ustanoviť obdobie, za ktoré sa na MPSVaR SR môže podať žiadosť o vrátenie DPH oprávneným zamestnancom na kalendárny rok a v prípade dosiahnutia určitej sumy uplatňovaného nároku na vrátenie DPH (1 000 eur) aj na obdobie kalendárneho polroka. Súčasne navrhujeme ustanoviť lehotu na podanie žiadosti do 30. dňa po skončení príslušného obdobia. V tomto kontexte by bolo taktiež vhodné ustanoviť, že zamestnanci a výkonný riaditeľ si nárok na vrátenie DPH môžu uplatniť najneskôr do 30. januára 2024. Odôvodnenie: Z navrhovaného znenia zmluvy vyplýva, že oprávnení zamestnanci budú môcť žiadať o vrátenie DPH v zásade vždy, ako uskutočnia vnútroštátny nákup tovarov/služieb s hodnotou nad 70 eur. Navyše, v prípade akceptácie pripomienky sa zabezpečí, aby si zamestnanci a výkonný riaditeľ ELA uplatnili nárok na vrátenie DPH za celé obdobie roka/2. polroka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Zmluva predstavuje rámcový základ pre usídlenie Európskeho orgánu práce (ELA) v SR a ustanovuje základné práva a povinnosti medzi ELA a SR, ako hostiteľským štátom sídla tejto európskej inštitúcie. Z tohto dôvodu text zmluvy nemôže obsahovať nastavenie technických parametrov, na základe ktorých bude nárok podľa článku 13 ods. 2 uplatňovaný, a ani iné detailné podmienky uplatňovania tohto nároku, ako napríklad obdobie, za ktoré sa na MPSVaR SR môže podať žiadosť o vrátenie DPH oprávneným zamestnancom alebo lehotu na podanie žiadosti. Ďalšie úpravy súvisiace s praktickým výkonom článku 13 ods. 2, je možné dohodnúť medzi ELA, MPSVR SR a MF SR v nasledujúcich technických diskusiách.</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V analýze vplyvov je v tabuľke č. 1 kvantifikovaný negatívny vplyv v sume 46 039 eur v roku 2021, v sume 1 318 312,11 eur v roku 2022, v sume 1 303 589,07 eur v roku 2023 a v sume 1 324 446,50 eur v roku 2024. Uvedené vplyvy je potrebné uviesť aj v súhrnnom riadku Financovanie zabezpečené v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do tabuľky č. 1 Analýza vplyvov na rozpočet verejnej správy, na zamestnanosť vo verejnej správe a financovanie návrhu.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V článku 6 ods. 1 druhej vete navrhujeme na konci pripojiť tieto slová: „okrem výkonu správy daní, ktoré nie sú upravené v článku 10“. Odôvodnenie: Je potrebné zabezpečiť správu daní v súlade so zákonom č. 563/2009 Z. z. o správe daní (daňový poriadok) a o zmene a doplnení niektorých zákonov v znení neskorších predpisov. Európsky orgán práce nie je oslobodený v zmysle článku 10 predmetnej zmluvy od povinností ustanovených týmto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Uvedená pripomienka, ktorá je vecného charakteru, má za účel priamo doplniť už schválený text zmluvy. Pripomienku nie je možné akceptovať z dôvodu, že text zmluvy bol finálne dohodnutý s Európskym orgánom práce (ELA) a Správna rada ELA, ktorá je zložená z predstaviteľov všetkých členských štátov, toto znenie zmluvy už schválila. Navyše, text článku 6 ods. 1 druhá veta zmluvy o sídle ELA, je totožná s textom tretej vety článku 1 Protokol (č. 7) o výsadách a imunitách Európskej únie, ktorý je súčasťou Zmluvy o fungovaní Európskej únie. Článok 6 ods. 1 zmluvy o sídle ELA len potvrdzuje už existujúci nárok tejto agentúry vyplývajúci z Protokolu č. 7.</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materiálu ako celku V súvislosti so zriadením sídla Európskeho orgánu práce (ELA) v Slovenskej republike a začiatku jeho činnosti žiadame navýšiť záväzný limit počtu zamestnancov o jednu osobu a súčasne navýšiť osobné výdavky o 35 000 eur, z toho kategória 610 o 26 040 eur a kategória 620 o 9 101 eur. V nadväznosti na uvedené žiadame primerane upraviť doložku vybraných vplyvov a analýzu vplyvov na rozpočet verejnej správy, na zamestnanosť vo verejnej správe a financovanie návrhu, ktoré sú súčasťou predloženého materiálu. Túto pripomienku považujeme za zásadnú. Odôvodnenie: Ministerstvo zahraničných vecí a európskych záležitostí Slovenskej republiky (MZVEZ SR) je podľa § 14 ods. 1 zákona č. 575/2001 Z. z. o organizácii činnosti vlády a organizácii ústrednej štátnej správy v znení neskorších predpisov ústredným orgánom štátnej správy pre oblasť zahraničnej politiky a vzťahy Slovenskej republiky k ostatným štátom, medzinárodným organizáciám a zoskupeniam a európskym inštitúciám. V rámci svojej pôsobnosti MZVEZ SR zabezpečuje okrem iného aj evidenciu a vydávanie identifikačných preukazov členom diplomatického personálu, administratívneho a technického personálu, služobného a súkromného personálu, pracovníkom medzinárodných organizácií a honorárnym konzulárnym úradníkom akreditovaným v Slovenskej republike. Začiatok činnosti Európskeho orgánu práce (ELA) so sídlom v Bratislave predstavuje podstatný nárast práce a administratívnej záťaže v agende vystavovania identifikačných preukazov, registrácie vozidiel, potvrdzovania tlačív o postavení úradníkov ELA k daňovému oslobodeniu, ako aj inú administratívu vo vzťahu k výsadám a imunitám. Uvedená agenda sa týka nie len zamestnancov ELA, ale aj ich rodinných príslušníkov. V súvislosti s plánovaným počtom zamestnancov ELA v prvej fáze ide o navýšenie práce na príslušnom organizačnom útvare MZVEZ SR. Navyše, keďže ide o zriadenie sídla nového orgánu, samotný proces je komplikovanejší v porovnaní so spracúvaním žiadostí pre v súčasnosti už existujúce úrady. Na účely zabezpečenia plynulej registrácie zamestnancov ELA a ich rodinných príslušníkov, ako aj ďalších, vyššie uvedených súvisiacich činností, je nevyhnutné navýšiť personálne kapacity MZVEZ SR o jedno systematizované štátnozamestnanecké miesto a súčasne vyčleniť finančné prostriedky, ktoré aktuálne v rámci kapitoly MZVEZ SR na toto miesto zabezpečené nie sú.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v plnom rozsahu akceptovaná.</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K návrhu uznesenia vlády SR: doplniť nový bod D.2 (a pôvodný bod D.2 označiť ako D.3): „požiadať ministra zahraničných vecí a európskych záležitostí zabezpečiť vyhlásenie predbežného vykonávania zmluvy v Zbierke zákonov SR.“ Zdôvodnenie: Podľa čl. 27 ods. 2 Pravidiel pre uzatváranie medzinárodných zmlúv a zmluvnú prax sa predbežné vykonávanie zmluvy, ktorá sa vyhlasuje v zbierke zákonov, tiež oznámi v zbierke zákonov. Táto úloha v návrhu uznesení vlády nie je reflektovaná.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K návrhu uznesenia vlády SR: v bode B.2 doplniť formuláciu „odo dňa jej podpisu“. Zdôvodnenie: súlad so zaužívanou praxou uzatvárania medzinárodných zmlúv a požiadavka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návrhu uznesenia vlády SR: v časti „na vedomie“ zmeniť „kancelária prezidenta Slovenskej republiky“ na „prezidentka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K návrhu uznesenia vlády SR: vymeniť poradie bodov B.2 a B.3. Zdôvodnenie: Vyslovenie súhlasu s predbežným vykonávaním v procese uzatvárania zmluvy predchádza ratifikácii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návrhu uznesenia vlády SR: zmeniť bod C.2 nasledovne: „odôvodniť návrh na vyslovenie súhlasu so zmluvou v Národnej rade SR“ Zdôvodnenie: NR SR podľa čl. 86 písm. d) Ústavy SR vyslovuje súhlas so zmluvou, a preto sa Národnej rade predkladá (a odôvodňuje) návrh na vyslovenie súhlasu so zmluvou, nie návrh na uzavretie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obalu: odporúčame zmeniť (aj v ďalších častiach materiálu) názov na „Návrh na uzavretie Zmluvy medzi Slovenskou republikou a Európskym orgánom práce“ Zdôvodnenie: súlad s praxou uzatvárania medzinárodných zmlúv prezidentskej povahy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Pripomienku nie je možné akceptovať z dôvodu, že text zmluvy bol finálne dohodnutý s Európskym orgánom práce (ELA) a Správna rada ELA, ktorá je zložená z predstaviteľov všetkých členských štátov, toto znenie zmluvy už schválila. Názov zmluvy bol dohodnutý medzi zmluvný stranami v znení „Zmluva o sídle medzi vládou Slovenskej republiky a Európskym orgánom práce“. Súčasťou týchto rokovaní bolo aj Ministerstvo zahraničných vecí a európskych záležitostí Slovenskej republiky. Navyše zmluva o sídle ELA vo viacerých častiach odkazuje na zmluvnú stranu SR ako „vládu“, čo by si vyžadovalo väčší zásah do zmeny zmluvného textu, ktorý už bol schválený Správnou radou ELA. Takáto zmena textu ustanovenia by mohla viesť k opätovnému schvaľovaciemu procesu v Správnej rade ELA, čo by mohlo spôsobiť značné omeškanie uzatvorenia tejto zmluvy.</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K obalu: vypustiť ministra zahraničných vecí a európskych záležitostí Slovenskej republiky ako spolupredkladateľa. Zdôvodnenie: Minister zahraničných vecí a európskych záležitostí v zmysle čl. 19 Pravidiel pre uzatváranie medzinárodných zmlúv a zmluvnú prax spolupodpisuje návrh na uzatvorenie prezidentskej zmluvy pred jej predložením na rokovanie vlády SR. Nositeľom úlohy, vyplývajúcej z uznesenia vlády č. 511/2019 zo 14.10.2019 predložiť návrh na uzatvorenie zmluvy, nie je minister zahraničných vecí a európskych záležitostí a MZVEZ SR sa nepodieľalo na príprave samotného materiálu, ktorý má byť predložený na rokovanie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K predkladacej správe: doplniť do predkladacej správy informáciu, že zmluva počíta s predbežným vykonávaním od jej podpisu do nadobudnutia platnosti. Zdôvodnenie: Ide o podstatnú informáciu v procese uzatvárania a následného vykonávania zmluvy v období pred nadobudnutím jej platnosti, a teda aj pred tým, ako so zmluvou vysloví súhlas NR SR podľa čl. 86 písm. d) Ústavy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predkladacej správe: vypustiť v prvom odseku časť vety „spoločne s ministrom zahraničných vecí a európskych záležitostí Slovenskej republiky“ Zdôvodnenie: súlad s obalom materiálu a zdôvodnenie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vlastnému materiálu: v podpisovej klauzule v slovenskej aj anglickej jazykovej verzii nahradiť slová „v štyroch origináloch“ formuláciou „v dvoch origináloch“. Odporúčame použiť nasledujúcu zaužívanú podpisovú klauzulu: Done at Bratislava on ..... 2021, in two originals, each in English and Slovak language, both texts being equally authentic. In case of dispute of interpretation the English language version shall take precedence. / Vyhotové v Bratislave dňa .... 2021 v dvoch origináloch, každý v slovenskom a anglickom jazyku, pričom obe znenia majú rovnakú platnosť. V prípade rozdielnosti vo výklade sa za rozhodujúce považuje znenie v anglickom jazyku. Zdôvodnenie: V prípade uzatvárania dvojstranných zmlúv sa vyhotovujú dva originály zmluvy, v tomto prípade budú oba v dvoch jazykových mutáciách.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je v plnom rozsahu zapracovaná.</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K vlastnému materiálu: v slovenskej jazykovej verzii je potrebné vymeniť poradie zmluvných strán tak, aby na prvom mieste bola uvedená vláda Slovenskej republiky. Zdôvodnenie: súlad s praxou uzatvárania medzinárodných zmlúv a pravidlom alternácie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 xml:space="preserve">K vlastnému materiálu: zosúladiť znenia anglickej a slovenskej jazykovej verzie, a to konkrétne v čl. 1 v slovenskej verzii doplniť „v Slovenskej republike“; čl. 2 ods. 1) „odkazy v protokole na Európsku úniu“; názov článku 2 zmeniť na „Právny status“; zmeniť názov článku 4 na „Sídlo orgánu“; v čl. 5 nahradiť formuláciu „na ktoré sa táto zmluva nevzťahuje“ formuláciou „ktoré táto zmluva neupravuje“; v čl. 6 ods. 1) formuláciu „takéto schválenie“ nahradiť formuláciou „takýto súhlas“; čl. 9 ods. 1) nahradiť slovo „zamestnancov“ slovom „jednotlivcov“, pretože môže ísť aj o rodinných príslušníkov; nahradiť pojem „zbavenie imunity“ pojmom „zrieknutie sa imunity“; čl. 10 ods. 2) slovo „výnimka“ nahradiť slovom „oslobodenie“; čl. 12 ods. 1) písm. a) nahradiť „platovej triedy“ pojmom „pracovného zaradenia“; v čl. 13 ods. 1) písm. iii) nahradiť „v osobitnej sérii“ formuláciou „pod osobitným evidenčným číslom“; a opraviť nesprávne číslovanie odsekov 2 a 3 na 3 a 4. Zdôvodnenie: zabezpečenie súladu oboch autentických jazykových verzií s cieľom predísť možnej nejednoznačnosti v interpretácii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Pripomienka bola zapracovaná v plnom rozsahu.</w:t>
            </w:r>
          </w:p>
        </w:tc>
      </w:tr>
      <w:tr w:rsidR="00036553">
        <w:trPr>
          <w:divId w:val="60604367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b/>
                <w:bCs/>
                <w:sz w:val="25"/>
                <w:szCs w:val="25"/>
              </w:rPr>
            </w:pPr>
            <w:r>
              <w:rPr>
                <w:rFonts w:ascii="Times" w:hAnsi="Times" w:cs="Times"/>
                <w:b/>
                <w:bCs/>
                <w:sz w:val="25"/>
                <w:szCs w:val="25"/>
              </w:rPr>
              <w:t>OZ BB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br/>
              <w:t>Zmluva obsahuje iba oblasti pre vytvorenie miesta a v podstate aj sídla Európskeho orgánu práce so zabezpečením personálneho obsadenia, technického zabezpečenia a pod.. Súčasťou zmluvy nie je základná informácia o činnosti, oblastiach záujmu, predmetu činnosti a kompetenciách európskeho inštitútu, ktorý bude mať sídlo na území Slovenskej republiky. Navrhujeme doplniť túto informáciu tak, aby boli jasne vymedzené pôsobnosti predmetného úradu vo vzťahu k SR a európskemu prostrediu.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36553" w:rsidRDefault="00036553">
            <w:pPr>
              <w:rPr>
                <w:rFonts w:ascii="Times" w:hAnsi="Times" w:cs="Times"/>
                <w:sz w:val="25"/>
                <w:szCs w:val="25"/>
              </w:rPr>
            </w:pPr>
            <w:r>
              <w:rPr>
                <w:rFonts w:ascii="Times" w:hAnsi="Times" w:cs="Times"/>
                <w:sz w:val="25"/>
                <w:szCs w:val="25"/>
              </w:rPr>
              <w:t xml:space="preserve">Účelom uzatvorenia Zmluvy o sídle medzi vládou Slovenskej republiky a Európskym orgánom práce (ďalej len „Zmluva o sídle ELA“) je úprava podmienok, za ktorých vláda SR podporí zriadenie ELA v Bratislave poskytnutím vhodného umiestnenia ELA, ako aj zabezpečením výsad, imunít a ďalších výhod pre ELA, výkonného riaditeľa, zamestnancov ELA a ich rodinných príslušníkov. Táto povinnosť vyplýva SR z článku 43 nariadenia Európskeho parlamentu a Rady (EÚ) 2019/1149 z 20. júna 2019, ktorým sa zriaďuje Európsky orgán práce a ktorým sa menia nariadenia (ES) č. 883/2004, (EÚ) č. 492/2011 a (EÚ) 2016/589 a ktorým sa zrušuje rozhodnutie (EÚ) 2016/344 (ďalej len „nariadenie (EÚ) 2019/1149“), podľa ktorého je potrebné dojednať ustanovenia týkajúce sa priestorov, ktoré sa majú zabezpečiť na účely sídla Európskeho orgánu práce v hostiteľskom členskom štáte, ako aj osobitné predpisy, ktoré sa vzťahujú na výkonného riaditeľa, členov správnej rady, zamestnancov a ich rodinných príslušníkov. Zmluva o sídle ELA teda nemá za účel popísať činnosti, oblasti záujmu a kompetencie tejto európskej inštitúcie. Všetky činnosti a kompetencie ELA, ako aj vzťah tejto európskej inštitúcie voči členských štátom EÚ, sú upravené v nariadení (EÚ) 2019/1149, ktoré je priamo uplatniteľné vo svojej celistvosti v celej EÚ, a teda aj v SR. Na základe uvedeného nie je možné akceptovať túto pripomienku.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3655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9005">
      <w:bodyDiv w:val="1"/>
      <w:marLeft w:val="0"/>
      <w:marRight w:val="0"/>
      <w:marTop w:val="0"/>
      <w:marBottom w:val="0"/>
      <w:divBdr>
        <w:top w:val="none" w:sz="0" w:space="0" w:color="auto"/>
        <w:left w:val="none" w:sz="0" w:space="0" w:color="auto"/>
        <w:bottom w:val="none" w:sz="0" w:space="0" w:color="auto"/>
        <w:right w:val="none" w:sz="0" w:space="0" w:color="auto"/>
      </w:divBdr>
    </w:div>
    <w:div w:id="475530368">
      <w:bodyDiv w:val="1"/>
      <w:marLeft w:val="0"/>
      <w:marRight w:val="0"/>
      <w:marTop w:val="0"/>
      <w:marBottom w:val="0"/>
      <w:divBdr>
        <w:top w:val="none" w:sz="0" w:space="0" w:color="auto"/>
        <w:left w:val="none" w:sz="0" w:space="0" w:color="auto"/>
        <w:bottom w:val="none" w:sz="0" w:space="0" w:color="auto"/>
        <w:right w:val="none" w:sz="0" w:space="0" w:color="auto"/>
      </w:divBdr>
    </w:div>
    <w:div w:id="606043672">
      <w:bodyDiv w:val="1"/>
      <w:marLeft w:val="0"/>
      <w:marRight w:val="0"/>
      <w:marTop w:val="0"/>
      <w:marBottom w:val="0"/>
      <w:divBdr>
        <w:top w:val="none" w:sz="0" w:space="0" w:color="auto"/>
        <w:left w:val="none" w:sz="0" w:space="0" w:color="auto"/>
        <w:bottom w:val="none" w:sz="0" w:space="0" w:color="auto"/>
        <w:right w:val="none" w:sz="0" w:space="0" w:color="auto"/>
      </w:divBdr>
    </w:div>
    <w:div w:id="676424853">
      <w:bodyDiv w:val="1"/>
      <w:marLeft w:val="0"/>
      <w:marRight w:val="0"/>
      <w:marTop w:val="0"/>
      <w:marBottom w:val="0"/>
      <w:divBdr>
        <w:top w:val="none" w:sz="0" w:space="0" w:color="auto"/>
        <w:left w:val="none" w:sz="0" w:space="0" w:color="auto"/>
        <w:bottom w:val="none" w:sz="0" w:space="0" w:color="auto"/>
        <w:right w:val="none" w:sz="0" w:space="0" w:color="auto"/>
      </w:divBdr>
    </w:div>
    <w:div w:id="939220254">
      <w:bodyDiv w:val="1"/>
      <w:marLeft w:val="0"/>
      <w:marRight w:val="0"/>
      <w:marTop w:val="0"/>
      <w:marBottom w:val="0"/>
      <w:divBdr>
        <w:top w:val="none" w:sz="0" w:space="0" w:color="auto"/>
        <w:left w:val="none" w:sz="0" w:space="0" w:color="auto"/>
        <w:bottom w:val="none" w:sz="0" w:space="0" w:color="auto"/>
        <w:right w:val="none" w:sz="0" w:space="0" w:color="auto"/>
      </w:divBdr>
    </w:div>
    <w:div w:id="1003244308">
      <w:bodyDiv w:val="1"/>
      <w:marLeft w:val="0"/>
      <w:marRight w:val="0"/>
      <w:marTop w:val="0"/>
      <w:marBottom w:val="0"/>
      <w:divBdr>
        <w:top w:val="none" w:sz="0" w:space="0" w:color="auto"/>
        <w:left w:val="none" w:sz="0" w:space="0" w:color="auto"/>
        <w:bottom w:val="none" w:sz="0" w:space="0" w:color="auto"/>
        <w:right w:val="none" w:sz="0" w:space="0" w:color="auto"/>
      </w:divBdr>
    </w:div>
    <w:div w:id="1793935750">
      <w:bodyDiv w:val="1"/>
      <w:marLeft w:val="0"/>
      <w:marRight w:val="0"/>
      <w:marTop w:val="0"/>
      <w:marBottom w:val="0"/>
      <w:divBdr>
        <w:top w:val="none" w:sz="0" w:space="0" w:color="auto"/>
        <w:left w:val="none" w:sz="0" w:space="0" w:color="auto"/>
        <w:bottom w:val="none" w:sz="0" w:space="0" w:color="auto"/>
        <w:right w:val="none" w:sz="0" w:space="0" w:color="auto"/>
      </w:divBdr>
    </w:div>
    <w:div w:id="19852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21 10:16:06"/>
    <f:field ref="objchangedby" par="" text="Administrator, System"/>
    <f:field ref="objmodifiedat" par="" text="11.8.2021 10:16: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3144</Words>
  <Characters>17921</Characters>
  <Application>Microsoft Office Word</Application>
  <DocSecurity>4</DocSecurity>
  <Lines>149</Lines>
  <Paragraphs>42</Paragraphs>
  <ScaleCrop>false</ScaleCrop>
  <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2021-08-11T08:16:00Z</dcterms:created>
  <dcterms:modified xsi:type="dcterms:W3CDTF">2021-08-11T08:16:00Z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Medzinárodné právo_x000d__x000a_Pracovné právo_x000d__x000a_Právo EÚ</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Bc. Andrea Bailey</vt:lpwstr>
  </property>
  <property name="FSC#SKEDITIONSLOVLEX@103.510:zodppredkladatel" pid="11" fmtid="{D5CDD505-2E9C-101B-9397-08002B2CF9AE}">
    <vt:lpwstr>Bc. Milan Krajniak</vt:lpwstr>
  </property>
  <property name="FSC#SKEDITIONSLOVLEX@103.510:dalsipredkladatel" pid="12" fmtid="{D5CDD505-2E9C-101B-9397-08002B2CF9AE}">
    <vt:lpwstr>Ivan Korčok</vt:lpwstr>
  </property>
  <property name="FSC#SKEDITIONSLOVLEX@103.510:nazovpredpis" pid="13" fmtid="{D5CDD505-2E9C-101B-9397-08002B2CF9AE}">
    <vt:lpwstr> Návrh na uzavretie Zmluvy o sídle medzi vládou Slovenskej republiky a Európskym orgánom práce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práce, sociálnych vecí a rodiny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SR č. 511/2019 z 14. 10. 2019,_x000d__x000a_Nariadenie EP a Rady (EÚ) 2019/1149 z 20. júna 2019, ktorým sa zriaďuje Európsky orgán práce a ktorým sa menia nariadenia (ES) č. 883/2004, (EÚ) č. 492/2011 a (EÚ) 2016/589 a ktorým sa zrušuje rozhodnutie (EÚ) 2016/344</vt:lpwstr>
  </property>
  <property name="FSC#SKEDITIONSLOVLEX@103.510:plnynazovpredpis" pid="22" fmtid="{D5CDD505-2E9C-101B-9397-08002B2CF9AE}">
    <vt:lpwstr> Návrh na uzavretie Zmluvy o sídle medzi vládou Slovenskej republiky a Európskym orgánom práce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20325/2021-M_x005f_OPVA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LP/2021/405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15. 7. 2021</vt:lpwstr>
  </property>
  <property name="FSC#SKEDITIONSLOVLEX@103.510:AttrDateDocPropUkonceniePKK" pid="58" fmtid="{D5CDD505-2E9C-101B-9397-08002B2CF9AE}">
    <vt:lpwstr>26. 7. 2021</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 style="text-align: justify;"&gt;Materiál nemá svojím charakterom priamy vplyv na podnikateľské prostredie, ani sociálny vplyv. S ohľadom na očakávané ciele, ktoré by mal priniesť príchod Európskeho orgánu práce, je možné v&amp;nbsp;súvislosti s&amp;nbsp;predpokladaným množstvom medzinárodných konferencií a&amp;nbsp;iných udalostí organizovaných touto inštitúciou predpokladať pozitívne vplyvy na podnikateľské prostredie v&amp;nbsp;SR.&lt;/p&gt;&lt;p style="text-align: justify;"&gt;Celkový potenciálny pozitívny vplyv na sociálne a podnikateľské prostredie je možné predpokladať až príchodom&amp;nbsp; Európskeho orgánu práce a&amp;nbsp;jeho stabilného usídlenia a&amp;nbsp;činnosti v&amp;nbsp;Bratislave.&lt;/p&gt;&lt;p style="text-align: justify;"&gt;Materiál v&amp;nbsp;časti, ktorá sa týka celkovej finančnej kontribúcie SR súvisiacej s&amp;nbsp;nájmom nebytových priestorov&amp;nbsp;&amp;nbsp; nemá vplyv na rozpočet verejnej správy, nakoľko realizácia bude krytá zo štátnych finančných aktív. Tieto finančné náklady boli vyčíslené v uznesení vlády SR č. 131 z 12. marca 2021, ktorým došlo k schváleniu znenia nájomnej zmluvy medzi MH Invest, s.r.o., a medzi spoločnosťou Landererova 12, s.r.o. Výdavky na nájomné na roky 2022 – 2024 sú zahrnuté v návrhu rozpočtu verejnej správy na roky 2022 – 2024 v rámci výdavkov nájomcu, spoločnosti MH Invest, s.r.o.&lt;/p&gt;&lt;p style="text-align: justify;"&gt;V&amp;nbsp;súvislosti s finančným benefitom poskytnutým pre prvých 144 zamestnancov ELA a výkonného riaditeľa v podobe nároku na vrátenie DPH sa predpokladá návratnosť po 42. mesiaci nasledujúcom od mesiaca, v ktorom bol zamestnanec v ELA zamestnaný a začal poberať plat. Analýza návratnosti finančného benefitu vychádza z predpokladu, že keby nebol DPH benefit poskytnutý, ELA by v SR nesídlila, zamestnanci by nepoberali plat a ich spotreba by v SR nebola realizovaná. Na základe predpokladaných príjmov zamestnancov ELA a ich predpokladanom sklone k spotrebe 0,5, je 42. mesiac približne obdobím, kedy sa diskontovaný výnos DPH do rozpočtu zo spotreby neoslobodenej benefitom DPH vyrovná výpadku DPH, ktorý vyplýva zo spotreby oslobodenej od DPH. Predpokladá sa, že zamestnanci vyčerpajú benefit DPH približne počas prvých 18 mesiacov od zamestnania v ELA a v nasledujúcich mesiacoch už z ich spotreby bude plynúť výnos DPH do štátneho rozpočtu.&lt;/p&gt;</vt:lpwstr>
  </property>
  <property name="FSC#SKEDITIONSLOVLEX@103.510:AttrStrListDocPropAltRiesenia" pid="65" fmtid="{D5CDD505-2E9C-101B-9397-08002B2CF9AE}">
    <vt:lpwstr>Predkladané riešenie predstavuje garanciu záväzku Slovenskej republiky vyplývajúceho zo získania sídla Európskej orgánu práce v Bratislave. V prípade nulového variantu by Slovenská republika neuzatvorila bilaterálnu zmluvu s Európskym orgánom práce, čím by došlo k porušeniu záväzkov vyplývajúcich z článku 43 nariadenia. Uvedené by zdiskreditovalo Slovenskú republiku v medzinárodných vzťahoch na úrovni Európskej únie a jej členských štátov. </vt:lpwstr>
  </property>
  <property name="FSC#SKEDITIONSLOVLEX@103.510:AttrStrListDocPropStanoviskoGest" pid="66" fmtid="{D5CDD505-2E9C-101B-9397-08002B2CF9AE}">
    <vt:lpwstr>&lt;table border="0" cellpadding="0" cellspacing="0" width="594"&gt;_x0009_&lt;tbody&gt;_x0009__x0009_&lt;tr&gt;_x0009__x0009__x0009_&lt;td style="width:170px;height:26px;"&gt;_x0009__x0009__x0009_&lt;p&gt;&lt;strong&gt;☐&lt;/strong&gt;&lt;strong&gt; Súhlasné &lt;/strong&gt;&lt;/p&gt;_x0009__x0009__x0009_&lt;/td&gt;_x0009__x0009__x0009_&lt;td style="width:255px;height:26px;"&gt;_x0009__x0009__x0009_&lt;p&gt;&lt;strong&gt;☐&lt;/strong&gt;&lt;strong&gt; Súhlasné s&amp;nbsp;návrhom na dopracovanie&lt;/strong&gt;&lt;/p&gt;_x0009__x0009__x0009_&lt;/td&gt;_x0009__x0009__x0009_&lt;td style="width:169px;height:26px;"&gt;_x0009__x0009__x0009_&lt;p&gt;&lt;strong&gt;☒&lt;/strong&gt;&lt;strong&gt;Nesúhlasné&lt;/strong&gt;&lt;/p&gt;_x0009__x0009__x0009_&lt;/td&gt;_x0009__x0009_&lt;/tr&gt;_x0009_&lt;/tbody&gt;&lt;/table&gt;&lt;p style="text-align: justify;"&gt;&lt;strong&gt;Uveďte pripomienky zo stanoviska Komisie z&amp;nbsp;časti II. spolu s&amp;nbsp;Vaším vyhodnotením:&lt;/strong&gt;&lt;/p&gt;&lt;p style="text-align: justify;"&gt;&lt;strong&gt;II. P&lt;/strong&gt;&lt;strong&gt;ripomienky a návrhy zmien: &lt;/strong&gt;Komisia uplatňuje k&amp;nbsp;materiálu nasledovné pripomienky a&amp;nbsp;odporúčania:&lt;/p&gt;&lt;p style="text-align: justify;"&gt;&lt;strong&gt;K&amp;nbsp;Doložke vybraných vplyvov&lt;/strong&gt;&lt;/p&gt;&lt;p style="text-align: justify;"&gt;Komisia odporúča predkladateľovi materiálu bližšie popísať bod 5. Alternatívne riešenia a&amp;nbsp;uviesť nulový variant v&amp;nbsp;zmysle aktualizovanej JM na posudzovanie vybraných vplyvov.&lt;/p&gt;&lt;p style="text-align: justify;"&gt;&lt;strong&gt;Vyhodnotenie predkladateľa:&lt;/strong&gt; Bod 5. Alternatívne riešenia bol bližšie popísaný, bol vyhodnotený nulový variant.&lt;/p&gt;&lt;p style="text-align: justify;"&gt;&lt;strong&gt;K vplyvom na rozpočet verejnej správy&lt;/strong&gt;&lt;/p&gt;&lt;p style="text-align: justify;"&gt;V&amp;nbsp;doložke vybraných vplyvov je označený negatívny, čiastočne zabezpečený vplyv na rozpočet verejnej správy. V&amp;nbsp;analýze vplyvov je v&amp;nbsp;tabuľke č. 1 kvantifikovaný úbytok príjmov v&amp;nbsp;sume 26&amp;nbsp;000 eur v&amp;nbsp;roku 2021, v&amp;nbsp;sume 130&amp;nbsp;000 eur v&amp;nbsp;roku 2022 a&amp;nbsp;v&amp;nbsp;sume 104&amp;nbsp;000 eur v&amp;nbsp;roku 2023. Výdavky sú kvantifikované v&amp;nbsp;sume 46&amp;nbsp;039 eur v&amp;nbsp;roku 2021, v&amp;nbsp;sume 1&amp;nbsp;318&amp;nbsp;312,11 eur v&amp;nbsp;roku 2022, v&amp;nbsp;sume 1&amp;nbsp;303&amp;nbsp;589,07 eur v&amp;nbsp;roku 2023 a&amp;nbsp;v&amp;nbsp;sume 1&amp;nbsp;324&amp;nbsp;446,50 eur v&amp;nbsp;roku 2024. Uvedené výdavky súvisia s&amp;nbsp;pokrytím nájomného pre sídlo Európskeho orgánu práce (ELA) a&amp;nbsp;asistenčnej služby pre jej zamestnancov. Nekrytý vplyv predkladateľ uvádza v&amp;nbsp;sume 26&amp;nbsp;000 eur v&amp;nbsp;roku 2021, v&amp;nbsp;sume 1&amp;nbsp;413&amp;nbsp;060,11 eur v&amp;nbsp;roku 2022, v&amp;nbsp;sume 1&amp;nbsp;407&amp;nbsp;589,07 eur v&amp;nbsp;roku 2023 a&amp;nbsp;v&amp;nbsp;sume 1&amp;nbsp;324&amp;nbsp;446,50 eur v&amp;nbsp;roku 2024. V&amp;nbsp;časti 2.1.1. je uvedené, že „Pokiaľ ide o finančné prostriedky potrebné na zastabilizovanie sídla ELA v SR v rozsahu vyplývajúcom z nájomnej zmluvy, v roku 2021 budú tieto zabezpečené zo zdrojov nájomcu a na nasledujúce roky budú uplatnené v priebehu rokovaní o štátnom rozpočte na roky 2022-2024, predpokladá sa, že príspevok na nájomné sa bude vyplácať z kapitoly MF SR.“.&lt;/p&gt;&lt;p style="text-align: justify;"&gt;V tejto súvislosti Komisia uvádza, že výdavky na zabezpečenie predmetných titulov neboli v čase spracovania prvého návrhu rozpočtu verejnej správy uplatnené. Takisto Komisia uvádza, že výdavky sú už v&amp;nbsp;súčasnej fáze zahrnuté v návrhu rozpočtu verejnej správy na roky 2022 - 2024 v rámci výdavkov nájomcu, t. j. MH Invest, s. r. o. V nadväznosti na uvedené žiada Komisia upraviť doložku vybraných vplyvov a&amp;nbsp;analýzu vplyvov tak, že z&amp;nbsp;nich nebude vyplývať rozpočtovo nekrytý vplyv a&amp;nbsp;taktiež Komisia žiada kapitolu MF SR z analýzy vplyvov a ostatných častí materiálu vypustiť.&lt;/p&gt;&lt;p style="text-align: justify;"&gt;&lt;strong&gt;Vyhodnotenie predkladateľa:&lt;/strong&gt; Doložka vybraných vplyvov a&amp;nbsp;analýza vplyvov bola upravená v&amp;nbsp;súlade s&amp;nbsp;pripomienkou.&lt;/p&gt;&lt;p style="text-align: justify;"&gt;Z&amp;nbsp;materiálu nie je zrejmé, prečo je v&amp;nbsp;analýze vplyvov pri nekrytom vplyve uvedená kapitola MPSVR SR. Uvedené žiada Komisia jednoznačne zdôvodniť.&lt;/p&gt;&lt;p style="text-align: justify;"&gt;&lt;strong&gt;Vyhodnotenie predkladateľa:&lt;/strong&gt; Nekrytý vplyv a&amp;nbsp;kapitola MPSVR SR boli z&amp;nbsp;analýzy vplyvov v&amp;nbsp;súlade s&amp;nbsp;touto a&amp;nbsp;predchádzajúcou pripomienkou vypustené.&lt;/p&gt;&lt;p style="text-align: justify;"&gt;V&amp;nbsp;doložke vybraných vplyvov v&amp;nbsp;bode 10. Poznámky je uvedené, že „Návratnosť finančného benefitu poskytnutého pre prvých 144 zamestnancov ELA a výkonného riaditeľa v podobe nároku na vrátenie DPH sa predpokladá po 42 mesiaci.“ V prvom rade považuje Komisia za potrebné bližšie upresniť indikovanú&amp;nbsp; predpokladanú návratnosť DPH benefitu. Ďalej je potrebné vysvetliť, na základe akého predpokladu dospel predkladateľ návrhu zmluvy k deklarovanej návratnosti DPH benefitu po 42 mesiaci (je potrebné spresniť od akého obdobia je potrebné počítať uvedenú lehotu a z akých východísk táto lehota vyplynula).&amp;nbsp;&amp;nbsp;&lt;/p&gt;&lt;p style="text-align: justify;"&gt;Čl. 13 ods. 2 návrhu zmluvy ustanovuje, že prvých 144 zamestnancov, ktorí nie sú štátnymi príslušníkmi SR, resp. nemajú v SR trvalý pobyt sa priznáva nárok na vrátenie DPH kumulatívne najviac do výšky 10 000 EUR za zamestnanca z vnútroštátnych nákupov tovarov a služieb na osobnú spotrebu. Tento nárok si budú môcť relevantní zamestnanci uplatniť najneskôr do konca roka 2023 za podmienky, že cena za nákup tovarov a služieb na osobnú spotrebu bude vyššia ako 70 eur za jednu faktúru. Podľa čl. 20 ods. 2 sa zmluva predbežne vykonáva od jej podpisu zmluvnými stranami. Ak by sme vychádzali z predpokladu, že k jej podpisu dôjde v priebehu mesiaca august 2021, lehota plynúca do 31.12.2023, teda maximálna lehota, počas ktorej si predmetní zamestnanci môžu uplatniť DPH benefit, predstavuje 29 mesiacov.&lt;/p&gt;&lt;p style="text-align: justify;"&gt;&lt;strong&gt;Vyhodnotenie predkladateľa:&lt;/strong&gt; Do&amp;nbsp;doložky vybraných vplyvov a&amp;nbsp;do analýzy vplyvov bolo doplnené bližšie vysvetlenie návratnosti finančného benefitu DPH, boli objasnené predpoklady a&amp;nbsp;parametre, ktorá stoja za výpočtom.&lt;/p&gt;&lt;p style="text-align: justify;"&gt;V analýze vplyvov v&amp;nbsp;tabuľke č. 1 predkladateľ návrhu zmluvy deklaruje negatívne vplyvy na príjmovú časť štátneho rozpočtu. Komisia má za to, že suma DPH, ktorá bude na základe znenia čl. 13 ods. 2 zmluvy vrátená relevantným zamestnancom z vnútroštátnych nákupov tovarov a služieb na osobnú spotrebu, predstavuje sumu, ktorá definitívne nebude súčasťou príjmovej časti štátneho rozpočtu SR, pričom do konca roka 2023 je potrebné počítať s čiastkou približne 1 450 000 € (prvých 144 zamestnancov + výkonný riaditeľ ELA x 10 000 eur = 1 450 000 eur). Berúc na zreteľ uvedené, má Komisia za to, že v nadväznosti na predpoklady obsadzovania príslušných pracovných pozícií je potrebné sprecizovať deklarovaný negatívny vplyv uvedený v analýze. V&amp;nbsp;analýze vplyvov v&amp;nbsp;časti 2.1.1. nie je zmienený úbytok príjmov, ktorý súvisí s vrátením DPH pri nákupoch na osobnú spotrebu zamestnancov a výkonného riaditeľa ELA.&amp;nbsp;&lt;/p&gt;&lt;p style="text-align: justify;"&gt;&lt;strong&gt;Vyhodnotenie predkladateľa:&lt;/strong&gt; Prepočet negatívneho vplyvu na príjmovú časť štátneho rozpočtu vyplývajúci z&amp;nbsp;finančného benefitu DPH bol zmenený v&amp;nbsp;súlade s&amp;nbsp;pripomienkou a&amp;nbsp;úbytok príjmov bol doplnený do časti 2.1.1. analýzy vplyvov.&lt;/p&gt;&lt;p style="text-align: justify;"&gt;V&amp;nbsp;časti 2.2.4. je v&amp;nbsp;treťom odseku pod tabuľkou uvedené, že „Vo výpočte vplyvu bol zohľadnený expertný predpoklad, že 10 % zamestnancov budú príslušníci SR, ktorí nebudú mať nárok na vrátenie DPH.“, avšak treba poznamenať, že podľa informácií z MPSVR SR má ísť o prvých 144 zamestnancov, ktorí prídu zo zahraničia na Slovensko, čo, ako sa javí, tabuľka č. 3 nezohľadňuje (do konca roku 2023 by malo ísť o sumu max. 1 450 000 eur), teda v kontexte pripomienky k&amp;nbsp;č. 3 je potrebné spresniť negatívny vplyv v nadväznosti na parametre DPH benefitu ustanovené v čl. 13 ods. 2 návrhu zmluvy.&lt;/p&gt;&lt;p style="text-align: justify;"&gt;&lt;strong&gt;Vyhodnotenie predkladateľa:&lt;/strong&gt; Prepočet negatívneho vplyvu vyplývajúci z finančného benefitu DPH bol zmenený v súlade s&amp;nbsp;touto a&amp;nbsp;predchádzajúcou pripomienkou.&lt;/p&gt;&lt;p style="text-align: justify;"&gt;V poslednej vete predmetného odseku je uvedené, že „Predpokladá sa, že vracanie DPH bude realizovať MF SR.“, avšak tento predpoklad nevychádza zo znenia čl. 13 ods. 2 vlastného materiálu, kde sa navrhuje, že DPH bude vrátená Daňovým úradom Bratislava a žiadosti o vrátenie DPH spolu s priloženými faktúrami bude predkladať MPSVR SR. Túto skutočnosť je potrebné premietnuť v tejto časti analýzy vplyvov.&lt;/p&gt;&lt;p style="text-align: justify;"&gt;&lt;strong&gt;Vyhodnotenie predkladateľa:&lt;/strong&gt; Text bol upravený v&amp;nbsp;súlade s&amp;nbsp;pripomienkou.&lt;/p&gt;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_x000d__x000a_minister práce, sociálnych vecí a rodiny,_x000d__x000a_minister zahraničných vecí a európskych záležitostí</vt:lpwstr>
  </property>
  <property name="FSC#SKEDITIONSLOVLEX@103.510:AttrStrListDocPropUznesenieNaVedomie" pid="136" fmtid="{D5CDD505-2E9C-101B-9397-08002B2CF9AE}">
    <vt:lpwstr>kancelária prezidenta Slovenskej republiky_x000d__x000a_predseda Národnej rady SR_x000d__x000a_podpredseda vlády a minister financií</vt:lpwstr>
  </property>
  <property name="FSC#SKEDITIONSLOVLEX@103.510:funkciaPred" pid="137" fmtid="{D5CDD505-2E9C-101B-9397-08002B2CF9AE}">
    <vt:lpwstr>Ministerstvo práce, sociálnych vecí a rodiny Slovenskej republiky</vt:lpwstr>
  </property>
  <property name="FSC#SKEDITIONSLOVLEX@103.510:funkciaPredAkuzativ" pid="138" fmtid="{D5CDD505-2E9C-101B-9397-08002B2CF9AE}">
    <vt:lpwstr>Ministerstvo práce, sociálnych vecí a rodiny Slovenskej republiky</vt:lpwstr>
  </property>
  <property name="FSC#SKEDITIONSLOVLEX@103.510:funkciaPredDativ" pid="139" fmtid="{D5CDD505-2E9C-101B-9397-08002B2CF9AE}">
    <vt:lpwstr>Ministerstvu práce, sociálnych vecí a rodiny Slovenskej republiky</vt:lpwstr>
  </property>
  <property name="FSC#SKEDITIONSLOVLEX@103.510:funkciaZodpPred" pid="140" fmtid="{D5CDD505-2E9C-101B-9397-08002B2CF9AE}">
    <vt:lpwstr>minister práce, sociálnych vecí a rodiny Slovenskej republiky</vt:lpwstr>
  </property>
  <property name="FSC#SKEDITIONSLOVLEX@103.510:funkciaZodpPredAkuzativ" pid="141" fmtid="{D5CDD505-2E9C-101B-9397-08002B2CF9AE}">
    <vt:lpwstr>ministra práce, sociálnych vecí a rodiny Slovenskej republiky</vt:lpwstr>
  </property>
  <property name="FSC#SKEDITIONSLOVLEX@103.510:funkciaZodpPredDativ" pid="142" fmtid="{D5CDD505-2E9C-101B-9397-08002B2CF9AE}">
    <vt:lpwstr>ministrovi práce, sociálnych vecí a rodiny Slovenskej republiky</vt:lpwstr>
  </property>
  <property name="FSC#SKEDITIONSLOVLEX@103.510:funkciaDalsiPred" pid="143" fmtid="{D5CDD505-2E9C-101B-9397-08002B2CF9AE}">
    <vt:lpwstr>minister zahraničných vecí a európskych záležitostí Slovenskej republiky, </vt:lpwstr>
  </property>
  <property name="FSC#SKEDITIONSLOVLEX@103.510:funkciaDalsiPredAkuzativ" pid="144" fmtid="{D5CDD505-2E9C-101B-9397-08002B2CF9AE}">
    <vt:lpwstr>ministra zahraničných vecí aeurópskych záležitosti Slovenskej republiky, </vt:lpwstr>
  </property>
  <property name="FSC#SKEDITIONSLOVLEX@103.510:funkciaDalsiPredDativ" pid="145" fmtid="{D5CDD505-2E9C-101B-9397-08002B2CF9AE}">
    <vt:lpwstr>ministrovi zahraničných vecí a európskych záležitosti Slovenskej republiky, </vt:lpwstr>
  </property>
  <property name="FSC#SKEDITIONSLOVLEX@103.510:predkladateliaObalSD" pid="146" fmtid="{D5CDD505-2E9C-101B-9397-08002B2CF9AE}">
    <vt:lpwstr>Bc. Milan Krajniak_x000d__x000a_minister práce, sociálnych vecí a rodiny Slovenskej republiky_x000d__x000a_Ivan Korčok_x000d__x000a_minister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justify;"&gt;V&amp;nbsp;súvislosti s uznesením vlády SR č. 511/2019 z 14. 10. 2019, k návrhu na zabezpečenie zriadenia sídla Európskeho orgánu práce v Bratislave a&amp;nbsp;povinnosťou Slovenskej republiky ako hostiteľského štátu podľa nariadenia Európskeho parlamentu a&amp;nbsp;Rady (EÚ) 2019/1149 z&amp;nbsp;20. júna 2019, ktorým sa zriaďuje Európsky orgán práce a ktorým sa menia nariadenia (ES) č.&amp;nbsp;883/2004, (EÚ) č.&amp;nbsp;492/2011 a (EÚ) 2016/589 a ktorým sa zrušuje rozhodnutie (EÚ) 2016/344 (ďalej len „nariadenie“), uzatvoriť dohodu o&amp;nbsp;sídle s Európskym orgánom práce (ďalej aj „ELA“), najneskôr do 1. augusta 2021, predkladá minister práce, sociálnych vecí a&amp;nbsp;rodiny Slovenskej republiky spoločne s&amp;nbsp;ministrom zahraničných vecí a&amp;nbsp;európskych záležitostí Slovenskej republiky na rokovanie vlády návrh Zmluvy o&amp;nbsp;sídle medzi vládou Slovenskej republiky a&amp;nbsp;Európskych orgánom práce (ďalej len „zmluva“).&lt;/p&gt;&lt;p style="text-align: justify;"&gt;Účelom navrhovanej zmluvy je úprava vzťahov medzi Slovenskou republikou a&amp;nbsp;ELA, garancia záväzkov Slovenskej republiky voči ELA a&amp;nbsp;zabezpečenie plynulého a&amp;nbsp;efektívneho fungovania ELA na Slovensku.&amp;nbsp;&amp;nbsp;&lt;/p&gt;&lt;p style="text-align: justify;"&gt;Navrhovaná zmluva je štandardnou zmluvou medzi hostiteľským štátom a decentralizovanou agentúrou EÚ. Obsah zmluvy vychádza predovšetkým z&amp;nbsp;Usmernenia o štandardných ustanoveniach pre dohody o sídle decentralizovaných agentúr EÚ z&amp;nbsp;10. decembra 2013 ako aj Protokolu č. 7 o výsadách a imunitách Európskej únie, pričom zmluva upravuje aj práva presahujúce rámec štandardných pravidiel. Špecifickým prvkom tejto zmluvy je záruka poskytnúť benefity, ktoré Slovenská republika prisľúbila v kandidatúre o sídlo ELA.&lt;/p&gt;&lt;p style="text-align: justify;"&gt;Navrhovaná zmluva je medzinárodnou zmluvou prezidentskej povahy podľa článku 7 Ústavy Slovenskej republiky, ktorá má prednosť pred zákonmi a&amp;nbsp;pred jej ratifikáciou sa vyžaduje súhlas Národnej rady Slovenskej republiky.&amp;nbsp;Táto zmluva je medzinárodnou politickou zmluvou podľa článku 7 ods. 4 Ústavy SR a zároveň medzinárodnou zmluvou, ktorá priamo zakladá práva alebo povinnosti fyzických osôb alebo právnických osôb podľa článku 7 ods. 5 Ústavy SR. Navrhovaná zmluva je základným právnym rámcom odzrkadľujúcim záväzky hostiteľského štátu voči Európskemu orgánu práce.&lt;/p&gt;&lt;p style="text-align: justify;"&gt;Z hľadiska osobného rozsahu sa zmluva vzťahuje na Európsky orgán práce ako orgán Európskej únie s právnou subjektivitou, jeho 144 zamestnancov a ich rodinných príslušníkov ako aj na iné osoby, ktoré sa podieľajú na plnení úloh ELA. Z hľadiska vecného rozsahu zmluva ustanovuje podmienky, za ktorých vláda SR podporí zriadenie ELA v Bratislave poskytnutím vhodného umiestnenia a inej podpory pre ELA, ako aj výsad, imunít a&amp;nbsp;iných zvýhodnení pre ELA, výkonného riaditeľa&amp;nbsp; ELA, zamestnancov ELA a ich rodinných príslušníkov.&lt;/p&gt;&lt;p style="text-align: justify;"&gt;Predmetná zmluva obsahuje aj záväzok Slovenskej republiky garantovať tzv. Asistenčnú službu, ktorá má pomôcť zamestnancom ELA a&amp;nbsp;ich rodinným príslušníkom pri začlenení sa do života na Slovensku. Uvedené služby sú zmluvou zverené do kompetencie Ministerstva práce, sociálnych vecí a&amp;nbsp;rodiny SR, ktoré na tento účel podpísalo Memorandum o&amp;nbsp;poskytovaní asistenčnej služby s&amp;nbsp;Európskym orgánom práce v&amp;nbsp;Bratislave dňa 29. júna 2021.&lt;/p&gt;&lt;p style="text-align: justify;"&gt;Zmluva svojím obsahom a rozsahom je v súlade s právnymi predpismi Slovenskej republiky a všeobecne uznávanými zásadami medzinárodného práva.&lt;/p&gt;&lt;p style="text-align: justify;"&gt;Podľa článku 86 písm. d) Ústavy Slovenskej republiky so zmluvou pred jej ratifikáciou vyslovuje súhlas Národná rada Slovenskej republiky. Zároveň odporúčame Národnej rade Slovenskej republiky rozhodnúť, že ide o medzinárodnú zmluvu, ktorá má prednosť pred zákonmi podľa článku 7 odsek 5 Ústavy Slovenskej republiky, pretože priamo zakladá práva a povinnosti pre fyzické osoby a právnické osoby.&lt;/p&gt;&lt;p style="text-align: justify;"&gt;Navrhovaná zmluva bola predmetom predbežného pripomienkového konania.&lt;/p&gt;&lt;p style="text-align: justify;"&gt;Vykonávanie tejto zmluvy má negatívne vplyvy na rozpočet verejnej správy, nebude mať vplyv na podnikateľské prostredie, sociálny vplyv, vplyv na životné prostredie, vplyv na informatizáciu, na služby verejnej správy pre občana a ani na procesy služieb verejnej správy. Navrhovaná zmluva nemá žiadny vplyv na manželstvo, rodičovstvo a rodinu.&lt;/p&gt;&lt;p&gt;&amp;nbsp;&lt;/p&gt;&lt;p&gt;&amp;nbsp;&lt;/p&gt;</vt:lpwstr>
  </property>
  <property name="FSC#COOSYSTEM@1.1:Container" pid="149" fmtid="{D5CDD505-2E9C-101B-9397-08002B2CF9AE}">
    <vt:lpwstr>COO.2145.1000.3.4504476</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11. 8. 2021</vt:lpwstr>
  </property>
</Properties>
</file>