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B0" w:rsidRPr="00C727B0" w:rsidRDefault="00590589" w:rsidP="00C727B0">
      <w:pPr>
        <w:jc w:val="center"/>
        <w:rPr>
          <w:b/>
        </w:rPr>
      </w:pPr>
      <w:bookmarkStart w:id="0" w:name="_GoBack"/>
      <w:bookmarkEnd w:id="0"/>
      <w:r>
        <w:rPr>
          <w:b/>
        </w:rPr>
        <w:t>Návrh na u</w:t>
      </w:r>
      <w:r w:rsidR="00363C2E" w:rsidRPr="00C727B0">
        <w:rPr>
          <w:b/>
        </w:rPr>
        <w:t>zatvorenie</w:t>
      </w:r>
      <w:r w:rsidR="00C727B0" w:rsidRPr="00C727B0">
        <w:rPr>
          <w:b/>
        </w:rPr>
        <w:t xml:space="preserve"> Zmluvy o sídle medzi vládou Slovenskej republiky </w:t>
      </w:r>
    </w:p>
    <w:p w:rsidR="00C727B0" w:rsidRPr="00C727B0" w:rsidRDefault="00C727B0" w:rsidP="00C727B0">
      <w:pPr>
        <w:jc w:val="center"/>
        <w:rPr>
          <w:b/>
        </w:rPr>
      </w:pPr>
      <w:r w:rsidRPr="00C727B0">
        <w:rPr>
          <w:b/>
        </w:rPr>
        <w:t xml:space="preserve"> a </w:t>
      </w:r>
    </w:p>
    <w:p w:rsidR="007D54AD" w:rsidRDefault="00C727B0" w:rsidP="00C727B0">
      <w:pPr>
        <w:jc w:val="center"/>
        <w:rPr>
          <w:b/>
        </w:rPr>
      </w:pPr>
      <w:r w:rsidRPr="00C727B0">
        <w:rPr>
          <w:b/>
        </w:rPr>
        <w:t>Európskym orgánom práce</w:t>
      </w:r>
      <w:r w:rsidR="002F70A3">
        <w:rPr>
          <w:b/>
        </w:rPr>
        <w:t xml:space="preserve"> </w:t>
      </w:r>
    </w:p>
    <w:p w:rsidR="002F70A3" w:rsidRPr="00C727B0" w:rsidRDefault="002F70A3" w:rsidP="00C727B0">
      <w:pPr>
        <w:jc w:val="center"/>
        <w:rPr>
          <w:b/>
        </w:rPr>
      </w:pPr>
      <w:r>
        <w:rPr>
          <w:b/>
        </w:rPr>
        <w:t>(Príloha)</w:t>
      </w:r>
    </w:p>
    <w:p w:rsidR="00D30D97" w:rsidRDefault="00D30D97" w:rsidP="007D54AD">
      <w:pPr>
        <w:jc w:val="center"/>
        <w:rPr>
          <w:highlight w:val="yellow"/>
        </w:rPr>
      </w:pPr>
    </w:p>
    <w:p w:rsidR="00D30D97" w:rsidRPr="00680064" w:rsidRDefault="00D30D97" w:rsidP="00D30D97">
      <w:pPr>
        <w:ind w:firstLine="708"/>
        <w:jc w:val="both"/>
      </w:pPr>
      <w:r w:rsidRPr="00680064">
        <w:t>Na základe uznesenia vlády SR č. 579 k návrhu kandidatúry Slovensk</w:t>
      </w:r>
      <w:r>
        <w:t xml:space="preserve">ej republiky na sídlo Európskeho orgánu </w:t>
      </w:r>
      <w:r w:rsidRPr="00680064">
        <w:t>práce</w:t>
      </w:r>
      <w:r>
        <w:t xml:space="preserve">, </w:t>
      </w:r>
      <w:r w:rsidRPr="007B5B13">
        <w:rPr>
          <w:i/>
        </w:rPr>
        <w:t>angl. European Labour Authority</w:t>
      </w:r>
      <w:r>
        <w:t>, (ďalej len „ELA“) zo dňa 12. decembra 2018, ktorým vláda Slovenskej republiky</w:t>
      </w:r>
      <w:r w:rsidRPr="00680064">
        <w:t xml:space="preserve"> uložila ministrovi práce, sociálnych vecí a rodiny </w:t>
      </w:r>
      <w:r w:rsidR="00366BE7">
        <w:t xml:space="preserve">SR </w:t>
      </w:r>
      <w:r w:rsidRPr="00680064">
        <w:t>pripraviť spoločne so zainteresovaným</w:t>
      </w:r>
      <w:r>
        <w:t>i rezortmi ponuku kandidatúry Slovenskej republiky</w:t>
      </w:r>
      <w:r w:rsidRPr="00680064">
        <w:t xml:space="preserve"> na zriadenie sídla </w:t>
      </w:r>
      <w:r>
        <w:t>ELA</w:t>
      </w:r>
      <w:r w:rsidRPr="00680064">
        <w:t xml:space="preserve"> v Bratislave, sa Slovenská republika aktívne zapojila do výberu sídla ELA prípravou ponuky v rámci súťaže o získanie sídla.</w:t>
      </w:r>
    </w:p>
    <w:p w:rsidR="00D30D97" w:rsidRPr="00680064" w:rsidRDefault="00D30D97" w:rsidP="00D30D97">
      <w:pPr>
        <w:ind w:firstLine="708"/>
        <w:jc w:val="both"/>
      </w:pPr>
    </w:p>
    <w:p w:rsidR="00D30D97" w:rsidRPr="00680064" w:rsidRDefault="00D30D97" w:rsidP="00D30D97">
      <w:pPr>
        <w:ind w:firstLine="708"/>
        <w:jc w:val="both"/>
      </w:pPr>
      <w:r w:rsidRPr="00680064">
        <w:t xml:space="preserve">Víťazným členským štátom sa stala Slovenská republika, </w:t>
      </w:r>
      <w:r w:rsidR="007E5EE0">
        <w:t>a to nadpolovičnou</w:t>
      </w:r>
      <w:r w:rsidRPr="00680064">
        <w:t xml:space="preserve"> väčšinu zástupcov členských štátov. Rozhodnutie prijaté vzájomnou dohodou medzi zástupcami vlád členských štátov (EÚ) 2019/1199 z 13. júna 2019 o umiestnení sídla ELA formálne potvrdilo, že sídlo ELA sa bude nachádzať v hlavnom meste Slovenskej republiky, v Bratislave.</w:t>
      </w:r>
    </w:p>
    <w:p w:rsidR="00D30D97" w:rsidRPr="00680064" w:rsidRDefault="00D30D97" w:rsidP="00D30D97">
      <w:pPr>
        <w:ind w:firstLine="708"/>
        <w:jc w:val="both"/>
      </w:pPr>
      <w:r w:rsidRPr="00680064">
        <w:t xml:space="preserve"> </w:t>
      </w:r>
    </w:p>
    <w:p w:rsidR="00D30D97" w:rsidRDefault="00D30D97" w:rsidP="0055465A">
      <w:pPr>
        <w:ind w:firstLine="709"/>
        <w:jc w:val="both"/>
      </w:pPr>
      <w:r w:rsidRPr="00680064">
        <w:t xml:space="preserve">V nadväznosti na rozhodnutie o sídle ELA nadobudlo účinnosť </w:t>
      </w:r>
      <w:r>
        <w:rPr>
          <w:shd w:val="clear" w:color="auto" w:fill="FFFFFF"/>
        </w:rPr>
        <w:t>nariadenie</w:t>
      </w:r>
      <w:r w:rsidRPr="00680064">
        <w:rPr>
          <w:shd w:val="clear" w:color="auto" w:fill="FFFFFF"/>
        </w:rPr>
        <w:t xml:space="preserve"> Európskeho parlamentu a Rady (EÚ) 2019/1149 z 20. júna 2019</w:t>
      </w:r>
      <w:r w:rsidRPr="00680064">
        <w:t>, ktorým sa zriaďuje Európsky orgán práce a ktorým sa menia nariadenia (ES) č. 883/2004, (EÚ) č. 492/2011 a (EÚ) 2016/589 a ktorým sa zrušuje rozhodnutie (EÚ) 2016/344</w:t>
      </w:r>
      <w:r>
        <w:t>,</w:t>
      </w:r>
      <w:r w:rsidRPr="00680064">
        <w:t xml:space="preserve"> publikované 11. júla 2019 vo vestníku EÚ</w:t>
      </w:r>
      <w:r>
        <w:t>, (ďalej len „nariadenie“)</w:t>
      </w:r>
      <w:r w:rsidRPr="00680064">
        <w:t xml:space="preserve">. S nadobudnutím účinnosti nariadenia tak koncom júla 2019 došlo k oficiálnemu spusteniu procesu zriaďovania sídla ELA v Bratislave </w:t>
      </w:r>
      <w:r w:rsidR="0055465A">
        <w:t>a</w:t>
      </w:r>
      <w:r w:rsidR="00366BE7">
        <w:t> začali sa oficiálne rokovania</w:t>
      </w:r>
      <w:r w:rsidR="0055465A">
        <w:t xml:space="preserve"> o medzi</w:t>
      </w:r>
      <w:r w:rsidR="00C930E5">
        <w:t>národnej zmluve, ktorá stanovuje</w:t>
      </w:r>
      <w:r w:rsidR="0055465A">
        <w:t xml:space="preserve"> právny základ pre budúcu činnosť ELA na </w:t>
      </w:r>
      <w:r w:rsidR="0055465A" w:rsidRPr="00A470D9">
        <w:t>Slovensku</w:t>
      </w:r>
      <w:r w:rsidRPr="00A470D9">
        <w:t xml:space="preserve">.  </w:t>
      </w:r>
    </w:p>
    <w:p w:rsidR="00D30D97" w:rsidRPr="00A470D9" w:rsidRDefault="00D30D97" w:rsidP="000C69C0">
      <w:pPr>
        <w:jc w:val="both"/>
      </w:pPr>
    </w:p>
    <w:p w:rsidR="000C69C0" w:rsidRDefault="00D30D97" w:rsidP="00D30D97">
      <w:pPr>
        <w:ind w:firstLine="709"/>
        <w:jc w:val="both"/>
        <w:rPr>
          <w:shd w:val="clear" w:color="auto" w:fill="FFFFFF"/>
        </w:rPr>
      </w:pPr>
      <w:r w:rsidRPr="00A470D9">
        <w:rPr>
          <w:shd w:val="clear" w:color="auto" w:fill="FFFFFF"/>
        </w:rPr>
        <w:t>V </w:t>
      </w:r>
      <w:r w:rsidR="00760515" w:rsidRPr="00A470D9">
        <w:rPr>
          <w:shd w:val="clear" w:color="auto" w:fill="FFFFFF"/>
        </w:rPr>
        <w:t xml:space="preserve">zmysle relevantných </w:t>
      </w:r>
      <w:r w:rsidRPr="00A470D9">
        <w:rPr>
          <w:shd w:val="clear" w:color="auto" w:fill="FFFFFF"/>
        </w:rPr>
        <w:t xml:space="preserve">ustanovení nariadenia </w:t>
      </w:r>
      <w:r w:rsidR="00772FBA" w:rsidRPr="00A470D9">
        <w:rPr>
          <w:shd w:val="clear" w:color="auto" w:fill="FFFFFF"/>
        </w:rPr>
        <w:t xml:space="preserve">je </w:t>
      </w:r>
      <w:r w:rsidRPr="00A470D9">
        <w:t>p</w:t>
      </w:r>
      <w:r w:rsidR="008F1164">
        <w:rPr>
          <w:shd w:val="clear" w:color="auto" w:fill="FFFFFF"/>
        </w:rPr>
        <w:t>otrebné dojednať ustanovenia</w:t>
      </w:r>
      <w:r w:rsidRPr="00A470D9">
        <w:rPr>
          <w:shd w:val="clear" w:color="auto" w:fill="FFFFFF"/>
        </w:rPr>
        <w:t xml:space="preserve"> týkajúce sa priestorov, ktoré sa majú zabezpečiť na účely sídla ELA v hostiteľskom členskom štáte, ako aj osobitné predpisy, ktoré sa vzťahujú na výkonného riaditeľa, členov správnej rady, zamestnancov a ich rodinných príslušníkov</w:t>
      </w:r>
      <w:r w:rsidR="0046665D" w:rsidRPr="00A470D9">
        <w:rPr>
          <w:shd w:val="clear" w:color="auto" w:fill="FFFFFF"/>
        </w:rPr>
        <w:t>. Ti</w:t>
      </w:r>
      <w:r w:rsidR="002946F0" w:rsidRPr="00A470D9">
        <w:rPr>
          <w:shd w:val="clear" w:color="auto" w:fill="FFFFFF"/>
        </w:rPr>
        <w:t>e</w:t>
      </w:r>
      <w:r w:rsidR="0046665D" w:rsidRPr="00A470D9">
        <w:rPr>
          <w:shd w:val="clear" w:color="auto" w:fill="FFFFFF"/>
        </w:rPr>
        <w:t>to ustanovenia sú uvedené</w:t>
      </w:r>
      <w:r w:rsidRPr="00A470D9">
        <w:rPr>
          <w:shd w:val="clear" w:color="auto" w:fill="FFFFFF"/>
        </w:rPr>
        <w:t xml:space="preserve"> v dohode o sídle medzi ELA a</w:t>
      </w:r>
      <w:r w:rsidR="00002A25" w:rsidRPr="00A470D9">
        <w:rPr>
          <w:shd w:val="clear" w:color="auto" w:fill="FFFFFF"/>
        </w:rPr>
        <w:t xml:space="preserve"> hostiteľským </w:t>
      </w:r>
      <w:r w:rsidRPr="00A470D9">
        <w:rPr>
          <w:shd w:val="clear" w:color="auto" w:fill="FFFFFF"/>
        </w:rPr>
        <w:t>členským štátom, ktorá sa uzavrie najneskôr do 1. augusta 2021.</w:t>
      </w:r>
    </w:p>
    <w:p w:rsidR="000C69C0" w:rsidRDefault="000C69C0" w:rsidP="00D30D97">
      <w:pPr>
        <w:ind w:firstLine="709"/>
        <w:jc w:val="both"/>
        <w:rPr>
          <w:shd w:val="clear" w:color="auto" w:fill="FFFFFF"/>
        </w:rPr>
      </w:pPr>
    </w:p>
    <w:p w:rsidR="00D30D97" w:rsidRDefault="00D30D97" w:rsidP="00D30D97">
      <w:pPr>
        <w:ind w:firstLine="709"/>
        <w:jc w:val="both"/>
      </w:pPr>
      <w:r w:rsidRPr="00EA216B">
        <w:rPr>
          <w:shd w:val="clear" w:color="auto" w:fill="FFFFFF"/>
        </w:rPr>
        <w:t xml:space="preserve">Hostiteľský členský štát </w:t>
      </w:r>
      <w:r w:rsidR="0055465A">
        <w:rPr>
          <w:shd w:val="clear" w:color="auto" w:fill="FFFFFF"/>
        </w:rPr>
        <w:t>ELA</w:t>
      </w:r>
      <w:r w:rsidRPr="00EA216B">
        <w:rPr>
          <w:shd w:val="clear" w:color="auto" w:fill="FFFFFF"/>
        </w:rPr>
        <w:t xml:space="preserve"> m</w:t>
      </w:r>
      <w:r w:rsidR="0055465A">
        <w:rPr>
          <w:shd w:val="clear" w:color="auto" w:fill="FFFFFF"/>
        </w:rPr>
        <w:t>á povinnosť</w:t>
      </w:r>
      <w:r w:rsidRPr="00EA216B">
        <w:rPr>
          <w:shd w:val="clear" w:color="auto" w:fill="FFFFFF"/>
        </w:rPr>
        <w:t xml:space="preserve"> zaistiť čo najlepšie podmienky pre jeho plynulé a efektívne fungovanie vrátane viacjazyčného európsky orientovaného vzdelávania a </w:t>
      </w:r>
      <w:r w:rsidRPr="000D5A68">
        <w:rPr>
          <w:shd w:val="clear" w:color="auto" w:fill="FFFFFF"/>
        </w:rPr>
        <w:t xml:space="preserve">vhodných dopravných spojení. </w:t>
      </w:r>
      <w:r w:rsidRPr="000D5A68">
        <w:t>Z pohľadu právneho poriadku Slovenskej republiky </w:t>
      </w:r>
      <w:r w:rsidR="009E2FF8" w:rsidRPr="000D5A68">
        <w:t>ide</w:t>
      </w:r>
      <w:r w:rsidR="00772FBA" w:rsidRPr="000D5A68">
        <w:t xml:space="preserve"> </w:t>
      </w:r>
      <w:r w:rsidR="009E2FF8" w:rsidRPr="000D5A68">
        <w:t>o</w:t>
      </w:r>
      <w:r w:rsidRPr="000D5A68">
        <w:t> medzinárodnú zmluvu prezidentskej povahy podľa článku 7 Ústavy Slovenskej republiky, ktorá má prednosť pred zákonmi a pred jej ratifikáciou sa vyžaduje súhlas Národnej rady Slovenskej republiky. </w:t>
      </w:r>
      <w:r w:rsidR="00760515" w:rsidRPr="000D5A68">
        <w:t>Táto zmluva</w:t>
      </w:r>
      <w:r w:rsidR="000D5A68" w:rsidRPr="000D5A68">
        <w:t xml:space="preserve"> je medzinárodnou politickou zmluvou podľa článku 7 ods. 4 </w:t>
      </w:r>
      <w:r w:rsidR="000D5A68">
        <w:t xml:space="preserve">Ústavy SR </w:t>
      </w:r>
      <w:r w:rsidR="000D5A68" w:rsidRPr="000D5A68">
        <w:t>a zároveň medzinárodnou zmluvou, ktorá priamo zakladá práva alebo povinnosti fyzických osôb alebo právnických osôb</w:t>
      </w:r>
      <w:r w:rsidR="000D5A68">
        <w:t xml:space="preserve"> podľa článku 7 ods. 5 Ústavy SR</w:t>
      </w:r>
      <w:r w:rsidR="000D5A68" w:rsidRPr="000D5A68">
        <w:t xml:space="preserve">. Zmluva </w:t>
      </w:r>
      <w:r w:rsidR="00760515" w:rsidRPr="000D5A68">
        <w:t xml:space="preserve">je základným právnym rámcom </w:t>
      </w:r>
      <w:r w:rsidR="00D30009" w:rsidRPr="000D5A68">
        <w:t>odzrkadľujúcim</w:t>
      </w:r>
      <w:r w:rsidR="00760515" w:rsidRPr="000D5A68">
        <w:t xml:space="preserve"> záväzky hostiteľského štátu voči Európskemu orgánu práce.</w:t>
      </w:r>
    </w:p>
    <w:p w:rsidR="000C69C0" w:rsidRDefault="000C69C0" w:rsidP="00D30D97">
      <w:pPr>
        <w:ind w:firstLine="709"/>
        <w:jc w:val="both"/>
      </w:pPr>
    </w:p>
    <w:p w:rsidR="000C69C0" w:rsidRPr="000D5A68" w:rsidRDefault="000C69C0" w:rsidP="000C69C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Následne uznesením vlády SR č. </w:t>
      </w:r>
      <w:r w:rsidRPr="000C69C0">
        <w:rPr>
          <w:shd w:val="clear" w:color="auto" w:fill="FFFFFF"/>
        </w:rPr>
        <w:t>511/2019 z 14. 10. 2019,</w:t>
      </w:r>
      <w:r w:rsidRPr="000C69C0">
        <w:t xml:space="preserve"> </w:t>
      </w:r>
      <w:r w:rsidRPr="000C69C0">
        <w:rPr>
          <w:shd w:val="clear" w:color="auto" w:fill="FFFFFF"/>
        </w:rPr>
        <w:t>k návrhu na zabezpečenie zriadeni</w:t>
      </w:r>
      <w:r>
        <w:rPr>
          <w:shd w:val="clear" w:color="auto" w:fill="FFFFFF"/>
        </w:rPr>
        <w:t>a sídla Európskeho orgánu práce v Bratislave uložila vláda SR</w:t>
      </w:r>
      <w:r w:rsidRPr="000C69C0">
        <w:t xml:space="preserve"> </w:t>
      </w:r>
      <w:r w:rsidRPr="000C69C0">
        <w:rPr>
          <w:shd w:val="clear" w:color="auto" w:fill="FFFFFF"/>
        </w:rPr>
        <w:t xml:space="preserve">ministrovi </w:t>
      </w:r>
      <w:r>
        <w:rPr>
          <w:shd w:val="clear" w:color="auto" w:fill="FFFFFF"/>
        </w:rPr>
        <w:t xml:space="preserve">práce, sociálnych vecí a rodiny </w:t>
      </w:r>
      <w:r w:rsidRPr="000C69C0">
        <w:rPr>
          <w:shd w:val="clear" w:color="auto" w:fill="FFFFFF"/>
        </w:rPr>
        <w:t>operatívne zabezpečiť splnenie podmienok, k</w:t>
      </w:r>
      <w:r>
        <w:rPr>
          <w:shd w:val="clear" w:color="auto" w:fill="FFFFFF"/>
        </w:rPr>
        <w:t xml:space="preserve">u ktorým sa Slovenská republika </w:t>
      </w:r>
      <w:r w:rsidRPr="000C69C0">
        <w:rPr>
          <w:shd w:val="clear" w:color="auto" w:fill="FFFFFF"/>
        </w:rPr>
        <w:t>zaviazala vo svojej kandidatúre na sídlo Európ</w:t>
      </w:r>
      <w:r>
        <w:rPr>
          <w:shd w:val="clear" w:color="auto" w:fill="FFFFFF"/>
        </w:rPr>
        <w:t xml:space="preserve">skeho orgánu práce v Slovenskej </w:t>
      </w:r>
      <w:r w:rsidRPr="000D5A68">
        <w:rPr>
          <w:shd w:val="clear" w:color="auto" w:fill="FFFFFF"/>
        </w:rPr>
        <w:t>republike.</w:t>
      </w:r>
    </w:p>
    <w:p w:rsidR="009E2FF8" w:rsidRPr="000D5A68" w:rsidRDefault="009E2FF8" w:rsidP="00D30D97">
      <w:pPr>
        <w:ind w:firstLine="709"/>
        <w:jc w:val="both"/>
      </w:pPr>
    </w:p>
    <w:p w:rsidR="00715E4C" w:rsidRDefault="009E2FF8" w:rsidP="00715E4C">
      <w:pPr>
        <w:ind w:firstLine="709"/>
        <w:jc w:val="both"/>
      </w:pPr>
      <w:r w:rsidRPr="000D5A68">
        <w:t>Z uveden</w:t>
      </w:r>
      <w:r w:rsidR="00A470D9" w:rsidRPr="000D5A68">
        <w:t>ých dôvodov</w:t>
      </w:r>
      <w:r w:rsidRPr="000D5A68">
        <w:t xml:space="preserve"> predkladá minister práce, sociálnych vecí a rodiny Slovenskej republiky návrh </w:t>
      </w:r>
      <w:r w:rsidR="0046665D" w:rsidRPr="000D5A68">
        <w:t xml:space="preserve">na uzavretie </w:t>
      </w:r>
      <w:r w:rsidRPr="000D5A68">
        <w:t xml:space="preserve">zmluvy o sídle medzi vládou Slovenskej republiky a Európskym </w:t>
      </w:r>
      <w:r w:rsidRPr="000D5A68">
        <w:lastRenderedPageBreak/>
        <w:t>orgánom práce</w:t>
      </w:r>
      <w:r w:rsidR="008F0BB3" w:rsidRPr="000D5A68">
        <w:t xml:space="preserve"> (ďalej len „zmluva“)</w:t>
      </w:r>
      <w:r w:rsidRPr="000D5A68">
        <w:t>, ktorá má zabezpečiť všetky povinnosti vy</w:t>
      </w:r>
      <w:r w:rsidR="002D7FDB" w:rsidRPr="000D5A68">
        <w:t>plývajúce Sloven</w:t>
      </w:r>
      <w:r w:rsidR="00002A25" w:rsidRPr="000D5A68">
        <w:t>s</w:t>
      </w:r>
      <w:r w:rsidR="002D7FDB" w:rsidRPr="000D5A68">
        <w:t>kej republike zo</w:t>
      </w:r>
      <w:r w:rsidRPr="009E2FF8">
        <w:t xml:space="preserve"> statusu hostiteľského štátu sídla Európskeho orgánu práce.</w:t>
      </w:r>
    </w:p>
    <w:p w:rsidR="00715E4C" w:rsidRDefault="00715E4C" w:rsidP="00715E4C">
      <w:pPr>
        <w:ind w:firstLine="709"/>
        <w:jc w:val="both"/>
      </w:pPr>
    </w:p>
    <w:p w:rsidR="007A4FB4" w:rsidRDefault="007A4FB4" w:rsidP="00715E4C">
      <w:pPr>
        <w:ind w:firstLine="709"/>
        <w:jc w:val="both"/>
      </w:pPr>
      <w:r>
        <w:t xml:space="preserve">Navrhovaná </w:t>
      </w:r>
      <w:r w:rsidRPr="0055465A">
        <w:t>zmluva je štandardnou zmluvou medzi hostiteľským štátom a decentralizovanou agentúrou EÚ</w:t>
      </w:r>
      <w:r>
        <w:t>. Obsah zmluvy vychádza predovšetkým z</w:t>
      </w:r>
      <w:r w:rsidR="00312951">
        <w:t> Usmernenia o štandardných ustanoveniach pre dohody o sídle decentralizovaných agentúr EÚ z 10.</w:t>
      </w:r>
      <w:r w:rsidR="00B25719">
        <w:t xml:space="preserve"> decembra</w:t>
      </w:r>
      <w:r w:rsidR="00312951">
        <w:t xml:space="preserve"> 2013 ako aj </w:t>
      </w:r>
      <w:r w:rsidR="00312951" w:rsidRPr="00312951">
        <w:t>Protokol</w:t>
      </w:r>
      <w:r w:rsidR="00C727B0">
        <w:t>u</w:t>
      </w:r>
      <w:r w:rsidR="00312951" w:rsidRPr="00312951">
        <w:t xml:space="preserve"> č. 7 o výsadách a imunitách Európskej </w:t>
      </w:r>
      <w:r w:rsidR="00312951">
        <w:t>únie</w:t>
      </w:r>
      <w:r w:rsidR="00897A45">
        <w:t xml:space="preserve">, pričom </w:t>
      </w:r>
      <w:r w:rsidR="00C727B0">
        <w:t>upravuje aj práva presahujúce</w:t>
      </w:r>
      <w:r w:rsidR="00897A45">
        <w:t xml:space="preserve"> rámec </w:t>
      </w:r>
      <w:r w:rsidR="00D068E1">
        <w:t>štandardných</w:t>
      </w:r>
      <w:r w:rsidR="00C727B0">
        <w:t xml:space="preserve"> pravidiel</w:t>
      </w:r>
      <w:r w:rsidR="00312951">
        <w:t xml:space="preserve">. </w:t>
      </w:r>
      <w:r w:rsidRPr="0055465A">
        <w:t>Š</w:t>
      </w:r>
      <w:r w:rsidR="00312951">
        <w:t>pecifickým prv</w:t>
      </w:r>
      <w:r w:rsidR="00FF2BF3">
        <w:t>k</w:t>
      </w:r>
      <w:r w:rsidR="00312951">
        <w:t>om tejto zmluvy je záruka poskytnúť</w:t>
      </w:r>
      <w:r w:rsidRPr="0055465A">
        <w:t xml:space="preserve"> benefity, ktoré Slovenská republika prisľúbila v kandidatúre o sídlo ELA.</w:t>
      </w:r>
    </w:p>
    <w:p w:rsidR="007A4FB4" w:rsidRDefault="007A4FB4" w:rsidP="00760515">
      <w:pPr>
        <w:pStyle w:val="Zarkazkladnhotextu"/>
        <w:spacing w:after="0"/>
        <w:ind w:left="0" w:firstLine="708"/>
        <w:jc w:val="both"/>
      </w:pPr>
    </w:p>
    <w:p w:rsidR="007D54AD" w:rsidRDefault="004007FD" w:rsidP="00760515">
      <w:pPr>
        <w:pStyle w:val="Zarkazkladnhotextu"/>
        <w:spacing w:after="0"/>
        <w:ind w:left="0" w:firstLine="708"/>
        <w:jc w:val="both"/>
      </w:pPr>
      <w:r>
        <w:t>Z</w:t>
      </w:r>
      <w:r w:rsidR="007D54AD" w:rsidRPr="009E2FF8">
        <w:t xml:space="preserve"> hľadiska osobného rozsahu</w:t>
      </w:r>
      <w:r>
        <w:t xml:space="preserve"> sa zmluva</w:t>
      </w:r>
      <w:r w:rsidR="007D54AD" w:rsidRPr="009E2FF8">
        <w:t xml:space="preserve"> vzťahuje na </w:t>
      </w:r>
      <w:r w:rsidR="009E2FF8" w:rsidRPr="009E2FF8">
        <w:t>Európsk</w:t>
      </w:r>
      <w:r w:rsidR="00772FBA">
        <w:t xml:space="preserve">y orgán práce ako </w:t>
      </w:r>
      <w:r w:rsidR="00987652">
        <w:t>orgán</w:t>
      </w:r>
      <w:r w:rsidR="00772FBA" w:rsidRPr="00772FBA">
        <w:t xml:space="preserve"> Európskej únie s právnou </w:t>
      </w:r>
      <w:r w:rsidR="00772FBA" w:rsidRPr="00B75228">
        <w:t>subjektivitou</w:t>
      </w:r>
      <w:r w:rsidR="00987652" w:rsidRPr="00B75228">
        <w:t xml:space="preserve">, jeho </w:t>
      </w:r>
      <w:r w:rsidR="000A459E">
        <w:t xml:space="preserve">144 </w:t>
      </w:r>
      <w:r w:rsidR="00987652" w:rsidRPr="00B75228">
        <w:t>zamestnancov</w:t>
      </w:r>
      <w:r w:rsidR="00B75228" w:rsidRPr="00B75228">
        <w:t xml:space="preserve"> </w:t>
      </w:r>
      <w:r w:rsidR="00760515">
        <w:t>a ich</w:t>
      </w:r>
      <w:r w:rsidR="00987652" w:rsidRPr="00B75228">
        <w:t xml:space="preserve"> rodinných príslušníkov</w:t>
      </w:r>
      <w:r w:rsidR="00DC3E32">
        <w:t xml:space="preserve"> ako aj iné osoby, ktoré sa podieľajú na plnení úloh ELA</w:t>
      </w:r>
      <w:r w:rsidR="00987652" w:rsidRPr="00B75228">
        <w:t>.</w:t>
      </w:r>
      <w:r w:rsidR="00B75228" w:rsidRPr="00B75228">
        <w:t xml:space="preserve"> Z hľadiska vecného rozsahu zmluva </w:t>
      </w:r>
      <w:r w:rsidR="00772FBA" w:rsidRPr="00B75228">
        <w:t>ustanovuje</w:t>
      </w:r>
      <w:r w:rsidR="00772FBA" w:rsidRPr="00772FBA">
        <w:t xml:space="preserve"> podmienky, za ktorých vláda </w:t>
      </w:r>
      <w:r w:rsidR="000A459E">
        <w:t xml:space="preserve">SR </w:t>
      </w:r>
      <w:r w:rsidR="00772FBA" w:rsidRPr="00772FBA">
        <w:t xml:space="preserve">podporí zriadenie ELA v Bratislave poskytnutím vhodného umiestnenia a inej podpory </w:t>
      </w:r>
      <w:r w:rsidR="00B25719">
        <w:t xml:space="preserve">pre </w:t>
      </w:r>
      <w:r w:rsidR="00772FBA" w:rsidRPr="00772FBA">
        <w:t>ELA, ako aj výsady a imunity pre ELA</w:t>
      </w:r>
      <w:r w:rsidR="00B75228">
        <w:t xml:space="preserve">, výkonného riaditeľa </w:t>
      </w:r>
      <w:r w:rsidR="00631873">
        <w:t xml:space="preserve"> ELA, </w:t>
      </w:r>
      <w:r w:rsidR="00772FBA" w:rsidRPr="00772FBA">
        <w:t>zamestnancov ELA a ich rodinných príslušníkov.</w:t>
      </w:r>
    </w:p>
    <w:p w:rsidR="00B75228" w:rsidRPr="00A2326C" w:rsidRDefault="00B75228" w:rsidP="007A4FB4">
      <w:pPr>
        <w:pStyle w:val="Zarkazkladnhotextu"/>
        <w:spacing w:after="0"/>
        <w:jc w:val="both"/>
      </w:pPr>
    </w:p>
    <w:p w:rsidR="007D54AD" w:rsidRPr="00A2326C" w:rsidRDefault="007D54AD" w:rsidP="007D54AD">
      <w:pPr>
        <w:tabs>
          <w:tab w:val="left" w:pos="540"/>
          <w:tab w:val="left" w:pos="5580"/>
        </w:tabs>
        <w:jc w:val="both"/>
      </w:pPr>
      <w:r w:rsidRPr="00A2326C">
        <w:tab/>
      </w:r>
      <w:r w:rsidR="00207AEA" w:rsidRPr="00A2326C">
        <w:t xml:space="preserve">Článok 4 ustanovuje sídlo ELA v Bratislave a zaručuje ELA výlučné právo na </w:t>
      </w:r>
      <w:r w:rsidR="00D30009" w:rsidRPr="00A2326C">
        <w:t>využívanie</w:t>
      </w:r>
      <w:r w:rsidR="00207AEA" w:rsidRPr="00A2326C">
        <w:t xml:space="preserve"> týchto priestorov.</w:t>
      </w:r>
    </w:p>
    <w:p w:rsidR="00207AEA" w:rsidRPr="00A2326C" w:rsidRDefault="00207AEA" w:rsidP="007D54AD">
      <w:pPr>
        <w:tabs>
          <w:tab w:val="left" w:pos="540"/>
          <w:tab w:val="left" w:pos="5580"/>
        </w:tabs>
        <w:jc w:val="both"/>
      </w:pPr>
    </w:p>
    <w:p w:rsidR="00A2326C" w:rsidRDefault="00207AEA" w:rsidP="00A2326C">
      <w:pPr>
        <w:tabs>
          <w:tab w:val="left" w:pos="540"/>
          <w:tab w:val="left" w:pos="5580"/>
        </w:tabs>
        <w:jc w:val="both"/>
      </w:pPr>
      <w:r w:rsidRPr="00A2326C">
        <w:tab/>
        <w:t>Článok 5 ustanovuje, že výsady a</w:t>
      </w:r>
      <w:r w:rsidR="00A2326C" w:rsidRPr="00A2326C">
        <w:t> imunity, ktoré nie sú uvedené v tejto zmluve sa riadia na základe P</w:t>
      </w:r>
      <w:r w:rsidRPr="00A2326C">
        <w:t>rotokol č. 7 o výsadách a imunitách Európskej únie</w:t>
      </w:r>
      <w:r w:rsidR="00A2326C" w:rsidRPr="00A2326C">
        <w:t>.</w:t>
      </w:r>
    </w:p>
    <w:p w:rsidR="00A2326C" w:rsidRDefault="00A2326C" w:rsidP="00A2326C">
      <w:pPr>
        <w:tabs>
          <w:tab w:val="left" w:pos="540"/>
          <w:tab w:val="left" w:pos="5580"/>
        </w:tabs>
        <w:jc w:val="both"/>
      </w:pPr>
    </w:p>
    <w:p w:rsidR="00DC3E32" w:rsidRDefault="00A2326C" w:rsidP="00DC3E32">
      <w:pPr>
        <w:tabs>
          <w:tab w:val="left" w:pos="540"/>
          <w:tab w:val="left" w:pos="5580"/>
        </w:tabs>
        <w:jc w:val="both"/>
      </w:pPr>
      <w:r>
        <w:tab/>
        <w:t>Články 6 až 9 upravujú n</w:t>
      </w:r>
      <w:r w:rsidRPr="00A2326C">
        <w:t>edotknuteľnosť a bezpečnosť ELA, nedotknuteľnosť archívov a uľahčenie komunikácie, používanie vlajky a znaku ELA a zbavenie imunity v konaní.</w:t>
      </w:r>
    </w:p>
    <w:p w:rsidR="00DC3E32" w:rsidRDefault="00DC3E32" w:rsidP="00DC3E32">
      <w:pPr>
        <w:tabs>
          <w:tab w:val="left" w:pos="540"/>
          <w:tab w:val="left" w:pos="5580"/>
        </w:tabs>
        <w:jc w:val="both"/>
        <w:rPr>
          <w:b/>
        </w:rPr>
      </w:pPr>
    </w:p>
    <w:p w:rsidR="00DC3E32" w:rsidRDefault="00DC3E32" w:rsidP="00DC3E32">
      <w:pPr>
        <w:tabs>
          <w:tab w:val="left" w:pos="540"/>
          <w:tab w:val="left" w:pos="5580"/>
        </w:tabs>
        <w:jc w:val="both"/>
      </w:pPr>
      <w:r>
        <w:rPr>
          <w:b/>
        </w:rPr>
        <w:tab/>
      </w:r>
      <w:r w:rsidR="00A2326C">
        <w:t xml:space="preserve">Článok </w:t>
      </w:r>
      <w:r w:rsidR="00A2326C" w:rsidRPr="00A2326C">
        <w:t xml:space="preserve">10 ustanovuje oslobodenie od daní a ciel ELA. Oslobodenie od dane z pridanej hodnoty a iných nepriamych daní z miestnych nákupov tovarov a služieb pre úradné využitie ELA je zaručené za predpokladu, že hodnota týchto tovarov alebo služieb nie je </w:t>
      </w:r>
      <w:r w:rsidR="004007FD">
        <w:t>nižšia ako sedemdesiat (70) eur</w:t>
      </w:r>
      <w:r w:rsidR="003F0D5F">
        <w:t>,</w:t>
      </w:r>
      <w:r w:rsidR="003F0D5F" w:rsidRPr="003F0D5F">
        <w:t xml:space="preserve"> vrátane </w:t>
      </w:r>
      <w:r w:rsidR="003F0D5F">
        <w:t>DPH</w:t>
      </w:r>
      <w:r w:rsidR="004007FD">
        <w:t>.</w:t>
      </w:r>
    </w:p>
    <w:p w:rsidR="00DC3E32" w:rsidRDefault="00A2326C" w:rsidP="00DC3E32">
      <w:pPr>
        <w:tabs>
          <w:tab w:val="left" w:pos="540"/>
          <w:tab w:val="left" w:pos="5580"/>
        </w:tabs>
        <w:jc w:val="both"/>
      </w:pPr>
      <w:r w:rsidRPr="007B6049">
        <w:t xml:space="preserve"> </w:t>
      </w:r>
    </w:p>
    <w:p w:rsidR="00DC3E32" w:rsidRDefault="00DC3E32" w:rsidP="00DC3E32">
      <w:pPr>
        <w:tabs>
          <w:tab w:val="left" w:pos="540"/>
          <w:tab w:val="left" w:pos="5580"/>
        </w:tabs>
        <w:jc w:val="both"/>
      </w:pPr>
      <w:r>
        <w:tab/>
        <w:t xml:space="preserve">Článok 11 ustanovuje </w:t>
      </w:r>
      <w:r w:rsidRPr="007B6049">
        <w:t xml:space="preserve">uľahčenie vstupu, pobytu a odchodu z územia </w:t>
      </w:r>
      <w:r w:rsidR="008F0BB3">
        <w:t xml:space="preserve">SR </w:t>
      </w:r>
      <w:r w:rsidRPr="00DC3E32">
        <w:t>pre</w:t>
      </w:r>
      <w:r w:rsidR="008F0BB3">
        <w:t xml:space="preserve"> výkonného riaditeľa, </w:t>
      </w:r>
      <w:r w:rsidRPr="00DC3E32">
        <w:t>zamestnancov, ako aj rodinných príslušníkov bez ohľadu na ich štátnu príslušnosť a tiež pre akékoľvek ďalšie osoby, ktoré sa podieľajú na plnení úloh ELA</w:t>
      </w:r>
      <w:r w:rsidR="00A17033">
        <w:t>. N</w:t>
      </w:r>
      <w:r w:rsidRPr="00DC3E32">
        <w:t>a účely pobytu v SR pre výkonného riaditeľa ELA, zames</w:t>
      </w:r>
      <w:r w:rsidR="001216C3">
        <w:t>t</w:t>
      </w:r>
      <w:r w:rsidRPr="00DC3E32">
        <w:t xml:space="preserve">nancov ELA a ich rodinných príslušníkov sa ustanovuje </w:t>
      </w:r>
      <w:r w:rsidR="004007FD">
        <w:t xml:space="preserve">v článku 12 </w:t>
      </w:r>
      <w:r w:rsidRPr="00DC3E32">
        <w:t>postup oznamovania a poskytnutia identifikačných preukazov.</w:t>
      </w:r>
    </w:p>
    <w:p w:rsidR="004007FD" w:rsidRDefault="004007FD" w:rsidP="00DC3E32">
      <w:pPr>
        <w:tabs>
          <w:tab w:val="left" w:pos="540"/>
          <w:tab w:val="left" w:pos="5580"/>
        </w:tabs>
        <w:jc w:val="both"/>
      </w:pPr>
    </w:p>
    <w:p w:rsidR="00F51F6B" w:rsidRDefault="004007FD" w:rsidP="0063649E">
      <w:pPr>
        <w:jc w:val="both"/>
      </w:pPr>
      <w:r>
        <w:tab/>
      </w:r>
      <w:r w:rsidRPr="004007FD">
        <w:t xml:space="preserve">Článok 13 až 17 upravujú štandardné výsady a imunity výkonného riaditeľa a ostatných zamestnancov, </w:t>
      </w:r>
      <w:r>
        <w:t>podmienky</w:t>
      </w:r>
      <w:r w:rsidRPr="004007FD">
        <w:t xml:space="preserve"> zamestnania rodinných príslušníkov na území SR, vyňatie </w:t>
      </w:r>
      <w:r w:rsidRPr="005B6021">
        <w:t>zamestnancov ELA zo systému sociálneho zabezpečenia v SR, pričom sa nad</w:t>
      </w:r>
      <w:r w:rsidR="001216C3">
        <w:t xml:space="preserve"> </w:t>
      </w:r>
      <w:r w:rsidRPr="005B6021">
        <w:t xml:space="preserve">rámec ustanovuje </w:t>
      </w:r>
      <w:r w:rsidRPr="00123E88">
        <w:t>poskytnutie Asistenčnej služby Ministerstvom práce, sociálnych vecí a rodiny SR</w:t>
      </w:r>
      <w:r w:rsidR="0046555E" w:rsidRPr="00123E88">
        <w:t xml:space="preserve"> (MPSVR SR</w:t>
      </w:r>
      <w:r w:rsidR="002C6068">
        <w:t xml:space="preserve">) a </w:t>
      </w:r>
      <w:r w:rsidR="002C6068" w:rsidRPr="00E21164">
        <w:t xml:space="preserve">nárok na vrátenie DPH kumulatívne najviac do výšky 10 000 eur (za zamestnanca) pre prvých 144 zamestnancov a výkonného riaditeľa v prípade miestnych nákupov tovarov a služieb na osobnú potrebu. Tento nárok môžu uplatniť najneskôr do konca roka 2023. </w:t>
      </w:r>
    </w:p>
    <w:p w:rsidR="002C6068" w:rsidRDefault="002C6068" w:rsidP="0063649E">
      <w:pPr>
        <w:jc w:val="both"/>
      </w:pPr>
    </w:p>
    <w:p w:rsidR="00897A45" w:rsidRPr="005B6021" w:rsidRDefault="000A459E" w:rsidP="00AD04B4">
      <w:pPr>
        <w:ind w:firstLine="567"/>
        <w:jc w:val="both"/>
      </w:pPr>
      <w:r w:rsidRPr="00A507D0">
        <w:t>Príloha tejto zmluvy</w:t>
      </w:r>
      <w:r w:rsidR="00AD04B4">
        <w:t xml:space="preserve"> v časti I. Sídlo Európskeho orgánu práce,</w:t>
      </w:r>
      <w:r w:rsidRPr="00A507D0">
        <w:t xml:space="preserve"> zakladá garanciu </w:t>
      </w:r>
      <w:r w:rsidR="0055465A" w:rsidRPr="00A507D0">
        <w:t>pre zmluvný rámec</w:t>
      </w:r>
      <w:r w:rsidRPr="00A507D0">
        <w:t xml:space="preserve"> nájomnej a podnájomnej </w:t>
      </w:r>
      <w:r w:rsidR="00A86405" w:rsidRPr="00A507D0">
        <w:t>zmluvy, ktoré špecifikujú</w:t>
      </w:r>
      <w:r w:rsidR="00E253E6">
        <w:t xml:space="preserve"> konkrétne zmlu</w:t>
      </w:r>
      <w:r w:rsidRPr="00A507D0">
        <w:t xml:space="preserve">vné </w:t>
      </w:r>
      <w:r w:rsidRPr="00A507D0">
        <w:lastRenderedPageBreak/>
        <w:t xml:space="preserve">vzťahy </w:t>
      </w:r>
      <w:r w:rsidR="008F1164">
        <w:t xml:space="preserve">k nebytovým priestorom slúžiacim ako sídlo ELA </w:t>
      </w:r>
      <w:r w:rsidRPr="00A507D0">
        <w:t>medzi Slovenskou republikou a</w:t>
      </w:r>
      <w:r w:rsidR="008F1164">
        <w:t> </w:t>
      </w:r>
      <w:r w:rsidRPr="00A507D0">
        <w:t>ELA</w:t>
      </w:r>
      <w:r w:rsidR="008F1164">
        <w:t xml:space="preserve">. Súčasťou týchto zmlúv je </w:t>
      </w:r>
      <w:r w:rsidR="00A86405" w:rsidRPr="00A507D0">
        <w:t xml:space="preserve">aj poskytnutie </w:t>
      </w:r>
      <w:r w:rsidRPr="00A507D0">
        <w:t>fina</w:t>
      </w:r>
      <w:r w:rsidR="00E253E6">
        <w:t>n</w:t>
      </w:r>
      <w:r w:rsidRPr="00A507D0">
        <w:t>čných</w:t>
      </w:r>
      <w:r w:rsidR="00A86405" w:rsidRPr="00A507D0">
        <w:t xml:space="preserve"> sti</w:t>
      </w:r>
      <w:r w:rsidR="0055465A" w:rsidRPr="00A507D0">
        <w:t>mulov, ku ktorým sa Sloven</w:t>
      </w:r>
      <w:r w:rsidR="00A86405" w:rsidRPr="00A507D0">
        <w:t>ská republika zaviazala pri kandidatúre o</w:t>
      </w:r>
      <w:r w:rsidR="0055465A" w:rsidRPr="00A507D0">
        <w:t> </w:t>
      </w:r>
      <w:r w:rsidR="00A86405" w:rsidRPr="00A507D0">
        <w:t>sídlo</w:t>
      </w:r>
      <w:r w:rsidR="0055465A" w:rsidRPr="00A507D0">
        <w:t xml:space="preserve"> ELA</w:t>
      </w:r>
      <w:r w:rsidR="005B6021" w:rsidRPr="00A507D0">
        <w:t xml:space="preserve"> s prihliadnutím na požiadavky Európskej komisie</w:t>
      </w:r>
      <w:r w:rsidR="00A86405" w:rsidRPr="00A507D0">
        <w:t xml:space="preserve">. </w:t>
      </w:r>
      <w:r w:rsidR="005B6021" w:rsidRPr="00A507D0">
        <w:t>Z tohto dôvodu vláda Slovenskej republiky uznesením č. 511 zo 14. októbra 2019 k návrhu na zabezpečenie zriadenia sídla Európskeho orgánu práce v Bratislave, uložila ministrovi práce, sociálnych vecí a rodiny Slovenskej republiky povinnosť operatívne zabezpečiť splnenie podmienok, ku ktorým sa Slovenská republika zaviazala vo svojej kandidatúre na sídlo Európskeho orgánu práce</w:t>
      </w:r>
      <w:r w:rsidR="005B6021">
        <w:t xml:space="preserve">. Zároveň vláda Slovenskej republiky schválila, aby obchodná spoločnosť MH Invest, s.r.o., so sídlom Mlynské Nivy 44/A, 821 09 Bratislava, IČO: 36 724 530, bola účastníkom nájomnej zmluvy, ktorej predmetom bude nájom nebytových priestorov, v ktorých bude zriadené sídlo Európskeho orgánu práce, a to na strane nájomcu. Po uzatvorení zmluvy o nájme, ELA ako podnájomník uzatvorí zmluvu o podnájme nebytových priestorov so spoločnosťou MH </w:t>
      </w:r>
      <w:r w:rsidR="005B6021" w:rsidRPr="005B6021">
        <w:t>Invest, s.r.o. ako nájomcom.</w:t>
      </w:r>
    </w:p>
    <w:p w:rsidR="00897A45" w:rsidRPr="005B6021" w:rsidRDefault="00897A45" w:rsidP="007D54AD">
      <w:pPr>
        <w:ind w:firstLine="567"/>
        <w:jc w:val="both"/>
      </w:pPr>
    </w:p>
    <w:p w:rsidR="000A459E" w:rsidRPr="005B6021" w:rsidRDefault="00C95F3C" w:rsidP="005B6021">
      <w:pPr>
        <w:ind w:firstLine="567"/>
        <w:jc w:val="both"/>
      </w:pPr>
      <w:r>
        <w:t xml:space="preserve">Následne </w:t>
      </w:r>
      <w:r w:rsidR="00897A45" w:rsidRPr="005B6021">
        <w:t>dň</w:t>
      </w:r>
      <w:r>
        <w:t>a 12. marca</w:t>
      </w:r>
      <w:r w:rsidR="00897A45" w:rsidRPr="005B6021">
        <w:t xml:space="preserve"> 2021</w:t>
      </w:r>
      <w:r>
        <w:t>, vláda SR</w:t>
      </w:r>
      <w:r w:rsidR="00080951">
        <w:t xml:space="preserve"> </w:t>
      </w:r>
      <w:r w:rsidR="005B6021" w:rsidRPr="005B6021">
        <w:t>uznes</w:t>
      </w:r>
      <w:r w:rsidR="00080951">
        <w:t>ením č</w:t>
      </w:r>
      <w:r w:rsidR="00590589" w:rsidRPr="005B6021">
        <w:t xml:space="preserve">. </w:t>
      </w:r>
      <w:r w:rsidR="005B6021" w:rsidRPr="005B6021">
        <w:t>131/2021 k návrhu na zabezpečenie zriadenia sídla Európskeho orgánu práce v</w:t>
      </w:r>
      <w:r w:rsidR="00ED06ED">
        <w:t> </w:t>
      </w:r>
      <w:r w:rsidR="005B6021" w:rsidRPr="005B6021">
        <w:t>Bratislave</w:t>
      </w:r>
      <w:r w:rsidR="00ED06ED">
        <w:t xml:space="preserve"> (ďalej len „</w:t>
      </w:r>
      <w:r w:rsidR="00ED06ED" w:rsidRPr="005B6021">
        <w:t>uznesenie č. 131/2021</w:t>
      </w:r>
      <w:r w:rsidR="00ED06ED">
        <w:t>“)</w:t>
      </w:r>
      <w:r w:rsidR="00080951">
        <w:t xml:space="preserve"> </w:t>
      </w:r>
      <w:r w:rsidR="005B6021" w:rsidRPr="005B6021">
        <w:t xml:space="preserve">schválila znenie nájomnej zmluvy, predmetom ktorej je nájom nebytových </w:t>
      </w:r>
      <w:r w:rsidR="005B6021" w:rsidRPr="007251DF">
        <w:t>priestorov, v ktorých bude zriadené sídlo Európskeho orgánu práce.</w:t>
      </w:r>
      <w:r w:rsidR="00ED1A63" w:rsidRPr="007251DF">
        <w:t xml:space="preserve"> </w:t>
      </w:r>
      <w:r w:rsidR="005B6021" w:rsidRPr="007251DF">
        <w:t xml:space="preserve">V </w:t>
      </w:r>
      <w:r w:rsidR="00C727B0" w:rsidRPr="007251DF">
        <w:t>zmysle uzneseni</w:t>
      </w:r>
      <w:r w:rsidR="005B6021" w:rsidRPr="007251DF">
        <w:t xml:space="preserve">a </w:t>
      </w:r>
      <w:r w:rsidR="00ED06ED" w:rsidRPr="007251DF">
        <w:t>č. 131/2021</w:t>
      </w:r>
      <w:r w:rsidR="005B6021" w:rsidRPr="007251DF">
        <w:t xml:space="preserve"> </w:t>
      </w:r>
      <w:r w:rsidR="00C727B0" w:rsidRPr="007251DF">
        <w:t>bola n</w:t>
      </w:r>
      <w:r w:rsidR="00A86405" w:rsidRPr="007251DF">
        <w:t xml:space="preserve">ájomná zmluva </w:t>
      </w:r>
      <w:r w:rsidR="00D32786" w:rsidRPr="007251DF">
        <w:t>podpísaná</w:t>
      </w:r>
      <w:r w:rsidR="00897A45" w:rsidRPr="007251DF">
        <w:t xml:space="preserve"> </w:t>
      </w:r>
      <w:r w:rsidR="00C727B0" w:rsidRPr="007251DF">
        <w:t xml:space="preserve">zmluvnými stranami </w:t>
      </w:r>
      <w:r w:rsidR="00897A45" w:rsidRPr="007251DF">
        <w:t xml:space="preserve">dňa </w:t>
      </w:r>
      <w:r w:rsidRPr="007251DF">
        <w:t>24. marca</w:t>
      </w:r>
      <w:r w:rsidR="00897A45" w:rsidRPr="007251DF">
        <w:t xml:space="preserve"> 2021</w:t>
      </w:r>
      <w:r w:rsidR="00A86405" w:rsidRPr="007251DF">
        <w:t>.</w:t>
      </w:r>
      <w:r w:rsidR="00C727B0" w:rsidRPr="007251DF">
        <w:t xml:space="preserve"> </w:t>
      </w:r>
      <w:r w:rsidR="00080951" w:rsidRPr="007251DF">
        <w:t xml:space="preserve">V súvislosti s </w:t>
      </w:r>
      <w:r w:rsidR="00080951" w:rsidRPr="007251DF">
        <w:rPr>
          <w:rStyle w:val="Zstupntext"/>
          <w:color w:val="000000"/>
        </w:rPr>
        <w:t>finančnými prostriedkami potrebnými</w:t>
      </w:r>
      <w:r w:rsidR="00ED1A63" w:rsidRPr="007251DF">
        <w:rPr>
          <w:rStyle w:val="Zstupntext"/>
          <w:color w:val="000000"/>
        </w:rPr>
        <w:t xml:space="preserve"> na zastabilizovanie sídla Európskeho orgánu práce v Slovenskej republike v rozsahu vyplývajúcom z nájomnej zmluvy, v roku 2021 budú tieto </w:t>
      </w:r>
      <w:r w:rsidR="00723B92">
        <w:rPr>
          <w:rStyle w:val="Zstupntext"/>
          <w:color w:val="000000"/>
        </w:rPr>
        <w:t>zabezpečené zo zdrojov nájomcu.</w:t>
      </w:r>
      <w:r w:rsidR="00ED1A63" w:rsidRPr="007251DF">
        <w:rPr>
          <w:rStyle w:val="Zstupntext"/>
          <w:color w:val="000000"/>
        </w:rPr>
        <w:t> </w:t>
      </w:r>
      <w:r w:rsidR="00723B92" w:rsidRPr="00723B92">
        <w:rPr>
          <w:rStyle w:val="Zstupntext"/>
          <w:color w:val="000000"/>
        </w:rPr>
        <w:t>Výdavky na nájomné na roky 2022 – 2024 sú zahrnuté v návrhu rozpočtu verejnej správy na roky 2022 – 2024 v rámci výdavkov nájomcu, spoločnosti MH Invest, s.r.o.</w:t>
      </w:r>
      <w:r w:rsidR="00ED1A63" w:rsidRPr="007251DF">
        <w:rPr>
          <w:rStyle w:val="Zstupntext"/>
          <w:color w:val="000000"/>
        </w:rPr>
        <w:t xml:space="preserve"> </w:t>
      </w:r>
      <w:r w:rsidR="00C727B0" w:rsidRPr="007251DF">
        <w:t>Pre</w:t>
      </w:r>
      <w:r w:rsidR="00C727B0" w:rsidRPr="005B6021">
        <w:t xml:space="preserve"> zavŕšenie týchto zmluvných vzťahov je nevyhnutn</w:t>
      </w:r>
      <w:r w:rsidR="009B26DD">
        <w:t>é uzatvorenie zm</w:t>
      </w:r>
      <w:r w:rsidR="005B6021" w:rsidRPr="005B6021">
        <w:t>l</w:t>
      </w:r>
      <w:r w:rsidR="009B26DD">
        <w:t>u</w:t>
      </w:r>
      <w:r w:rsidR="005B6021" w:rsidRPr="005B6021">
        <w:t>vy o sídle medzi vládou Slove</w:t>
      </w:r>
      <w:r>
        <w:t>ns</w:t>
      </w:r>
      <w:r w:rsidR="005B6021" w:rsidRPr="005B6021">
        <w:t>kej republiky a</w:t>
      </w:r>
      <w:r w:rsidR="002F636E">
        <w:t> </w:t>
      </w:r>
      <w:r w:rsidR="005B6021" w:rsidRPr="005B6021">
        <w:t>ELA</w:t>
      </w:r>
      <w:r w:rsidR="002F636E">
        <w:t>,</w:t>
      </w:r>
      <w:r w:rsidR="005B6021" w:rsidRPr="005B6021">
        <w:t xml:space="preserve"> ako aj </w:t>
      </w:r>
      <w:r>
        <w:t xml:space="preserve">uzatvorenie </w:t>
      </w:r>
      <w:r w:rsidR="005B6021" w:rsidRPr="005B6021">
        <w:t>podnájomnej zmluvy</w:t>
      </w:r>
      <w:r w:rsidR="00E21164">
        <w:t>, ktoré sa očakávajú do konca augusta 2021</w:t>
      </w:r>
      <w:r w:rsidR="00A86405" w:rsidRPr="005B6021">
        <w:t>.</w:t>
      </w:r>
    </w:p>
    <w:p w:rsidR="000A459E" w:rsidRPr="00824BDB" w:rsidRDefault="000A459E" w:rsidP="007D54AD">
      <w:pPr>
        <w:ind w:firstLine="567"/>
        <w:jc w:val="both"/>
      </w:pPr>
    </w:p>
    <w:p w:rsidR="000155F0" w:rsidRPr="00824BDB" w:rsidRDefault="000A459E" w:rsidP="00AD04B4">
      <w:pPr>
        <w:ind w:firstLine="567"/>
        <w:jc w:val="both"/>
      </w:pPr>
      <w:r w:rsidRPr="00824BDB">
        <w:t>Príloh</w:t>
      </w:r>
      <w:r w:rsidR="00330763" w:rsidRPr="00824BDB">
        <w:t>a zmluvy</w:t>
      </w:r>
      <w:r w:rsidR="00AD04B4">
        <w:t xml:space="preserve"> v časti II. Asistenčná služba,</w:t>
      </w:r>
      <w:r w:rsidR="00330763" w:rsidRPr="00824BDB">
        <w:t xml:space="preserve"> ustanovuje záväzok Slovenskej republiky </w:t>
      </w:r>
      <w:r w:rsidR="00824BDB" w:rsidRPr="00824BDB">
        <w:t>zabezpečiť Asistenčnú službu</w:t>
      </w:r>
      <w:r w:rsidRPr="00824BDB">
        <w:t>,</w:t>
      </w:r>
      <w:r w:rsidR="00824BDB" w:rsidRPr="00824BDB">
        <w:t xml:space="preserve"> s účelom zabezpečiť, čo najrýchlejšie a na</w:t>
      </w:r>
      <w:r w:rsidR="007B3165">
        <w:t>j</w:t>
      </w:r>
      <w:r w:rsidR="00824BDB" w:rsidRPr="00824BDB">
        <w:t xml:space="preserve">jednoduchšie začlenenie zamestnancov ELA a ich rodinných príslušníkov do života na Slovensku. Zmluva zaručuje asistenčné služby pre </w:t>
      </w:r>
      <w:r w:rsidR="00080951">
        <w:t>prvých</w:t>
      </w:r>
      <w:r w:rsidR="004B03E9" w:rsidRPr="00824BDB">
        <w:t xml:space="preserve"> 144</w:t>
      </w:r>
      <w:r w:rsidR="00080951">
        <w:t xml:space="preserve"> zamestnancov</w:t>
      </w:r>
      <w:r w:rsidRPr="00824BDB">
        <w:t xml:space="preserve"> ELA</w:t>
      </w:r>
      <w:r w:rsidR="00E21164">
        <w:t xml:space="preserve"> </w:t>
      </w:r>
      <w:r w:rsidRPr="00824BDB">
        <w:t>a</w:t>
      </w:r>
      <w:r w:rsidR="00824BDB" w:rsidRPr="00824BDB">
        <w:t xml:space="preserve"> aj </w:t>
      </w:r>
      <w:r w:rsidR="008D73B3">
        <w:t>pre ich rodinných príslušníkoch</w:t>
      </w:r>
      <w:r w:rsidR="000155F0" w:rsidRPr="00824BDB">
        <w:t xml:space="preserve">. </w:t>
      </w:r>
      <w:r w:rsidR="00824BDB">
        <w:t>Článok 14 zmluvy stanovuje, že za poskytovani</w:t>
      </w:r>
      <w:r w:rsidR="00AD04B4">
        <w:t xml:space="preserve">e Asistenčnej služby zodpovedá </w:t>
      </w:r>
      <w:r w:rsidR="0046555E">
        <w:t>MPSVR SR,</w:t>
      </w:r>
      <w:r w:rsidR="00824BDB">
        <w:t xml:space="preserve"> ktoré </w:t>
      </w:r>
      <w:r w:rsidR="00080951">
        <w:t>bude poskytovať</w:t>
      </w:r>
      <w:r w:rsidR="00824BDB">
        <w:t xml:space="preserve"> t</w:t>
      </w:r>
      <w:r w:rsidR="007B3165">
        <w:t>ie</w:t>
      </w:r>
      <w:r w:rsidR="00824BDB">
        <w:t>to služby</w:t>
      </w:r>
      <w:r w:rsidR="000155F0" w:rsidRPr="00824BDB">
        <w:t xml:space="preserve"> v rozsahu </w:t>
      </w:r>
      <w:r w:rsidR="00824BDB" w:rsidRPr="00824BDB">
        <w:t>zabezpečujúcom pomoc:</w:t>
      </w:r>
    </w:p>
    <w:p w:rsidR="00824BDB" w:rsidRPr="00824BDB" w:rsidRDefault="00824BDB" w:rsidP="00824BDB">
      <w:pPr>
        <w:pStyle w:val="Odsekzoznamu"/>
        <w:numPr>
          <w:ilvl w:val="0"/>
          <w:numId w:val="8"/>
        </w:numPr>
        <w:spacing w:before="0"/>
        <w:ind w:left="993"/>
        <w:rPr>
          <w:sz w:val="24"/>
          <w:szCs w:val="24"/>
        </w:rPr>
      </w:pPr>
      <w:r w:rsidRPr="00824BDB">
        <w:rPr>
          <w:sz w:val="24"/>
          <w:szCs w:val="24"/>
        </w:rPr>
        <w:t>s ubytovaním;</w:t>
      </w:r>
    </w:p>
    <w:p w:rsidR="00824BDB" w:rsidRPr="00824BDB" w:rsidRDefault="00824BDB" w:rsidP="00824BDB">
      <w:pPr>
        <w:pStyle w:val="Odsekzoznamu"/>
        <w:numPr>
          <w:ilvl w:val="0"/>
          <w:numId w:val="8"/>
        </w:numPr>
        <w:spacing w:before="0"/>
        <w:ind w:left="993"/>
        <w:rPr>
          <w:sz w:val="24"/>
          <w:szCs w:val="24"/>
        </w:rPr>
      </w:pPr>
      <w:r w:rsidRPr="00824BDB">
        <w:rPr>
          <w:sz w:val="24"/>
          <w:szCs w:val="24"/>
        </w:rPr>
        <w:t>pri výbere poskytovateľa zdravotnej starostlivosti;</w:t>
      </w:r>
    </w:p>
    <w:p w:rsidR="00824BDB" w:rsidRPr="00824BDB" w:rsidRDefault="00824BDB" w:rsidP="00824BDB">
      <w:pPr>
        <w:pStyle w:val="Odsekzoznamu"/>
        <w:numPr>
          <w:ilvl w:val="0"/>
          <w:numId w:val="8"/>
        </w:numPr>
        <w:spacing w:before="0"/>
        <w:ind w:left="993"/>
        <w:rPr>
          <w:sz w:val="24"/>
          <w:szCs w:val="24"/>
        </w:rPr>
      </w:pPr>
      <w:r w:rsidRPr="00824BDB">
        <w:rPr>
          <w:sz w:val="24"/>
          <w:szCs w:val="24"/>
        </w:rPr>
        <w:t>pri hľadaní zamestnania pre členov rodiny;</w:t>
      </w:r>
    </w:p>
    <w:p w:rsidR="00824BDB" w:rsidRPr="00824BDB" w:rsidRDefault="00824BDB" w:rsidP="00824BDB">
      <w:pPr>
        <w:pStyle w:val="Odsekzoznamu"/>
        <w:numPr>
          <w:ilvl w:val="0"/>
          <w:numId w:val="8"/>
        </w:numPr>
        <w:spacing w:before="0"/>
        <w:ind w:left="993"/>
        <w:rPr>
          <w:sz w:val="24"/>
          <w:szCs w:val="24"/>
        </w:rPr>
      </w:pPr>
      <w:r w:rsidRPr="00824BDB">
        <w:rPr>
          <w:sz w:val="24"/>
          <w:szCs w:val="24"/>
        </w:rPr>
        <w:t>pri hľadaní zariadenia poskytujúceho predškolské a školské vzdelávanie pre členov rodiny;</w:t>
      </w:r>
    </w:p>
    <w:p w:rsidR="00824BDB" w:rsidRDefault="00824BDB" w:rsidP="00824BDB">
      <w:pPr>
        <w:pStyle w:val="Odsekzoznamu"/>
        <w:numPr>
          <w:ilvl w:val="0"/>
          <w:numId w:val="8"/>
        </w:numPr>
        <w:spacing w:before="0"/>
        <w:ind w:left="993"/>
        <w:rPr>
          <w:sz w:val="24"/>
          <w:szCs w:val="24"/>
        </w:rPr>
      </w:pPr>
      <w:r w:rsidRPr="00824BDB">
        <w:rPr>
          <w:sz w:val="24"/>
          <w:szCs w:val="24"/>
        </w:rPr>
        <w:t>pri dochádzaní za prácou.</w:t>
      </w:r>
    </w:p>
    <w:p w:rsidR="00C15470" w:rsidRDefault="00C15470" w:rsidP="00C15470">
      <w:pPr>
        <w:ind w:left="633"/>
      </w:pPr>
    </w:p>
    <w:p w:rsidR="00C15470" w:rsidRDefault="00C15470" w:rsidP="00C15470">
      <w:pPr>
        <w:ind w:firstLine="709"/>
        <w:jc w:val="both"/>
      </w:pPr>
      <w:r>
        <w:t xml:space="preserve">Na tento účel Ministerstvo práce, sociálnych vecí a rodiny SR </w:t>
      </w:r>
      <w:r w:rsidR="008D73B3">
        <w:t>uzatvorilo</w:t>
      </w:r>
      <w:r>
        <w:t xml:space="preserve"> s Európskym orgánom práce </w:t>
      </w:r>
      <w:r w:rsidRPr="00231D09">
        <w:t>Memorandum o poskytovaní asistenčnej služby. Uvedené Memorandum bolo podpísané v Bratislave dňa 29. júna 2021.</w:t>
      </w:r>
    </w:p>
    <w:p w:rsidR="000155F0" w:rsidRDefault="00157D77" w:rsidP="00C15470">
      <w:pPr>
        <w:ind w:firstLine="709"/>
        <w:jc w:val="both"/>
      </w:pPr>
      <w:r>
        <w:t xml:space="preserve">  </w:t>
      </w:r>
    </w:p>
    <w:p w:rsidR="007D54AD" w:rsidRDefault="007D54AD" w:rsidP="007D54AD">
      <w:pPr>
        <w:ind w:firstLine="567"/>
        <w:jc w:val="both"/>
      </w:pPr>
      <w:r w:rsidRPr="009E1697">
        <w:t xml:space="preserve">Zmluva </w:t>
      </w:r>
      <w:r w:rsidR="000A459E">
        <w:t>je svojím obsahom a rozsahom</w:t>
      </w:r>
      <w:r w:rsidRPr="009E1697">
        <w:t xml:space="preserve"> v súlade s právnymi predpismi Slovenskej republiky a všeobecne uznávanými</w:t>
      </w:r>
      <w:r w:rsidR="00E81E8D">
        <w:t xml:space="preserve"> zásadami medzinárodného práva.</w:t>
      </w:r>
    </w:p>
    <w:p w:rsidR="00E81E8D" w:rsidRPr="00D30D97" w:rsidRDefault="00E81E8D" w:rsidP="007D54AD">
      <w:pPr>
        <w:ind w:firstLine="567"/>
        <w:jc w:val="both"/>
        <w:rPr>
          <w:highlight w:val="yellow"/>
        </w:rPr>
      </w:pPr>
    </w:p>
    <w:p w:rsidR="00791A63" w:rsidRDefault="007D54AD" w:rsidP="007D54AD">
      <w:pPr>
        <w:ind w:firstLine="567"/>
        <w:jc w:val="both"/>
      </w:pPr>
      <w:r w:rsidRPr="009E1697">
        <w:t>Podľa článku 86 písm. d) Ústavy Slovenskej republiky so zmluvou vyslovuje súhlas Národná rada Slovenskej republiky</w:t>
      </w:r>
      <w:r w:rsidR="00A80D09" w:rsidRPr="009E1697">
        <w:t>.</w:t>
      </w:r>
      <w:r w:rsidRPr="009E1697">
        <w:t xml:space="preserve"> </w:t>
      </w:r>
      <w:r w:rsidR="00A80D09" w:rsidRPr="009E1697">
        <w:t>Z</w:t>
      </w:r>
      <w:r w:rsidRPr="009E1697">
        <w:t xml:space="preserve">ároveň odporúčame Národnej rade Slovenskej </w:t>
      </w:r>
      <w:r w:rsidRPr="009E1697">
        <w:lastRenderedPageBreak/>
        <w:t xml:space="preserve">republiky rozhodnúť, že ide o medzinárodnú zmluvu podľa článku 7 odsek 5 Ústavy Slovenskej republiky, pretože priamo zakladá práva a povinnosti pre fyzické a právnické osoby. </w:t>
      </w:r>
    </w:p>
    <w:p w:rsidR="00D4055D" w:rsidRPr="00D30D97" w:rsidRDefault="00D4055D" w:rsidP="007D54AD">
      <w:pPr>
        <w:ind w:firstLine="567"/>
        <w:jc w:val="both"/>
        <w:rPr>
          <w:highlight w:val="yellow"/>
        </w:rPr>
      </w:pPr>
    </w:p>
    <w:p w:rsidR="00366BE7" w:rsidRDefault="005B6021" w:rsidP="000759EC">
      <w:pPr>
        <w:ind w:firstLine="567"/>
        <w:jc w:val="both"/>
      </w:pPr>
      <w:r>
        <w:t xml:space="preserve">Rokovania o Zmluve o sídle </w:t>
      </w:r>
      <w:r w:rsidR="005B13C3">
        <w:t xml:space="preserve">medzi Slovenskou republikou a </w:t>
      </w:r>
      <w:r>
        <w:t>ELA,</w:t>
      </w:r>
      <w:r w:rsidR="005B13C3">
        <w:t xml:space="preserve"> intenzívne prebiehali</w:t>
      </w:r>
      <w:r>
        <w:t xml:space="preserve"> už od jú</w:t>
      </w:r>
      <w:r w:rsidR="00E21164">
        <w:t>la 2019. Proces negociácií bol počnúc</w:t>
      </w:r>
      <w:r>
        <w:t xml:space="preserve"> rok</w:t>
      </w:r>
      <w:r w:rsidR="00E21164">
        <w:t>om</w:t>
      </w:r>
      <w:r>
        <w:t xml:space="preserve"> 2020</w:t>
      </w:r>
      <w:r w:rsidR="00D068E1">
        <w:t xml:space="preserve"> skomplikovaný pandémiou COVID-1</w:t>
      </w:r>
      <w:r>
        <w:t xml:space="preserve">9 a súvisiacimi opatreniami zo strany Európskej komisie resp. členských štátov s cieľom spomalenia šírenia vírusu. Rokovania sa preniesli výlučne do online priestoru, čo vzhľadom na mnohostrannosť dojednávaných právnych vzťahov situáciu </w:t>
      </w:r>
      <w:r w:rsidR="005B13C3">
        <w:t>predĺžilo</w:t>
      </w:r>
      <w:r>
        <w:t xml:space="preserve">. Protipandemické opatrenia ovplyvnili </w:t>
      </w:r>
      <w:r w:rsidR="00366BE7">
        <w:t xml:space="preserve">aj </w:t>
      </w:r>
      <w:r>
        <w:t xml:space="preserve">proces prijímania nových zamestnancov ELA, </w:t>
      </w:r>
      <w:r w:rsidR="005B13C3">
        <w:t>čo taktiež viedlo</w:t>
      </w:r>
      <w:r>
        <w:t xml:space="preserve"> k významným časovým posunom pri rokovaniach</w:t>
      </w:r>
      <w:r w:rsidR="005B13C3">
        <w:t xml:space="preserve"> o zmluve a odsúvaniu </w:t>
      </w:r>
      <w:r w:rsidR="00102592">
        <w:t>spustenia</w:t>
      </w:r>
      <w:r>
        <w:t xml:space="preserve"> č</w:t>
      </w:r>
      <w:r w:rsidR="005B13C3">
        <w:t xml:space="preserve">innosti ELA priamo z Bratislavy. </w:t>
      </w:r>
      <w:r w:rsidR="00E37953">
        <w:t xml:space="preserve">Uvedené viedlo k ukončeniu </w:t>
      </w:r>
      <w:r w:rsidR="00366BE7">
        <w:t>expertných rokovaní o dvojstrannej zmluve a </w:t>
      </w:r>
      <w:r w:rsidR="00E37953">
        <w:t>dohode</w:t>
      </w:r>
      <w:r w:rsidR="00366BE7">
        <w:t xml:space="preserve"> delegácií expertov zmluvných strán o konečnom texte zmluvy až </w:t>
      </w:r>
      <w:r w:rsidR="004F592A">
        <w:t>v jú</w:t>
      </w:r>
      <w:r w:rsidR="005B038F">
        <w:t>li</w:t>
      </w:r>
      <w:r w:rsidR="004F592A">
        <w:t xml:space="preserve"> </w:t>
      </w:r>
      <w:r w:rsidR="00366BE7">
        <w:t>2021.</w:t>
      </w:r>
    </w:p>
    <w:p w:rsidR="00366BE7" w:rsidRDefault="00366BE7" w:rsidP="00366BE7">
      <w:pPr>
        <w:jc w:val="both"/>
      </w:pPr>
    </w:p>
    <w:p w:rsidR="00CB636F" w:rsidRPr="00D068E1" w:rsidRDefault="00CB636F" w:rsidP="000759EC">
      <w:pPr>
        <w:ind w:firstLine="567"/>
        <w:jc w:val="both"/>
      </w:pPr>
      <w:r w:rsidRPr="004E130F">
        <w:t>Z </w:t>
      </w:r>
      <w:r w:rsidR="00E21164">
        <w:t>uvedených</w:t>
      </w:r>
      <w:r w:rsidRPr="004E130F">
        <w:t xml:space="preserve"> dôvodov</w:t>
      </w:r>
      <w:r w:rsidR="00C81E7D">
        <w:t>,</w:t>
      </w:r>
      <w:r w:rsidRPr="004E130F">
        <w:t xml:space="preserve"> </w:t>
      </w:r>
      <w:r w:rsidR="00E21164">
        <w:t>v záujme umožnenia začatia činnosti ELA v Bratislave v auguste 2021</w:t>
      </w:r>
      <w:r w:rsidR="00FE1D15">
        <w:t>,</w:t>
      </w:r>
      <w:r w:rsidR="00E21164">
        <w:t xml:space="preserve"> </w:t>
      </w:r>
      <w:r w:rsidRPr="004E130F">
        <w:t xml:space="preserve">ako aj s prihliadnutím na </w:t>
      </w:r>
      <w:r w:rsidR="00E21164">
        <w:t>predpokladané trvanie ratifikačného</w:t>
      </w:r>
      <w:r w:rsidRPr="004E130F">
        <w:t xml:space="preserve"> proces</w:t>
      </w:r>
      <w:r w:rsidR="00E21164">
        <w:t>u</w:t>
      </w:r>
      <w:r w:rsidRPr="004E130F">
        <w:t xml:space="preserve"> zmluvy</w:t>
      </w:r>
      <w:r w:rsidR="00C81E7D">
        <w:t>,</w:t>
      </w:r>
      <w:r w:rsidRPr="004E130F">
        <w:t xml:space="preserve"> </w:t>
      </w:r>
      <w:r w:rsidR="00E21164">
        <w:t>sa navrhuje</w:t>
      </w:r>
      <w:r w:rsidRPr="004E130F">
        <w:t xml:space="preserve"> predbežné vykonávanie zmluvy od dátumu jej podpisu zmluvnými stranami do nadobudnutia platnosti.</w:t>
      </w:r>
    </w:p>
    <w:p w:rsidR="005B6021" w:rsidRPr="00CB636F" w:rsidRDefault="005B6021" w:rsidP="005B6021">
      <w:pPr>
        <w:ind w:firstLine="567"/>
        <w:jc w:val="both"/>
      </w:pPr>
    </w:p>
    <w:sectPr w:rsidR="005B6021" w:rsidRPr="00CB636F" w:rsidSect="00BC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EB" w:rsidRDefault="000B01EB" w:rsidP="00715E4C">
      <w:r>
        <w:separator/>
      </w:r>
    </w:p>
  </w:endnote>
  <w:endnote w:type="continuationSeparator" w:id="0">
    <w:p w:rsidR="000B01EB" w:rsidRDefault="000B01EB" w:rsidP="0071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EB" w:rsidRDefault="000B01EB" w:rsidP="00715E4C">
      <w:r>
        <w:separator/>
      </w:r>
    </w:p>
  </w:footnote>
  <w:footnote w:type="continuationSeparator" w:id="0">
    <w:p w:rsidR="000B01EB" w:rsidRDefault="000B01EB" w:rsidP="0071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D51"/>
    <w:multiLevelType w:val="hybridMultilevel"/>
    <w:tmpl w:val="3AFC32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1D28E4"/>
    <w:multiLevelType w:val="hybridMultilevel"/>
    <w:tmpl w:val="CFC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E90"/>
    <w:multiLevelType w:val="hybridMultilevel"/>
    <w:tmpl w:val="D550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1BC5"/>
    <w:multiLevelType w:val="hybridMultilevel"/>
    <w:tmpl w:val="036E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84E"/>
    <w:multiLevelType w:val="hybridMultilevel"/>
    <w:tmpl w:val="6696E664"/>
    <w:lvl w:ilvl="0" w:tplc="FBFC7F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58536A0"/>
    <w:multiLevelType w:val="hybridMultilevel"/>
    <w:tmpl w:val="B74EAE2A"/>
    <w:lvl w:ilvl="0" w:tplc="30C8EB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473FCD"/>
    <w:multiLevelType w:val="hybridMultilevel"/>
    <w:tmpl w:val="B30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C51B3"/>
    <w:multiLevelType w:val="hybridMultilevel"/>
    <w:tmpl w:val="F948E294"/>
    <w:lvl w:ilvl="0" w:tplc="30C8EB0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AD"/>
    <w:rsid w:val="00002A25"/>
    <w:rsid w:val="000155F0"/>
    <w:rsid w:val="000759EC"/>
    <w:rsid w:val="000766ED"/>
    <w:rsid w:val="00080951"/>
    <w:rsid w:val="000A459E"/>
    <w:rsid w:val="000B01EB"/>
    <w:rsid w:val="000B5B17"/>
    <w:rsid w:val="000C69C0"/>
    <w:rsid w:val="000D5A68"/>
    <w:rsid w:val="000F17D6"/>
    <w:rsid w:val="00102592"/>
    <w:rsid w:val="001139D9"/>
    <w:rsid w:val="00115FAB"/>
    <w:rsid w:val="001216C3"/>
    <w:rsid w:val="00123E88"/>
    <w:rsid w:val="0013092C"/>
    <w:rsid w:val="00157D77"/>
    <w:rsid w:val="001668AC"/>
    <w:rsid w:val="001A5FB3"/>
    <w:rsid w:val="001C6941"/>
    <w:rsid w:val="001E443C"/>
    <w:rsid w:val="001E4E8C"/>
    <w:rsid w:val="00207AEA"/>
    <w:rsid w:val="0021230D"/>
    <w:rsid w:val="002256F5"/>
    <w:rsid w:val="00231D09"/>
    <w:rsid w:val="00251A9F"/>
    <w:rsid w:val="002946F0"/>
    <w:rsid w:val="002C3AED"/>
    <w:rsid w:val="002C6068"/>
    <w:rsid w:val="002D7FDB"/>
    <w:rsid w:val="002E7309"/>
    <w:rsid w:val="002F636E"/>
    <w:rsid w:val="002F70A3"/>
    <w:rsid w:val="00312951"/>
    <w:rsid w:val="00330763"/>
    <w:rsid w:val="00363C2E"/>
    <w:rsid w:val="00366BE7"/>
    <w:rsid w:val="003A2C9C"/>
    <w:rsid w:val="003E0B8B"/>
    <w:rsid w:val="003F0D5F"/>
    <w:rsid w:val="004007FD"/>
    <w:rsid w:val="00433D47"/>
    <w:rsid w:val="00443367"/>
    <w:rsid w:val="0046555E"/>
    <w:rsid w:val="0046665D"/>
    <w:rsid w:val="004B03E9"/>
    <w:rsid w:val="004B0E31"/>
    <w:rsid w:val="004E130F"/>
    <w:rsid w:val="004F592A"/>
    <w:rsid w:val="00515085"/>
    <w:rsid w:val="0054702B"/>
    <w:rsid w:val="0055465A"/>
    <w:rsid w:val="005702D9"/>
    <w:rsid w:val="005824CC"/>
    <w:rsid w:val="00590589"/>
    <w:rsid w:val="00591152"/>
    <w:rsid w:val="005B038F"/>
    <w:rsid w:val="005B13C3"/>
    <w:rsid w:val="005B6021"/>
    <w:rsid w:val="005B76C9"/>
    <w:rsid w:val="005E1904"/>
    <w:rsid w:val="005E2B73"/>
    <w:rsid w:val="005F58E5"/>
    <w:rsid w:val="00631873"/>
    <w:rsid w:val="0063649E"/>
    <w:rsid w:val="006477D7"/>
    <w:rsid w:val="006717CA"/>
    <w:rsid w:val="00680064"/>
    <w:rsid w:val="0068511A"/>
    <w:rsid w:val="006A3338"/>
    <w:rsid w:val="006C0C43"/>
    <w:rsid w:val="00715E4C"/>
    <w:rsid w:val="00723B92"/>
    <w:rsid w:val="007251DF"/>
    <w:rsid w:val="00731DC0"/>
    <w:rsid w:val="007535E7"/>
    <w:rsid w:val="00760515"/>
    <w:rsid w:val="00772FBA"/>
    <w:rsid w:val="00791A63"/>
    <w:rsid w:val="007A4FB4"/>
    <w:rsid w:val="007B1B77"/>
    <w:rsid w:val="007B3165"/>
    <w:rsid w:val="007B5B13"/>
    <w:rsid w:val="007B6049"/>
    <w:rsid w:val="007C585C"/>
    <w:rsid w:val="007C6D3E"/>
    <w:rsid w:val="007D54AD"/>
    <w:rsid w:val="007E0722"/>
    <w:rsid w:val="007E1CFD"/>
    <w:rsid w:val="007E5EE0"/>
    <w:rsid w:val="00824BDB"/>
    <w:rsid w:val="00861A35"/>
    <w:rsid w:val="0088342C"/>
    <w:rsid w:val="008907A5"/>
    <w:rsid w:val="00897A45"/>
    <w:rsid w:val="008D3BB0"/>
    <w:rsid w:val="008D422D"/>
    <w:rsid w:val="008D73B3"/>
    <w:rsid w:val="008F0BB3"/>
    <w:rsid w:val="008F1164"/>
    <w:rsid w:val="008F1BB0"/>
    <w:rsid w:val="00937498"/>
    <w:rsid w:val="00951B2C"/>
    <w:rsid w:val="00987652"/>
    <w:rsid w:val="00995041"/>
    <w:rsid w:val="009B01EB"/>
    <w:rsid w:val="009B26DD"/>
    <w:rsid w:val="009B57BB"/>
    <w:rsid w:val="009E1697"/>
    <w:rsid w:val="009E2FF8"/>
    <w:rsid w:val="009E574F"/>
    <w:rsid w:val="00A03018"/>
    <w:rsid w:val="00A17033"/>
    <w:rsid w:val="00A2326C"/>
    <w:rsid w:val="00A470D9"/>
    <w:rsid w:val="00A507D0"/>
    <w:rsid w:val="00A513E8"/>
    <w:rsid w:val="00A80D09"/>
    <w:rsid w:val="00A86405"/>
    <w:rsid w:val="00AA5C62"/>
    <w:rsid w:val="00AD04B4"/>
    <w:rsid w:val="00AF7CE1"/>
    <w:rsid w:val="00B24759"/>
    <w:rsid w:val="00B25719"/>
    <w:rsid w:val="00B2779D"/>
    <w:rsid w:val="00B44160"/>
    <w:rsid w:val="00B75228"/>
    <w:rsid w:val="00B75952"/>
    <w:rsid w:val="00BC0CC2"/>
    <w:rsid w:val="00BD2BDE"/>
    <w:rsid w:val="00BF39DF"/>
    <w:rsid w:val="00C15470"/>
    <w:rsid w:val="00C40A30"/>
    <w:rsid w:val="00C6053E"/>
    <w:rsid w:val="00C65AB6"/>
    <w:rsid w:val="00C65AE8"/>
    <w:rsid w:val="00C727B0"/>
    <w:rsid w:val="00C77D30"/>
    <w:rsid w:val="00C77F3F"/>
    <w:rsid w:val="00C81E7D"/>
    <w:rsid w:val="00C930E5"/>
    <w:rsid w:val="00C95F3C"/>
    <w:rsid w:val="00CB262B"/>
    <w:rsid w:val="00CB636F"/>
    <w:rsid w:val="00CE550C"/>
    <w:rsid w:val="00CF3E5E"/>
    <w:rsid w:val="00D068E1"/>
    <w:rsid w:val="00D10158"/>
    <w:rsid w:val="00D14275"/>
    <w:rsid w:val="00D30009"/>
    <w:rsid w:val="00D30D97"/>
    <w:rsid w:val="00D32786"/>
    <w:rsid w:val="00D4055D"/>
    <w:rsid w:val="00D476B2"/>
    <w:rsid w:val="00D5563B"/>
    <w:rsid w:val="00DB3232"/>
    <w:rsid w:val="00DC3E32"/>
    <w:rsid w:val="00E21164"/>
    <w:rsid w:val="00E253E6"/>
    <w:rsid w:val="00E37953"/>
    <w:rsid w:val="00E550E6"/>
    <w:rsid w:val="00E67CD8"/>
    <w:rsid w:val="00E81E8D"/>
    <w:rsid w:val="00E9322C"/>
    <w:rsid w:val="00EA216B"/>
    <w:rsid w:val="00EC2DDB"/>
    <w:rsid w:val="00ED06ED"/>
    <w:rsid w:val="00ED1A63"/>
    <w:rsid w:val="00EE5EF3"/>
    <w:rsid w:val="00F1389F"/>
    <w:rsid w:val="00F45A42"/>
    <w:rsid w:val="00F51F6B"/>
    <w:rsid w:val="00FA5F76"/>
    <w:rsid w:val="00FC3A40"/>
    <w:rsid w:val="00FC5238"/>
    <w:rsid w:val="00FE1D15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DFC501-C60C-40C9-BC66-8E1E407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4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D54AD"/>
    <w:pPr>
      <w:tabs>
        <w:tab w:val="left" w:pos="2694"/>
      </w:tabs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D54AD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D54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D54A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D30D97"/>
    <w:pPr>
      <w:widowControl w:val="0"/>
      <w:autoSpaceDE w:val="0"/>
      <w:autoSpaceDN w:val="0"/>
      <w:spacing w:before="120"/>
      <w:ind w:left="543" w:hanging="361"/>
      <w:jc w:val="both"/>
    </w:pPr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55465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5465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5465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54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5465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554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5465A"/>
    <w:rPr>
      <w:rFonts w:ascii="Segoe UI" w:hAnsi="Segoe UI" w:cs="Segoe UI"/>
      <w:sz w:val="18"/>
      <w:szCs w:val="18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rsid w:val="00715E4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15E4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rsid w:val="00715E4C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BF39D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266C-650F-4B37-9016-503FC466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Vuckovska Katarina</cp:lastModifiedBy>
  <cp:revision>2</cp:revision>
  <cp:lastPrinted>2012-07-18T11:29:00Z</cp:lastPrinted>
  <dcterms:created xsi:type="dcterms:W3CDTF">2021-08-18T08:32:00Z</dcterms:created>
  <dcterms:modified xsi:type="dcterms:W3CDTF">2021-08-18T08:32:00Z</dcterms:modified>
</cp:coreProperties>
</file>