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2ACF" w14:textId="77777777"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14:paraId="768E13D9" w14:textId="77777777" w:rsidR="001604B2" w:rsidRDefault="001604B2"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1604B2" w14:paraId="61DE131E" w14:textId="77777777">
        <w:trPr>
          <w:divId w:val="1378431052"/>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439C6511" w14:textId="77777777" w:rsidR="001604B2" w:rsidRDefault="001604B2">
            <w:pPr>
              <w:rPr>
                <w:rFonts w:ascii="Times" w:hAnsi="Times" w:cs="Times"/>
                <w:b/>
                <w:bCs/>
                <w:sz w:val="22"/>
                <w:szCs w:val="22"/>
              </w:rPr>
            </w:pPr>
            <w:r>
              <w:rPr>
                <w:rFonts w:ascii="Times" w:hAnsi="Times" w:cs="Times"/>
                <w:b/>
                <w:bCs/>
                <w:sz w:val="22"/>
                <w:szCs w:val="22"/>
              </w:rPr>
              <w:t>  1.  Základné údaje</w:t>
            </w:r>
          </w:p>
        </w:tc>
      </w:tr>
      <w:tr w:rsidR="001604B2" w14:paraId="7DE110B2" w14:textId="77777777">
        <w:trPr>
          <w:divId w:val="137843105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1F904CDA" w14:textId="77777777" w:rsidR="001604B2" w:rsidRDefault="001604B2">
            <w:pPr>
              <w:rPr>
                <w:rFonts w:ascii="Times" w:hAnsi="Times" w:cs="Times"/>
                <w:b/>
                <w:bCs/>
                <w:sz w:val="22"/>
                <w:szCs w:val="22"/>
              </w:rPr>
            </w:pPr>
            <w:r>
              <w:rPr>
                <w:rFonts w:ascii="Times" w:hAnsi="Times" w:cs="Times"/>
                <w:b/>
                <w:bCs/>
                <w:sz w:val="22"/>
                <w:szCs w:val="22"/>
              </w:rPr>
              <w:t>  Názov materiálu</w:t>
            </w:r>
          </w:p>
        </w:tc>
      </w:tr>
      <w:tr w:rsidR="001604B2" w14:paraId="04D09C94" w14:textId="77777777" w:rsidTr="00390FCB">
        <w:trPr>
          <w:divId w:val="137843105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cPr>
          <w:p w14:paraId="3E4A8423" w14:textId="28F37556" w:rsidR="00390FCB" w:rsidRPr="00390FCB" w:rsidRDefault="00390FCB" w:rsidP="00390FCB">
            <w:pPr>
              <w:jc w:val="both"/>
              <w:rPr>
                <w:sz w:val="20"/>
                <w:szCs w:val="20"/>
              </w:rPr>
            </w:pPr>
            <w:r w:rsidRPr="00390FCB">
              <w:rPr>
                <w:sz w:val="20"/>
                <w:szCs w:val="20"/>
              </w:rPr>
              <w:t>Návrh zákona, ktorým sa dopĺňa zákon č. 319/2002 Z. z. o obrane Slovenskej republiky v znení neskorších predpisov a ktorým sa dopĺňa zákon č. 211/2000 Z. z. o slobodnom prístupe k informáciám a o zmene a doplnení niektorých zákonov (zákon o slobode informácií) v znení neskorších predpisov</w:t>
            </w:r>
          </w:p>
          <w:p w14:paraId="4BBBF5C6" w14:textId="77777777" w:rsidR="001604B2" w:rsidRPr="00390FCB" w:rsidRDefault="001604B2" w:rsidP="00390FCB">
            <w:pPr>
              <w:jc w:val="both"/>
              <w:rPr>
                <w:rFonts w:ascii="Times" w:hAnsi="Times" w:cs="Times"/>
                <w:sz w:val="20"/>
                <w:szCs w:val="20"/>
              </w:rPr>
            </w:pPr>
          </w:p>
        </w:tc>
      </w:tr>
      <w:tr w:rsidR="001604B2" w14:paraId="51132CBB" w14:textId="77777777">
        <w:trPr>
          <w:divId w:val="137843105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52137F9B" w14:textId="77777777" w:rsidR="001604B2" w:rsidRDefault="001604B2">
            <w:pPr>
              <w:rPr>
                <w:rFonts w:ascii="Times" w:hAnsi="Times" w:cs="Times"/>
                <w:b/>
                <w:bCs/>
                <w:sz w:val="22"/>
                <w:szCs w:val="22"/>
              </w:rPr>
            </w:pPr>
            <w:r>
              <w:rPr>
                <w:rFonts w:ascii="Times" w:hAnsi="Times" w:cs="Times"/>
                <w:b/>
                <w:bCs/>
                <w:sz w:val="22"/>
                <w:szCs w:val="22"/>
              </w:rPr>
              <w:t>  Predkladateľ (a spolupredkladateľ)</w:t>
            </w:r>
          </w:p>
        </w:tc>
      </w:tr>
      <w:tr w:rsidR="001604B2" w14:paraId="30C068E9" w14:textId="77777777">
        <w:trPr>
          <w:divId w:val="137843105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67A7F073" w14:textId="77777777" w:rsidR="001604B2" w:rsidRDefault="00390FCB">
            <w:pPr>
              <w:rPr>
                <w:rFonts w:ascii="Times" w:hAnsi="Times" w:cs="Times"/>
                <w:sz w:val="20"/>
                <w:szCs w:val="20"/>
              </w:rPr>
            </w:pPr>
            <w:r>
              <w:rPr>
                <w:rFonts w:ascii="Times" w:hAnsi="Times" w:cs="Times"/>
                <w:sz w:val="20"/>
                <w:szCs w:val="20"/>
              </w:rPr>
              <w:t>Anna Zemanová, poslankyňa Národnej rady Slovenskej republiky</w:t>
            </w:r>
          </w:p>
        </w:tc>
      </w:tr>
      <w:tr w:rsidR="001604B2" w14:paraId="5AF39730" w14:textId="77777777">
        <w:trPr>
          <w:divId w:val="1378431052"/>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0857328" w14:textId="77777777" w:rsidR="001604B2" w:rsidRDefault="001604B2">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A9FAE6D" w14:textId="77777777" w:rsidR="001604B2" w:rsidRDefault="001604B2">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1604B2" w14:paraId="1BB42751" w14:textId="77777777">
        <w:trPr>
          <w:divId w:val="1378431052"/>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DFBF590" w14:textId="77777777" w:rsidR="001604B2" w:rsidRDefault="001604B2">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6086915" w14:textId="77777777" w:rsidR="001604B2" w:rsidRDefault="001604B2">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1604B2" w14:paraId="496B99A6" w14:textId="77777777">
        <w:trPr>
          <w:divId w:val="1378431052"/>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9551C59" w14:textId="77777777" w:rsidR="001604B2" w:rsidRDefault="001604B2">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12D7EF1" w14:textId="77777777" w:rsidR="001604B2" w:rsidRDefault="001604B2">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1604B2" w14:paraId="4EA7D202" w14:textId="77777777">
        <w:trPr>
          <w:divId w:val="1378431052"/>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3FF254B1" w14:textId="77777777" w:rsidR="001604B2" w:rsidRDefault="001604B2">
            <w:pPr>
              <w:rPr>
                <w:rFonts w:ascii="Times" w:hAnsi="Times" w:cs="Times"/>
                <w:sz w:val="20"/>
                <w:szCs w:val="20"/>
              </w:rPr>
            </w:pPr>
          </w:p>
        </w:tc>
      </w:tr>
      <w:tr w:rsidR="001604B2" w14:paraId="2538FF3C" w14:textId="77777777">
        <w:trPr>
          <w:divId w:val="137843105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17306A0D" w14:textId="77777777" w:rsidR="001604B2" w:rsidRDefault="001604B2">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3761279A" w14:textId="77777777" w:rsidR="001604B2" w:rsidRDefault="001604B2">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1604B2" w14:paraId="20ABEA63" w14:textId="77777777">
        <w:trPr>
          <w:divId w:val="137843105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16A474CB" w14:textId="77777777" w:rsidR="001604B2" w:rsidRDefault="001604B2">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3E215AF9" w14:textId="77777777" w:rsidR="001604B2" w:rsidRDefault="001604B2">
            <w:pPr>
              <w:rPr>
                <w:rFonts w:ascii="Times" w:hAnsi="Times" w:cs="Times"/>
                <w:b/>
                <w:bCs/>
                <w:sz w:val="22"/>
                <w:szCs w:val="22"/>
              </w:rPr>
            </w:pPr>
          </w:p>
        </w:tc>
      </w:tr>
      <w:tr w:rsidR="001604B2" w14:paraId="4C52CF47" w14:textId="77777777">
        <w:trPr>
          <w:divId w:val="1378431052"/>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7E4B88F7" w14:textId="77777777" w:rsidR="001604B2" w:rsidRDefault="001604B2">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32D263FE" w14:textId="77777777" w:rsidR="001604B2" w:rsidRDefault="001604B2">
            <w:pPr>
              <w:rPr>
                <w:rFonts w:ascii="Times" w:hAnsi="Times" w:cs="Times"/>
                <w:b/>
                <w:bCs/>
                <w:sz w:val="22"/>
                <w:szCs w:val="22"/>
              </w:rPr>
            </w:pPr>
          </w:p>
        </w:tc>
      </w:tr>
    </w:tbl>
    <w:p w14:paraId="1FE6C5FD" w14:textId="77777777" w:rsidR="00325440" w:rsidRDefault="00325440" w:rsidP="00C579E9">
      <w:pPr>
        <w:pStyle w:val="Normlnywebov"/>
        <w:spacing w:before="0" w:beforeAutospacing="0" w:after="0" w:afterAutospacing="0"/>
        <w:rPr>
          <w:bCs/>
          <w:sz w:val="22"/>
          <w:szCs w:val="22"/>
        </w:rPr>
      </w:pPr>
    </w:p>
    <w:p w14:paraId="734643AA" w14:textId="77777777" w:rsidR="001604B2" w:rsidRDefault="001604B2"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1604B2" w14:paraId="092888B5" w14:textId="77777777">
        <w:trPr>
          <w:divId w:val="151198911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99EB8E8" w14:textId="77777777" w:rsidR="001604B2" w:rsidRDefault="001604B2">
            <w:pPr>
              <w:rPr>
                <w:rFonts w:ascii="Times" w:hAnsi="Times" w:cs="Times"/>
                <w:b/>
                <w:bCs/>
                <w:sz w:val="22"/>
                <w:szCs w:val="22"/>
              </w:rPr>
            </w:pPr>
            <w:r>
              <w:rPr>
                <w:rFonts w:ascii="Times" w:hAnsi="Times" w:cs="Times"/>
                <w:b/>
                <w:bCs/>
                <w:sz w:val="22"/>
                <w:szCs w:val="22"/>
              </w:rPr>
              <w:t>  2.  Definícia problému</w:t>
            </w:r>
          </w:p>
        </w:tc>
      </w:tr>
      <w:tr w:rsidR="001604B2" w14:paraId="7625C318" w14:textId="77777777">
        <w:trPr>
          <w:divId w:val="151198911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31134DC" w14:textId="77777777" w:rsidR="00C42B4D" w:rsidRPr="00390FCB" w:rsidRDefault="00390FCB">
            <w:pPr>
              <w:rPr>
                <w:rFonts w:ascii="Times" w:hAnsi="Times" w:cs="Times"/>
                <w:bCs/>
                <w:sz w:val="22"/>
                <w:szCs w:val="22"/>
              </w:rPr>
            </w:pPr>
            <w:r w:rsidRPr="00390FCB">
              <w:rPr>
                <w:rFonts w:ascii="Times" w:hAnsi="Times" w:cs="Times"/>
                <w:bCs/>
                <w:sz w:val="22"/>
                <w:szCs w:val="22"/>
              </w:rPr>
              <w:t>Návrh ustanovení, ktorými sa vylúči zverejňovanie stavebnej výkresovej a projektovej dokumentácie pri objektoch osobitnej dôležitosti a pri ďalších dôležitých objektoch</w:t>
            </w:r>
          </w:p>
        </w:tc>
      </w:tr>
      <w:tr w:rsidR="001604B2" w14:paraId="0916BA77" w14:textId="77777777">
        <w:trPr>
          <w:divId w:val="151198911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1BA7492" w14:textId="77777777" w:rsidR="001604B2" w:rsidRDefault="001604B2">
            <w:pPr>
              <w:rPr>
                <w:rFonts w:ascii="Times" w:hAnsi="Times" w:cs="Times"/>
                <w:b/>
                <w:bCs/>
                <w:sz w:val="22"/>
                <w:szCs w:val="22"/>
              </w:rPr>
            </w:pPr>
            <w:r>
              <w:rPr>
                <w:rFonts w:ascii="Times" w:hAnsi="Times" w:cs="Times"/>
                <w:b/>
                <w:bCs/>
                <w:sz w:val="22"/>
                <w:szCs w:val="22"/>
              </w:rPr>
              <w:t>  3.  Ciele a výsledný stav</w:t>
            </w:r>
          </w:p>
        </w:tc>
      </w:tr>
      <w:tr w:rsidR="001604B2" w14:paraId="3087A1AC" w14:textId="77777777">
        <w:trPr>
          <w:divId w:val="151198911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7FC2E43" w14:textId="77777777" w:rsidR="001604B2" w:rsidRDefault="001604B2">
            <w:pPr>
              <w:rPr>
                <w:rFonts w:ascii="Times" w:hAnsi="Times" w:cs="Times"/>
                <w:b/>
                <w:bCs/>
                <w:sz w:val="22"/>
                <w:szCs w:val="22"/>
              </w:rPr>
            </w:pPr>
          </w:p>
        </w:tc>
      </w:tr>
      <w:tr w:rsidR="001604B2" w14:paraId="0EF3EE10" w14:textId="77777777">
        <w:trPr>
          <w:divId w:val="151198911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E521B73" w14:textId="77777777" w:rsidR="001604B2" w:rsidRDefault="001604B2">
            <w:pPr>
              <w:rPr>
                <w:rFonts w:ascii="Times" w:hAnsi="Times" w:cs="Times"/>
                <w:b/>
                <w:bCs/>
                <w:sz w:val="22"/>
                <w:szCs w:val="22"/>
              </w:rPr>
            </w:pPr>
            <w:r>
              <w:rPr>
                <w:rFonts w:ascii="Times" w:hAnsi="Times" w:cs="Times"/>
                <w:b/>
                <w:bCs/>
                <w:sz w:val="22"/>
                <w:szCs w:val="22"/>
              </w:rPr>
              <w:t>  4.  Dotknuté subjekty</w:t>
            </w:r>
          </w:p>
        </w:tc>
      </w:tr>
      <w:tr w:rsidR="001604B2" w14:paraId="11A5D128" w14:textId="77777777">
        <w:trPr>
          <w:divId w:val="151198911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F0082C7" w14:textId="77777777" w:rsidR="001604B2" w:rsidRPr="00390FCB" w:rsidRDefault="00390FCB">
            <w:pPr>
              <w:rPr>
                <w:rFonts w:ascii="Times" w:hAnsi="Times" w:cs="Times"/>
                <w:bCs/>
                <w:sz w:val="22"/>
                <w:szCs w:val="22"/>
              </w:rPr>
            </w:pPr>
            <w:r w:rsidRPr="00390FCB">
              <w:rPr>
                <w:rFonts w:ascii="Times" w:hAnsi="Times" w:cs="Times"/>
                <w:bCs/>
                <w:sz w:val="22"/>
                <w:szCs w:val="22"/>
              </w:rPr>
              <w:t xml:space="preserve">Prevádzkovatelia objektov osobitnej dôležitosti a ďalších dôležitých objektov a dotknuté orgány štátnej správy </w:t>
            </w:r>
          </w:p>
        </w:tc>
      </w:tr>
      <w:tr w:rsidR="001604B2" w14:paraId="6C57862E" w14:textId="77777777">
        <w:trPr>
          <w:divId w:val="151198911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1559C3D" w14:textId="77777777" w:rsidR="001604B2" w:rsidRDefault="001604B2">
            <w:pPr>
              <w:rPr>
                <w:rFonts w:ascii="Times" w:hAnsi="Times" w:cs="Times"/>
                <w:b/>
                <w:bCs/>
                <w:sz w:val="22"/>
                <w:szCs w:val="22"/>
              </w:rPr>
            </w:pPr>
            <w:r>
              <w:rPr>
                <w:rFonts w:ascii="Times" w:hAnsi="Times" w:cs="Times"/>
                <w:b/>
                <w:bCs/>
                <w:sz w:val="22"/>
                <w:szCs w:val="22"/>
              </w:rPr>
              <w:t>  5.  Alternatívne riešenia</w:t>
            </w:r>
          </w:p>
        </w:tc>
      </w:tr>
      <w:tr w:rsidR="001604B2" w14:paraId="0DB14F24" w14:textId="77777777">
        <w:trPr>
          <w:divId w:val="151198911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4C3917D" w14:textId="77777777" w:rsidR="001604B2" w:rsidRPr="000C76E8" w:rsidRDefault="000C76E8">
            <w:pPr>
              <w:rPr>
                <w:rFonts w:ascii="Times" w:hAnsi="Times" w:cs="Times"/>
                <w:sz w:val="22"/>
                <w:szCs w:val="22"/>
              </w:rPr>
            </w:pPr>
            <w:r w:rsidRPr="000C76E8">
              <w:rPr>
                <w:rFonts w:ascii="Times" w:hAnsi="Times" w:cs="Times"/>
                <w:sz w:val="22"/>
                <w:szCs w:val="22"/>
              </w:rPr>
              <w:t>Neboli zvažované alternatívne riešenia</w:t>
            </w:r>
          </w:p>
        </w:tc>
      </w:tr>
      <w:tr w:rsidR="001604B2" w14:paraId="38FCD630" w14:textId="77777777">
        <w:trPr>
          <w:divId w:val="151198911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635CCC0" w14:textId="77777777" w:rsidR="001604B2" w:rsidRDefault="001604B2">
            <w:pPr>
              <w:rPr>
                <w:rFonts w:ascii="Times" w:hAnsi="Times" w:cs="Times"/>
                <w:b/>
                <w:bCs/>
                <w:sz w:val="22"/>
                <w:szCs w:val="22"/>
              </w:rPr>
            </w:pPr>
            <w:r>
              <w:rPr>
                <w:rFonts w:ascii="Times" w:hAnsi="Times" w:cs="Times"/>
                <w:b/>
                <w:bCs/>
                <w:sz w:val="22"/>
                <w:szCs w:val="22"/>
              </w:rPr>
              <w:t>  6.  Vykonávacie predpisy</w:t>
            </w:r>
          </w:p>
        </w:tc>
      </w:tr>
      <w:tr w:rsidR="001604B2" w14:paraId="7F10289D" w14:textId="77777777">
        <w:trPr>
          <w:divId w:val="151198911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6B1D39E" w14:textId="77777777" w:rsidR="001604B2" w:rsidRDefault="001604B2">
            <w:pPr>
              <w:rPr>
                <w:rFonts w:ascii="Times" w:hAnsi="Times" w:cs="Times"/>
                <w:sz w:val="20"/>
                <w:szCs w:val="20"/>
              </w:rPr>
            </w:pPr>
            <w:r>
              <w:rPr>
                <w:rFonts w:ascii="Times" w:hAnsi="Times" w:cs="Times"/>
                <w:sz w:val="20"/>
                <w:szCs w:val="20"/>
              </w:rPr>
              <w:t>Predpokladá sa prijatie/zmena vykonávacích predpisov?                          Áno            </w:t>
            </w:r>
            <w:r w:rsidR="00390FCB">
              <w:rPr>
                <w:rFonts w:ascii="Times" w:hAnsi="Times" w:cs="Times"/>
                <w:sz w:val="20"/>
                <w:szCs w:val="20"/>
              </w:rPr>
              <w:t>X</w:t>
            </w:r>
            <w:r>
              <w:rPr>
                <w:rFonts w:ascii="Times" w:hAnsi="Times" w:cs="Times"/>
                <w:sz w:val="20"/>
                <w:szCs w:val="20"/>
              </w:rPr>
              <w:t>  Nie</w:t>
            </w:r>
          </w:p>
        </w:tc>
      </w:tr>
      <w:tr w:rsidR="001604B2" w14:paraId="6D8DDE0B" w14:textId="77777777">
        <w:trPr>
          <w:divId w:val="151198911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9F31588" w14:textId="77777777" w:rsidR="001604B2" w:rsidRDefault="001604B2">
            <w:pPr>
              <w:rPr>
                <w:rFonts w:ascii="Times" w:hAnsi="Times" w:cs="Times"/>
                <w:b/>
                <w:bCs/>
                <w:sz w:val="22"/>
                <w:szCs w:val="22"/>
              </w:rPr>
            </w:pPr>
            <w:r>
              <w:rPr>
                <w:rFonts w:ascii="Times" w:hAnsi="Times" w:cs="Times"/>
                <w:b/>
                <w:bCs/>
                <w:sz w:val="22"/>
                <w:szCs w:val="22"/>
              </w:rPr>
              <w:t xml:space="preserve">  7.  Transpozícia práva EÚ </w:t>
            </w:r>
          </w:p>
        </w:tc>
      </w:tr>
      <w:tr w:rsidR="001604B2" w14:paraId="7A6BEADC" w14:textId="77777777">
        <w:trPr>
          <w:divId w:val="151198911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68C2B74" w14:textId="77777777" w:rsidR="001604B2" w:rsidRDefault="001604B2">
            <w:pPr>
              <w:rPr>
                <w:rFonts w:ascii="Times" w:hAnsi="Times" w:cs="Times"/>
                <w:b/>
                <w:bCs/>
                <w:sz w:val="22"/>
                <w:szCs w:val="22"/>
              </w:rPr>
            </w:pPr>
          </w:p>
        </w:tc>
      </w:tr>
      <w:tr w:rsidR="001604B2" w14:paraId="2FC65BB7" w14:textId="77777777">
        <w:trPr>
          <w:divId w:val="151198911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91E0584" w14:textId="77777777" w:rsidR="001604B2" w:rsidRDefault="001604B2">
            <w:pPr>
              <w:rPr>
                <w:rFonts w:ascii="Times" w:hAnsi="Times" w:cs="Times"/>
                <w:b/>
                <w:bCs/>
                <w:sz w:val="22"/>
                <w:szCs w:val="22"/>
              </w:rPr>
            </w:pPr>
            <w:r>
              <w:rPr>
                <w:rFonts w:ascii="Times" w:hAnsi="Times" w:cs="Times"/>
                <w:b/>
                <w:bCs/>
                <w:sz w:val="22"/>
                <w:szCs w:val="22"/>
              </w:rPr>
              <w:t>  8.  Preskúmanie účelnosti**</w:t>
            </w:r>
          </w:p>
        </w:tc>
      </w:tr>
      <w:tr w:rsidR="001604B2" w14:paraId="4B2226F0" w14:textId="77777777">
        <w:trPr>
          <w:divId w:val="151198911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7B94F40" w14:textId="77777777" w:rsidR="001604B2" w:rsidRDefault="001604B2">
            <w:pPr>
              <w:rPr>
                <w:rFonts w:ascii="Times" w:hAnsi="Times" w:cs="Times"/>
                <w:b/>
                <w:bCs/>
                <w:sz w:val="22"/>
                <w:szCs w:val="22"/>
              </w:rPr>
            </w:pPr>
          </w:p>
        </w:tc>
      </w:tr>
    </w:tbl>
    <w:p w14:paraId="783C931C" w14:textId="77777777" w:rsidR="00325440" w:rsidRDefault="00325440" w:rsidP="00C579E9">
      <w:pPr>
        <w:pStyle w:val="Normlnywebov"/>
        <w:spacing w:before="0" w:beforeAutospacing="0" w:after="0" w:afterAutospacing="0"/>
        <w:rPr>
          <w:bCs/>
          <w:sz w:val="22"/>
          <w:szCs w:val="22"/>
        </w:rPr>
      </w:pPr>
    </w:p>
    <w:p w14:paraId="46E495C7" w14:textId="77777777"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14:paraId="4A52CFD4" w14:textId="77777777" w:rsidR="00543B8E" w:rsidRDefault="00543B8E" w:rsidP="00543B8E">
      <w:pPr>
        <w:pStyle w:val="Normlnywebov"/>
        <w:spacing w:before="0" w:beforeAutospacing="0" w:after="0" w:afterAutospacing="0"/>
        <w:rPr>
          <w:sz w:val="20"/>
          <w:szCs w:val="20"/>
        </w:rPr>
      </w:pPr>
      <w:r w:rsidRPr="00543B8E">
        <w:rPr>
          <w:sz w:val="20"/>
          <w:szCs w:val="20"/>
        </w:rPr>
        <w:t>** nepovinné</w:t>
      </w:r>
    </w:p>
    <w:p w14:paraId="65FBDE5E" w14:textId="77777777" w:rsidR="006931EC" w:rsidRDefault="006931EC" w:rsidP="00543B8E">
      <w:pPr>
        <w:pStyle w:val="Normlnywebov"/>
        <w:spacing w:before="0" w:beforeAutospacing="0" w:after="0" w:afterAutospacing="0"/>
        <w:rPr>
          <w:sz w:val="20"/>
          <w:szCs w:val="20"/>
        </w:rPr>
      </w:pPr>
    </w:p>
    <w:p w14:paraId="0A8E9AA3" w14:textId="77777777" w:rsidR="001604B2" w:rsidRDefault="001604B2"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1604B2" w14:paraId="7254BEBD" w14:textId="77777777">
        <w:trPr>
          <w:divId w:val="981470460"/>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1BCF1491" w14:textId="77777777" w:rsidR="001604B2" w:rsidRDefault="001604B2">
            <w:pPr>
              <w:rPr>
                <w:rFonts w:ascii="Times" w:hAnsi="Times" w:cs="Times"/>
                <w:b/>
                <w:bCs/>
                <w:sz w:val="20"/>
                <w:szCs w:val="20"/>
              </w:rPr>
            </w:pPr>
            <w:r>
              <w:rPr>
                <w:rFonts w:ascii="Times" w:hAnsi="Times" w:cs="Times"/>
                <w:b/>
                <w:bCs/>
                <w:sz w:val="20"/>
                <w:szCs w:val="20"/>
              </w:rPr>
              <w:t>  9.   Vplyvy navrhovaného materiálu</w:t>
            </w:r>
          </w:p>
        </w:tc>
      </w:tr>
      <w:tr w:rsidR="001604B2" w14:paraId="6FD00FCC" w14:textId="77777777">
        <w:trPr>
          <w:divId w:val="981470460"/>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8263E1D" w14:textId="77777777" w:rsidR="001604B2" w:rsidRDefault="001604B2">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E29B647" w14:textId="77777777" w:rsidR="001604B2" w:rsidRDefault="001604B2">
            <w:pPr>
              <w:rPr>
                <w:rFonts w:ascii="Times" w:hAnsi="Times" w:cs="Times"/>
                <w:sz w:val="20"/>
                <w:szCs w:val="20"/>
              </w:rPr>
            </w:pP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142902C" w14:textId="77777777" w:rsidR="001604B2" w:rsidRDefault="001604B2">
            <w:pPr>
              <w:rPr>
                <w:rFonts w:ascii="Times" w:hAnsi="Times" w:cs="Times"/>
                <w:sz w:val="20"/>
                <w:szCs w:val="20"/>
              </w:rPr>
            </w:pPr>
            <w:r>
              <w:rPr>
                <w:rFonts w:ascii="Times" w:hAnsi="Times" w:cs="Times"/>
                <w:sz w:val="20"/>
                <w:szCs w:val="20"/>
              </w:rPr>
              <w:t> </w:t>
            </w:r>
            <w:r w:rsidR="00390FCB">
              <w:rPr>
                <w:rFonts w:ascii="Times" w:hAnsi="Times" w:cs="Times"/>
                <w:sz w:val="20"/>
                <w:szCs w:val="20"/>
              </w:rPr>
              <w:t>x</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1A19B4F" w14:textId="77777777" w:rsidR="001604B2" w:rsidRDefault="001604B2">
            <w:pPr>
              <w:rPr>
                <w:rFonts w:ascii="Times" w:hAnsi="Times" w:cs="Times"/>
                <w:sz w:val="20"/>
                <w:szCs w:val="20"/>
              </w:rPr>
            </w:pPr>
            <w:r>
              <w:rPr>
                <w:rFonts w:ascii="Times" w:hAnsi="Times" w:cs="Times"/>
                <w:sz w:val="20"/>
                <w:szCs w:val="20"/>
              </w:rPr>
              <w:t>    Negatívne</w:t>
            </w:r>
          </w:p>
        </w:tc>
      </w:tr>
      <w:tr w:rsidR="001604B2" w14:paraId="3C5BE6AA" w14:textId="77777777">
        <w:trPr>
          <w:divId w:val="981470460"/>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BFAE6BE" w14:textId="77777777" w:rsidR="001604B2" w:rsidRDefault="001604B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372D494" w14:textId="77777777" w:rsidR="001604B2" w:rsidRDefault="001604B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751E52A" w14:textId="77777777" w:rsidR="001604B2" w:rsidRDefault="001604B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BD16D53" w14:textId="77777777" w:rsidR="001604B2" w:rsidRDefault="001604B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1604B2" w14:paraId="5B595083" w14:textId="77777777">
        <w:trPr>
          <w:divId w:val="981470460"/>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CACD59C" w14:textId="77777777" w:rsidR="001604B2" w:rsidRDefault="001604B2">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D8B90F1" w14:textId="77777777" w:rsidR="001604B2" w:rsidRDefault="001604B2">
            <w:pPr>
              <w:rPr>
                <w:rFonts w:ascii="Times" w:hAnsi="Times" w:cs="Times"/>
                <w:sz w:val="20"/>
                <w:szCs w:val="20"/>
              </w:rPr>
            </w:pPr>
            <w:r>
              <w:rPr>
                <w:rFonts w:ascii="Times" w:hAnsi="Times" w:cs="Times"/>
                <w:sz w:val="20"/>
                <w:szCs w:val="20"/>
              </w:rPr>
              <w:t> </w:t>
            </w:r>
            <w:r w:rsidR="00AB4E6F">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E44747E" w14:textId="77777777" w:rsidR="001604B2" w:rsidRDefault="001604B2">
            <w:pPr>
              <w:rPr>
                <w:rFonts w:ascii="Times" w:hAnsi="Times" w:cs="Times"/>
                <w:sz w:val="20"/>
                <w:szCs w:val="20"/>
              </w:rPr>
            </w:pPr>
            <w:r>
              <w:rPr>
                <w:rFonts w:ascii="Times" w:hAnsi="Times" w:cs="Times"/>
                <w:sz w:val="20"/>
                <w:szCs w:val="20"/>
              </w:rPr>
              <w:t> </w:t>
            </w:r>
            <w:r w:rsidR="00AB4E6F">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3360B38" w14:textId="77777777" w:rsidR="001604B2" w:rsidRDefault="001604B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604B2" w14:paraId="73E98B60" w14:textId="77777777">
        <w:trPr>
          <w:divId w:val="981470460"/>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C72A462" w14:textId="77777777" w:rsidR="001604B2" w:rsidRDefault="001604B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5190192" w14:textId="77777777" w:rsidR="001604B2" w:rsidRDefault="001604B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B5DF9D5" w14:textId="77777777" w:rsidR="001604B2" w:rsidRDefault="001604B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F463844" w14:textId="77777777" w:rsidR="001604B2" w:rsidRDefault="001604B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604B2" w14:paraId="7B4503E6" w14:textId="77777777">
        <w:trPr>
          <w:divId w:val="98147046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194D9AF" w14:textId="77777777" w:rsidR="001604B2" w:rsidRDefault="001604B2">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66FF980" w14:textId="77777777" w:rsidR="001604B2" w:rsidRDefault="001604B2">
            <w:pPr>
              <w:rPr>
                <w:rFonts w:ascii="Times" w:hAnsi="Times" w:cs="Times"/>
                <w:sz w:val="20"/>
                <w:szCs w:val="20"/>
              </w:rPr>
            </w:pPr>
            <w:r>
              <w:rPr>
                <w:rFonts w:ascii="Times" w:hAnsi="Times" w:cs="Times"/>
                <w:sz w:val="20"/>
                <w:szCs w:val="20"/>
              </w:rPr>
              <w:t> </w:t>
            </w:r>
            <w:r w:rsidR="002E7A5D">
              <w:rPr>
                <w:rFonts w:ascii="Times" w:hAnsi="Times" w:cs="Times"/>
                <w:sz w:val="20"/>
                <w:szCs w:val="20"/>
              </w:rPr>
              <w:t> </w:t>
            </w:r>
            <w:r w:rsidR="002E7A5D">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0C35EB2" w14:textId="77777777" w:rsidR="001604B2" w:rsidRDefault="001604B2">
            <w:pPr>
              <w:rPr>
                <w:rFonts w:ascii="Times" w:hAnsi="Times" w:cs="Times"/>
                <w:sz w:val="20"/>
                <w:szCs w:val="20"/>
              </w:rPr>
            </w:pPr>
            <w:r>
              <w:rPr>
                <w:rFonts w:ascii="Times" w:hAnsi="Times" w:cs="Times"/>
                <w:sz w:val="20"/>
                <w:szCs w:val="20"/>
              </w:rPr>
              <w:t> </w:t>
            </w:r>
            <w:r w:rsidR="002E7A5D">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214992C" w14:textId="77777777" w:rsidR="001604B2" w:rsidRDefault="001604B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604B2" w14:paraId="5F6E18F0" w14:textId="77777777">
        <w:trPr>
          <w:divId w:val="98147046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1B3835F" w14:textId="77777777" w:rsidR="001604B2" w:rsidRDefault="001604B2">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EC38DE1" w14:textId="77777777" w:rsidR="001604B2" w:rsidRDefault="001604B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F26DDAF" w14:textId="77777777" w:rsidR="001604B2" w:rsidRDefault="001604B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113609D" w14:textId="77777777" w:rsidR="001604B2" w:rsidRDefault="001604B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604B2" w14:paraId="62052658" w14:textId="77777777">
        <w:trPr>
          <w:divId w:val="98147046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DBF87FB" w14:textId="77777777" w:rsidR="001604B2" w:rsidRDefault="001604B2">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7D0707D" w14:textId="77777777" w:rsidR="001604B2" w:rsidRDefault="001604B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278501C" w14:textId="77777777" w:rsidR="001604B2" w:rsidRDefault="001604B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CA6472C" w14:textId="77777777" w:rsidR="001604B2" w:rsidRDefault="001604B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604B2" w14:paraId="75BD1A2C" w14:textId="77777777">
        <w:trPr>
          <w:divId w:val="981470460"/>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A9CE31E" w14:textId="77777777" w:rsidR="001604B2" w:rsidRDefault="001604B2">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FC1FE57" w14:textId="77777777" w:rsidR="001604B2" w:rsidRDefault="001604B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04746F8" w14:textId="77777777" w:rsidR="001604B2" w:rsidRDefault="001604B2">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97A5935" w14:textId="77777777" w:rsidR="001604B2" w:rsidRDefault="001604B2">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1604B2" w14:paraId="3BF9E68E" w14:textId="77777777">
        <w:trPr>
          <w:divId w:val="981470460"/>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2A202FE" w14:textId="77777777" w:rsidR="001604B2" w:rsidRDefault="001604B2">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C59B199" w14:textId="77777777" w:rsidR="001604B2" w:rsidRDefault="001604B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7FF2701" w14:textId="77777777" w:rsidR="001604B2" w:rsidRDefault="001604B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28824D6" w14:textId="77777777" w:rsidR="001604B2" w:rsidRDefault="001604B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604B2" w14:paraId="636AB539" w14:textId="77777777">
        <w:trPr>
          <w:divId w:val="981470460"/>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D0EB3FF" w14:textId="77777777" w:rsidR="001604B2" w:rsidRDefault="001604B2">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81C2962" w14:textId="77777777" w:rsidR="001604B2" w:rsidRDefault="001604B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B6C763C" w14:textId="77777777" w:rsidR="001604B2" w:rsidRDefault="001604B2">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B00A945" w14:textId="77777777" w:rsidR="001604B2" w:rsidRDefault="001604B2">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14:paraId="0FB740F9" w14:textId="77777777" w:rsidR="006931EC" w:rsidRDefault="006931EC" w:rsidP="00543B8E">
      <w:pPr>
        <w:pStyle w:val="Normlnywebov"/>
        <w:spacing w:before="0" w:beforeAutospacing="0" w:after="0" w:afterAutospacing="0"/>
        <w:rPr>
          <w:sz w:val="20"/>
          <w:szCs w:val="20"/>
        </w:rPr>
      </w:pPr>
    </w:p>
    <w:p w14:paraId="04444E34" w14:textId="77777777" w:rsidR="001604B2" w:rsidRDefault="001604B2"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1604B2" w14:paraId="7395018B" w14:textId="77777777">
        <w:trPr>
          <w:divId w:val="10418264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B78C7C7" w14:textId="77777777" w:rsidR="001604B2" w:rsidRDefault="001604B2">
            <w:pPr>
              <w:rPr>
                <w:rFonts w:ascii="Times" w:hAnsi="Times" w:cs="Times"/>
                <w:b/>
                <w:bCs/>
                <w:sz w:val="22"/>
                <w:szCs w:val="22"/>
              </w:rPr>
            </w:pPr>
            <w:r>
              <w:rPr>
                <w:rFonts w:ascii="Times" w:hAnsi="Times" w:cs="Times"/>
                <w:b/>
                <w:bCs/>
                <w:sz w:val="22"/>
                <w:szCs w:val="22"/>
              </w:rPr>
              <w:t>  10.  Poznámky</w:t>
            </w:r>
          </w:p>
        </w:tc>
      </w:tr>
      <w:tr w:rsidR="001604B2" w14:paraId="7CD82F71" w14:textId="77777777">
        <w:trPr>
          <w:divId w:val="104182647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669330C" w14:textId="77777777" w:rsidR="001604B2" w:rsidRDefault="001604B2">
            <w:pPr>
              <w:rPr>
                <w:rFonts w:ascii="Times" w:hAnsi="Times" w:cs="Times"/>
                <w:b/>
                <w:bCs/>
                <w:sz w:val="22"/>
                <w:szCs w:val="22"/>
              </w:rPr>
            </w:pPr>
          </w:p>
        </w:tc>
      </w:tr>
      <w:tr w:rsidR="001604B2" w14:paraId="193C19A4" w14:textId="77777777">
        <w:trPr>
          <w:divId w:val="10418264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CA10B53" w14:textId="77777777" w:rsidR="001604B2" w:rsidRDefault="001604B2">
            <w:pPr>
              <w:rPr>
                <w:rFonts w:ascii="Times" w:hAnsi="Times" w:cs="Times"/>
                <w:b/>
                <w:bCs/>
                <w:sz w:val="22"/>
                <w:szCs w:val="22"/>
              </w:rPr>
            </w:pPr>
            <w:r>
              <w:rPr>
                <w:rFonts w:ascii="Times" w:hAnsi="Times" w:cs="Times"/>
                <w:b/>
                <w:bCs/>
                <w:sz w:val="22"/>
                <w:szCs w:val="22"/>
              </w:rPr>
              <w:t>  11.  Kontakt na spracovateľa</w:t>
            </w:r>
          </w:p>
        </w:tc>
      </w:tr>
      <w:tr w:rsidR="001604B2" w14:paraId="55B9F767" w14:textId="77777777">
        <w:trPr>
          <w:divId w:val="104182647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1B05BAE" w14:textId="77777777" w:rsidR="001604B2" w:rsidRDefault="001604B2">
            <w:pPr>
              <w:rPr>
                <w:rFonts w:ascii="Times" w:hAnsi="Times" w:cs="Times"/>
                <w:b/>
                <w:bCs/>
                <w:sz w:val="22"/>
                <w:szCs w:val="22"/>
              </w:rPr>
            </w:pPr>
          </w:p>
        </w:tc>
      </w:tr>
      <w:tr w:rsidR="001604B2" w14:paraId="0D9666DD" w14:textId="77777777">
        <w:trPr>
          <w:divId w:val="10418264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A551869" w14:textId="77777777" w:rsidR="001604B2" w:rsidRDefault="001604B2">
            <w:pPr>
              <w:rPr>
                <w:rFonts w:ascii="Times" w:hAnsi="Times" w:cs="Times"/>
                <w:b/>
                <w:bCs/>
                <w:sz w:val="22"/>
                <w:szCs w:val="22"/>
              </w:rPr>
            </w:pPr>
            <w:r>
              <w:rPr>
                <w:rFonts w:ascii="Times" w:hAnsi="Times" w:cs="Times"/>
                <w:b/>
                <w:bCs/>
                <w:sz w:val="22"/>
                <w:szCs w:val="22"/>
              </w:rPr>
              <w:t>  12.  Zdroje</w:t>
            </w:r>
          </w:p>
        </w:tc>
      </w:tr>
      <w:tr w:rsidR="001604B2" w14:paraId="16C02770" w14:textId="77777777">
        <w:trPr>
          <w:divId w:val="104182647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DF4E348" w14:textId="77777777" w:rsidR="001604B2" w:rsidRDefault="001604B2">
            <w:pPr>
              <w:rPr>
                <w:rFonts w:ascii="Times" w:hAnsi="Times" w:cs="Times"/>
                <w:b/>
                <w:bCs/>
                <w:sz w:val="22"/>
                <w:szCs w:val="22"/>
              </w:rPr>
            </w:pPr>
          </w:p>
        </w:tc>
      </w:tr>
      <w:tr w:rsidR="001604B2" w14:paraId="2781ABF1" w14:textId="77777777">
        <w:trPr>
          <w:divId w:val="10418264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4B5A4D7" w14:textId="77777777" w:rsidR="001604B2" w:rsidRDefault="001604B2">
            <w:pPr>
              <w:rPr>
                <w:rFonts w:ascii="Times" w:hAnsi="Times" w:cs="Times"/>
                <w:b/>
                <w:bCs/>
                <w:sz w:val="22"/>
                <w:szCs w:val="22"/>
              </w:rPr>
            </w:pPr>
            <w:r>
              <w:rPr>
                <w:rFonts w:ascii="Times" w:hAnsi="Times" w:cs="Times"/>
                <w:b/>
                <w:bCs/>
                <w:sz w:val="22"/>
                <w:szCs w:val="22"/>
              </w:rPr>
              <w:t>  13.  Stanovisko Komisie pre posudzovanie vybraných vplyvov z PPK</w:t>
            </w:r>
          </w:p>
        </w:tc>
      </w:tr>
      <w:tr w:rsidR="001604B2" w14:paraId="11B29923" w14:textId="77777777">
        <w:trPr>
          <w:divId w:val="1041826472"/>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34ADFC3E" w14:textId="77777777" w:rsidR="001604B2" w:rsidRDefault="001604B2">
            <w:pPr>
              <w:rPr>
                <w:rFonts w:ascii="Times" w:hAnsi="Times" w:cs="Times"/>
                <w:b/>
                <w:bCs/>
                <w:sz w:val="22"/>
                <w:szCs w:val="22"/>
              </w:rPr>
            </w:pPr>
          </w:p>
        </w:tc>
      </w:tr>
    </w:tbl>
    <w:p w14:paraId="0BA9998D" w14:textId="77777777"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F1D4" w14:textId="77777777" w:rsidR="00B6113C" w:rsidRDefault="00B6113C">
      <w:r>
        <w:separator/>
      </w:r>
    </w:p>
  </w:endnote>
  <w:endnote w:type="continuationSeparator" w:id="0">
    <w:p w14:paraId="52FEC1B6" w14:textId="77777777" w:rsidR="00B6113C" w:rsidRDefault="00B6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AFF" w:usb1="C000E47F" w:usb2="0000002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63C9" w14:textId="77777777" w:rsidR="00B6113C" w:rsidRDefault="00B6113C">
      <w:r>
        <w:separator/>
      </w:r>
    </w:p>
  </w:footnote>
  <w:footnote w:type="continuationSeparator" w:id="0">
    <w:p w14:paraId="1D7B83C4" w14:textId="77777777" w:rsidR="00B6113C" w:rsidRDefault="00B61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C76E8"/>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04B2"/>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E7A5D"/>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0FCB"/>
    <w:rsid w:val="003910C9"/>
    <w:rsid w:val="003915C2"/>
    <w:rsid w:val="00392C94"/>
    <w:rsid w:val="00393BCF"/>
    <w:rsid w:val="00394A49"/>
    <w:rsid w:val="00395954"/>
    <w:rsid w:val="00396925"/>
    <w:rsid w:val="00396E19"/>
    <w:rsid w:val="00397131"/>
    <w:rsid w:val="003A0138"/>
    <w:rsid w:val="003A05AA"/>
    <w:rsid w:val="003A2774"/>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35A1"/>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3E2D"/>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CEA"/>
    <w:rsid w:val="00793D54"/>
    <w:rsid w:val="007943B2"/>
    <w:rsid w:val="00795D18"/>
    <w:rsid w:val="007A49F3"/>
    <w:rsid w:val="007A58AF"/>
    <w:rsid w:val="007A72E4"/>
    <w:rsid w:val="007B3184"/>
    <w:rsid w:val="007B3B5F"/>
    <w:rsid w:val="007B4920"/>
    <w:rsid w:val="007B4A7D"/>
    <w:rsid w:val="007B5DE1"/>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64386"/>
    <w:rsid w:val="008706B1"/>
    <w:rsid w:val="00872071"/>
    <w:rsid w:val="00872B40"/>
    <w:rsid w:val="00875AC7"/>
    <w:rsid w:val="00876747"/>
    <w:rsid w:val="00876DE0"/>
    <w:rsid w:val="00877812"/>
    <w:rsid w:val="008804B9"/>
    <w:rsid w:val="00880C12"/>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53F"/>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78B"/>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4E6F"/>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113C"/>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4D20"/>
    <w:rsid w:val="00C252AB"/>
    <w:rsid w:val="00C27626"/>
    <w:rsid w:val="00C31859"/>
    <w:rsid w:val="00C32040"/>
    <w:rsid w:val="00C33ECC"/>
    <w:rsid w:val="00C34F5A"/>
    <w:rsid w:val="00C35095"/>
    <w:rsid w:val="00C40052"/>
    <w:rsid w:val="00C40190"/>
    <w:rsid w:val="00C42B4D"/>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63"/>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648FE"/>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18996"/>
  <w14:defaultImageDpi w14:val="96"/>
  <w15:docId w15:val="{ABE43931-3D25-4093-8EF3-8644EE5C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Textbubliny">
    <w:name w:val="Balloon Text"/>
    <w:basedOn w:val="Normlny"/>
    <w:link w:val="TextbublinyChar"/>
    <w:uiPriority w:val="99"/>
    <w:semiHidden/>
    <w:unhideWhenUsed/>
    <w:rsid w:val="000C76E8"/>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7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70460">
      <w:bodyDiv w:val="1"/>
      <w:marLeft w:val="0"/>
      <w:marRight w:val="0"/>
      <w:marTop w:val="0"/>
      <w:marBottom w:val="0"/>
      <w:divBdr>
        <w:top w:val="none" w:sz="0" w:space="0" w:color="auto"/>
        <w:left w:val="none" w:sz="0" w:space="0" w:color="auto"/>
        <w:bottom w:val="none" w:sz="0" w:space="0" w:color="auto"/>
        <w:right w:val="none" w:sz="0" w:space="0" w:color="auto"/>
      </w:divBdr>
    </w:div>
    <w:div w:id="1041826472">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378431052">
      <w:bodyDiv w:val="1"/>
      <w:marLeft w:val="0"/>
      <w:marRight w:val="0"/>
      <w:marTop w:val="0"/>
      <w:marBottom w:val="0"/>
      <w:divBdr>
        <w:top w:val="none" w:sz="0" w:space="0" w:color="auto"/>
        <w:left w:val="none" w:sz="0" w:space="0" w:color="auto"/>
        <w:bottom w:val="none" w:sz="0" w:space="0" w:color="auto"/>
        <w:right w:val="none" w:sz="0" w:space="0" w:color="auto"/>
      </w:divBdr>
    </w:div>
    <w:div w:id="15119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tlac_0585-dolozka_vplyv"/>
    <f:field ref="objsubject" par="" edit="true" text=""/>
    <f:field ref="objcreatedby" par="" text="Hrivňáková, Simona"/>
    <f:field ref="objcreatedat" par="" text="6.8.2021 12:10:18"/>
    <f:field ref="objchangedby" par="" text="Administrator, System"/>
    <f:field ref="objmodifiedat" par="" text="6.8.2021 12:10:1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2252</Characters>
  <Application>Microsoft Office Word</Application>
  <DocSecurity>0</DocSecurity>
  <Lines>18</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Andrej Pitonak</cp:lastModifiedBy>
  <cp:revision>3</cp:revision>
  <dcterms:created xsi:type="dcterms:W3CDTF">2021-05-28T08:20:00Z</dcterms:created>
  <dcterms:modified xsi:type="dcterms:W3CDTF">2021-05-28T12:19:00Z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Poslanecký návrh - zákon</vt:lpwstr>
  </property>
  <property name="FSC#SKEDITIONSLOVLEX@103.510:stavpredpis" pid="3" fmtid="{D5CDD505-2E9C-101B-9397-08002B2CF9AE}">
    <vt:lpwstr>Medzirezortné pripomienkové konanie</vt:lpwstr>
  </property>
  <property name="FSC#SKEDITIONSLOVLEX@103.510:povodpredpis" pid="4" fmtid="{D5CDD505-2E9C-101B-9397-08002B2CF9AE}">
    <vt:lpwstr>Slovlex (eLeg)</vt:lpwstr>
  </property>
  <property name="FSC#SKEDITIONSLOVLEX@103.510:legoblast" pid="5" fmtid="{D5CDD505-2E9C-101B-9397-08002B2CF9AE}">
    <vt:lpwstr>Bezpečnosť a obrana štátu</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Simona Hrivňáková</vt:lpwstr>
  </property>
  <property name="FSC#SKEDITIONSLOVLEX@103.510:zodppredkladatel" pid="9" fmtid="{D5CDD505-2E9C-101B-9397-08002B2CF9AE}">
    <vt:lpwstr>Jaroslav Naď</vt:lpwstr>
  </property>
  <property name="FSC#SKEDITIONSLOVLEX@103.510:nazovpredpis" pid="10" fmtid="{D5CDD505-2E9C-101B-9397-08002B2CF9AE}">
    <vt:lpwstr> Návrh poslancov Národnej rady Slovenskej republiky Anny ZEMANOVEJ, Juraja KRÚPU, Petra PČOLINSKÉHO a Jána BENČÍKA na vydanie zákona, ktorým sa dopĺňa zákon č. 319/2002 Z. z. o obrane Slovenskej republiky v znení neskorších predpisov a ktorým sa dopĺňa zá</vt:lpwstr>
  </property>
  <property name="FSC#SKEDITIONSLOVLEX@103.510:cislopredpis" pid="11" fmtid="{D5CDD505-2E9C-101B-9397-08002B2CF9AE}">
    <vt:lpwstr/>
  </property>
  <property name="FSC#SKEDITIONSLOVLEX@103.510:zodpinstitucia" pid="12" fmtid="{D5CDD505-2E9C-101B-9397-08002B2CF9AE}">
    <vt:lpwstr>Ministerstvo obrany Slovenskej republiky</vt:lpwstr>
  </property>
  <property name="FSC#SKEDITIONSLOVLEX@103.510:pripomienkovatelia" pid="13" fmtid="{D5CDD505-2E9C-101B-9397-08002B2CF9AE}">
    <vt:lpwstr>Ministerstvo obrany Slovenskej republiky, Ministerstvo obrany Slovenskej republiky, Ministerstvo obrany Slovenskej republiky, Ministerstvo obrany Slovenskej republiky, Ministerstvo obrany Slovenskej republiky</vt:lpwstr>
  </property>
  <property name="FSC#SKEDITIONSLOVLEX@103.510:autorpredpis" pid="14" fmtid="{D5CDD505-2E9C-101B-9397-08002B2CF9AE}">
    <vt:lpwstr/>
  </property>
  <property name="FSC#SKEDITIONSLOVLEX@103.510:podnetpredpis" pid="15" fmtid="{D5CDD505-2E9C-101B-9397-08002B2CF9AE}">
    <vt:lpwstr>§ 70 ods. 2 zákona NR SR č. 350/1996 Z. z. o rokovacom poriadku Národnej rady Slovenskej republiky v znení zákona č. 399/2015 Z. z.</vt:lpwstr>
  </property>
  <property name="FSC#SKEDITIONSLOVLEX@103.510:plnynazovpredpis" pid="16" fmtid="{D5CDD505-2E9C-101B-9397-08002B2CF9AE}">
    <vt:lpwstr> Návrh poslancov Národnej rady Slovenskej republiky Anny ZEMANOVEJ, Juraja KRÚPU, Petra PČOLINSKÉHO a Jána BENČÍKA na vydanie zákona, ktorým sa dopĺňa zákon č. 319/2002 Z. z. o obrane Slovenskej republiky v znení neskorších predpisov a ktorým sa dopĺňa zá</vt:lpwstr>
  </property>
  <property name="FSC#SKEDITIONSLOVLEX@103.510:rezortcislopredpis" pid="17" fmtid="{D5CDD505-2E9C-101B-9397-08002B2CF9AE}">
    <vt:lpwstr>SELPOdL-249-1/2021</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LP/2021/434</vt:lpwstr>
  </property>
  <property name="FSC#SKEDITIONSLOVLEX@103.510:typsprievdok" pid="27" fmtid="{D5CDD505-2E9C-101B-9397-08002B2CF9AE}">
    <vt:lpwstr>Doložka vplyvov</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
  </property>
  <property name="FSC#SKEDITIONSLOVLEX@103.510:AttrStrListDocPropGestorSpolupRezorty" pid="47" fmtid="{D5CDD505-2E9C-101B-9397-08002B2CF9AE}">
    <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
  </property>
  <property name="FSC#SKEDITIONSLOVLEX@103.510:AttrStrDocPropVplyvPodnikatelskeProstr" pid="51" fmtid="{D5CDD505-2E9C-101B-9397-08002B2CF9AE}">
    <vt:lpwstr/>
  </property>
  <property name="FSC#SKEDITIONSLOVLEX@103.510:AttrStrDocPropVplyvSocialny" pid="52" fmtid="{D5CDD505-2E9C-101B-9397-08002B2CF9AE}">
    <vt:lpwstr/>
  </property>
  <property name="FSC#SKEDITIONSLOVLEX@103.510:AttrStrDocPropVplyvNaZivotProstr" pid="53" fmtid="{D5CDD505-2E9C-101B-9397-08002B2CF9AE}">
    <vt:lpwstr/>
  </property>
  <property name="FSC#SKEDITIONSLOVLEX@103.510:AttrStrDocPropVplyvNaInformatizaciu" pid="54" fmtid="{D5CDD505-2E9C-101B-9397-08002B2CF9AE}">
    <vt:lpwstr/>
  </property>
  <property name="FSC#SKEDITIONSLOVLEX@103.510:AttrStrListDocPropPoznamkaVplyv" pid="55" fmtid="{D5CDD505-2E9C-101B-9397-08002B2CF9AE}">
    <vt:lpwstr/>
  </property>
  <property name="FSC#SKEDITIONSLOVLEX@103.510:AttrStrListDocPropAltRiesenia" pid="56" fmtid="{D5CDD505-2E9C-101B-9397-08002B2CF9AE}">
    <vt:lpwstr/>
  </property>
  <property name="FSC#SKEDITIONSLOVLEX@103.510:AttrStrListDocPropStanoviskoGest" pid="57" fmtid="{D5CDD505-2E9C-101B-9397-08002B2CF9AE}">
    <vt:lpwstr/>
  </property>
  <property name="FSC#SKEDITIONSLOVLEX@103.510:AttrStrListDocPropTextKomunike" pid="58" fmtid="{D5CDD505-2E9C-101B-9397-08002B2CF9AE}">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justify;"&gt;&amp;nbsp;&amp;nbsp;&amp;nbsp;&amp;nbsp;&amp;nbsp;&amp;nbsp;&amp;nbsp;&amp;nbsp;&amp;nbsp;&amp;nbsp; Podľa § 70 ods. 2 zákona Národnej rady Slovenskej republiky č. 350/1996 Z. z. o&amp;nbsp;rokovacom poriadku Národnej rady Slovenskej republiky v&amp;nbsp;znení zákona č. 399/2015 Z. z. predkladá Ministerstvo obrany Slovenskej republiky na rokovanie vlády Slovenskej republiky materiál „Návrh poslancov Národnej rady Slovenskej republiky Anny Zemanovej, Juraja Krúpu, Petra Pčolinského a Jána Benčíka na vydanie zákona, ktorým sa dopĺňa zákon č. 319/2002 Z. z. o obrane Slovenskej republiky v znení neskorších predpisov a ktorým sa dopĺňa zákon č. 211/2000 Z. z. o slobodnom prístupe k informáciám a o zmene a doplnení niektorých zákonov (zákon o slobode informácií) v znení neskorších predpisov (tlač 585)“.&lt;/p&gt;&lt;p style="text-align: justify;"&gt;&lt;strong&gt;Všeobecne&lt;/strong&gt;&lt;/p&gt;&lt;p style="text-align: justify;"&gt;&amp;nbsp;&amp;nbsp;&amp;nbsp;&amp;nbsp;&amp;nbsp;&amp;nbsp;&amp;nbsp;&amp;nbsp;&amp;nbsp;&amp;nbsp;&amp;nbsp; Poslanci Národnej rady Slovenskej republiky &amp;nbsp;predložili na rokovanie Národnej rady Slovenskej republiky návrh na vydanie zákona, ktorým sa dopĺňa zákon č. 319/2002 Z. z. o obrane Slovenskej republiky v znení neskorších predpisov a ktorým sa dopĺňa zákon č. 211/2000 Z. z.&amp;nbsp;o slobodnom prístupe k informáciám a o zmene a doplnení niektorých zákonov (zákon o slobode informácií) v znení neskorších predpisov, ktorého cieľom je ochrániť objekty obrannej infraštruktúry a&amp;nbsp;jadrové zariadenia pred nežiaducim únikom vysoko citlivých informácií o&amp;nbsp;technických detailoch ich stavebno-technického vyhotovenia. Zo zneprístupnenia sa majú vylúčiť tie časti projektovej dokumentácie, ktoré sú nositeľom informácie o&amp;nbsp;vplyve danej stavby na životné prostredie. Ostatné časti projektovej dokumentácie, vrátane výkresovej časti, ktorá obsahuje nákresy a&amp;nbsp;popisy podlaží, hrúbky a&amp;nbsp;materiály stien, vchody, východy, prechody, pozdĺžne a&amp;nbsp;priečne rezy, usporiadanie miestností, presvetlenie, technické vybavenie a&amp;nbsp;iné obdobné detaily o&amp;nbsp;stavebno-technickom vyhotovení danej stavby sa zverejňovať nebudú. Návrhom zákona sa reaguje na množiace sa žiadosti rôznych osôb z&amp;nbsp;radov verejnosti o&amp;nbsp;prístup k&amp;nbsp;takýmto druhom dokumentov v&amp;nbsp;rámci rôznych povoľovacích konaní, ako aj prostredníctvom podávania žiadostí o&amp;nbsp;sprístupnenie informácií podľa zákona o&amp;nbsp;slobode informácií.&lt;/p&gt;&lt;p style="text-align: justify;"&gt;&amp;nbsp;&amp;nbsp;&amp;nbsp;&amp;nbsp;&amp;nbsp;&amp;nbsp;&amp;nbsp;&amp;nbsp;&amp;nbsp;&amp;nbsp;&amp;nbsp; Predložený poslanecký návrh zákona bude mať pozitívny vplyv na podnikateľské prostredie a&amp;nbsp;bude mať pozitívne sociálne vplyvy. Návrh zákona nebude mať vplyv na rozpočet verejnej správy, životné prostredie, informatizáciu spoločnosti, služby pre občana a&amp;nbsp;ani na manželstvo, rodičovstvo a&amp;nbsp;rodinu.&lt;/p&gt;&lt;p style="text-align: justify;"&gt;&amp;nbsp;&amp;nbsp;&amp;nbsp;&amp;nbsp;&amp;nbsp;&amp;nbsp;&amp;nbsp;&amp;nbsp;&amp;nbsp;&amp;nbsp;&amp;nbsp; Podľa navrhovateľov je poslanecký návrh zákona v súlade s Ústavou Slovenskej republiky, ústavnými zákonmi, medzinárodnými zmluvami, ktorými je Slovenská republika viazaná, zákonmi a ostatnými všeobecne záväznými právnymi predpismi.&lt;/p&gt;&lt;p style="text-align: justify;"&gt;&amp;nbsp;&amp;nbsp;&amp;nbsp;&amp;nbsp;&amp;nbsp;&amp;nbsp;&amp;nbsp;&amp;nbsp;&amp;nbsp;&amp;nbsp;&amp;nbsp;&lt;strong&gt;Stanovisko Ministerstva obrany Slovenskej republiky&lt;/strong&gt;&lt;/p&gt;&lt;p style="text-align: justify;"&gt;&amp;nbsp;&amp;nbsp;&amp;nbsp;&amp;nbsp;&amp;nbsp;&amp;nbsp;&amp;nbsp;&amp;nbsp;&amp;nbsp;&amp;nbsp;&amp;nbsp; Ministerstvo obrany Slovenskej republiky (ďalej len „ministerstvo“) zaujíma&amp;nbsp;k predloženému návrhu poslancov Národnej rady Slovenskej republiky Anny Zemanovej, Juraja Krúpu, Petra Pčolinského a Jána Benčíka na vydanie zákona, ktorým sa dopĺňa zákon&amp;nbsp;č. 319/2002 Z. z. o obrane Slovenskej republiky v znení neskorších predpisov a ktorým sa dopĺňa zákon č. 211/2000 Z. z. o slobodnom prístupe k informáciám a o zmene a doplnení niektorých zákonov (zákon o slobode informácií) v znení neskorších predpisov, toto stanovisko:&lt;/p&gt;&lt;p style="text-align: justify;"&gt;&amp;nbsp;&amp;nbsp;&amp;nbsp;&amp;nbsp;&amp;nbsp;&amp;nbsp;&amp;nbsp;&amp;nbsp;&amp;nbsp; V Čl. I&amp;nbsp;poslaneckého návrhu zákona sa navrhuje v&amp;nbsp;zákone č. 319/2002 Z. z. o obrane Slovenskej republiky v znení neskorších predpisov (ďalej len „zákon &amp;nbsp;&amp;nbsp;č. 319/2002 Z. z.“) doplniť do § 27 odsek 8, na základe ktorého sa projektová dokumentácia vrátane výkresovej dokumentácie objektov osobitnej dôležitosti a ďalších dôležitých objektov vo vybraných konaniach podľa zákona č. 50/1976 Zb. o územnom plánovaní a stavebnom poriadku (stavebný zákon) v znení neskorších predpisov (ďalej len „stavebný zákon“) a zákona č. 541/2004 Z. z. o mierovom využívaní jadrovej energie (atómový zákon) a o zmene a doplnení niektorých zákonov v znení neskorších predpisov (ďalej len „atómový zákon“) nezverejňuje a neposkytuje k nahliadnutiu iným účastníkom konania, s výnimkou častí tejto dokumentácie o vplyvoch stavby na životné prostredie. K&amp;nbsp;navrhovaným úpravám zákona č. 319/2002 Z. z. ministerstvo uplatňuje nasledovné pripomienky.&lt;/p&gt;&lt;p style="text-align: justify;"&gt;&amp;nbsp;&amp;nbsp;&amp;nbsp;&amp;nbsp;&amp;nbsp;&amp;nbsp;&amp;nbsp;&amp;nbsp;&amp;nbsp; Navrhovaný odsek 8 § 27 zákona č. 319/2002 Z. z. predstavuje nepriamu novelizáciu stavebného zákona, ktorá je podľa § 6 ods. 1 zákona č. 400/2015 Z. z. o tvorbe právnych predpisov a o Zbierke zákonov Slovenskej republiky a o zmene a doplnení niektorých zákonov v znení neskorších predpisov neprípustná. Nepriamou novelizáciou sa pritom rozumie zmena alebo doplnenie iného právneho predpisu ustanoveniami navrhovaného právneho predpisu bez uvedenia úplnej citácie jeho názvu v samostatnom článku. Podstatou nepriamej novelizácie v tomto prípade je, že obsah navrhovaného odseku 8 § 27 zákona č. 319/2002 Z. z. zasahuje do úpravy stavebného zákona. Problematiku zverejňovania a poskytovania projektovej dokumentácie objektov osobitnej dôležitosti a ďalších dôležitých objektov je preto nutné upraviť priamo v stavebnom zákone.&lt;/p&gt;&lt;p style="text-align: justify;"&gt;&amp;nbsp;&amp;nbsp;&amp;nbsp;&amp;nbsp;&amp;nbsp;&amp;nbsp;&amp;nbsp;&amp;nbsp;&amp;nbsp; Pri výklade pojmov „nahliadnutie“ a „iní účastníci konania“ môže dôjsť k&amp;nbsp;interpretačným nejasnostiam, a to v súvislosti s používaním odlišných pojmov v rámci stavebného zákona, na ktorý navrhovaný&amp;nbsp;odsek 8 § 27 zákona č. 319/2001 Z. z. odkazuje.&lt;/p&gt;&lt;p style="text-align: justify;"&gt;&amp;nbsp;&amp;nbsp;&amp;nbsp;&amp;nbsp;&amp;nbsp;&amp;nbsp;&amp;nbsp;&amp;nbsp;&amp;nbsp; Problematika „nahliadania“ do administratívneho spisu je v stavebnom zákone upravená iba v súvislosti s obstarávaním územnoplánovacej dokumentácie, konkrétne vo forme verejného nahliadnutia do zadania územného plánu (§ 20 ods. 3 stavebného zákona), verejného nahliadnutia do konceptu územnoplánovacej dokumentácie (§ 21 ods. 3 stavebného zákona) a verejného nahliadnutia do návrhu územnoplánovacej dokumentácie (§ 22 ods. 1 stavebného zákona). Naproti tomu „nazeranie"&amp;nbsp;do administratívneho spisu je v stavebnom zákone upravené iba v § 100&amp;nbsp;písm. a) v súvislosti s povinnosťou stavebníka, oprávnenej osoby alebo právnickej osoby uskutočňujúcej alebo odstraňujúcej stavbu umožniť orgánom štátneho stavebného dozoru nazerať do ich dokumentácie, ďalej v § 133 v súvislosti s povinnosťou orgánov územného plánovania&amp;nbsp;a stavebných úradov umožniť fyzickým osobám a právnickým osobám, ktoré preukážu odôvodnenosť svojej požiadavky nazerať do tejto dokumentácie a robiť si z nej výpisy, a tiež&amp;nbsp;v § 140a v súvislosti s právom dotknutého orgánu nazerať do spisov v rámci konaní vedených podľa stavebného zákona. Nazeranie do spisu v rámci konaní vedených podľa stavebného zákona sa navyše subsidiárne spravuje ustanovením § 23 zákona č. 71/1967 Zb. o správnom konaní (správny poriadok) v znení neskorších predpisov (ďalej len „správny poriadok“).&lt;/p&gt;&lt;p style="text-align: justify;"&gt;&amp;nbsp;&amp;nbsp;&amp;nbsp;&amp;nbsp;&amp;nbsp;&amp;nbsp;&amp;nbsp;&amp;nbsp; Vzhľadom na skutočnosť, že v stavebnom zákone sa rozlišuje medzi „verejným nahliadaním“ a „nazeraním“ do spisu, resp. do územnoplánovacej dokumentácie alebo dokumentácie stavieb, nie je jasné, ako treba interpretovať pojem „nahliadanie“ v súvislosti&amp;nbsp;s projektovou dokumentáciou objektov osobitnej dôležitosti a ďalších dôležitých objektov. Predovšetkým nie je zrejmé, či sa tento pojem má interpretovať extenzívne, t. j. v zmysle verejného nahliadania do tejto dokumentácie zo strany bližšie neurčeného okruhu osôb, alebo ho treba interpretovať reštriktívne, t. j. v zmysle režimu nazerania do spisu podľa správneho poriadku, ktorý iným osobám než účastníkom konania, ich zástupcom, zúčastneným osobám, verejnému ochrancovi práv, komisárovi pre deti a komisárovi pre osoby so zdravotným postihnutím&amp;nbsp;v súvislosti s výkonom ich pôsobnosti umožňuje nazerať do spisu iba vtedy, ak tieto osoby preukážu odôvodnenosť svojej požiadavky.&lt;/p&gt;&lt;p style="text-align: justify;"&gt;&amp;nbsp;&amp;nbsp;&amp;nbsp;&amp;nbsp;&amp;nbsp;&amp;nbsp;&amp;nbsp;&amp;nbsp;&amp;nbsp; Pokiaľ potom ide o pojem „iní účastníci konania“, nie je zrejmé, ktoré subjekty predkladateľ návrhu novely pod tento pojem zahŕňa. Stavebný zákon totiž rozlišuje niekoľko rôznych definícií účastníkov konaní, a to napríklad pre potreby stavebného konania (§ 59 ods. 1 stavebného zákona) alebo kolaudačného konania (§ 78 ods. 1 a 2 stavebného konania). V tejto súvislosti je potom mätúca najmä skutočnosť, že nie je jasné kto by mal byť „iným účastníkom konania“, keď účastníkov jednotlivých konaní podľa stavebného zákona tento predpis priamo definuje.&lt;/p&gt;&lt;p style="text-align: justify;"&gt;&amp;nbsp;&amp;nbsp;&amp;nbsp;&amp;nbsp;&amp;nbsp;&amp;nbsp;&amp;nbsp;&amp;nbsp;&amp;nbsp; Ďalej tiež treba poukázať na skutočnosť, že navrhovaný odsek 8 § 27 zákona č. 319/2002 Z. z. je nadbytočný, pretože projektová dokumentácia objektov osobitnej dôležitosti a ďalších dôležitých objektov podlieha utajeniu podľa zákona č. 215/2004 Z. z. o ochrane utajovaných skutočností a o zmene a doplnení niektorých zákonov v znení neskorších predpisov, a ako taká potom v zmysle ustanovenia § 125 ods. 5 stavebného zákona a s ohľadom na ustanovenie § 11 ods. 1 písm. i) zákona č. 211/2000 Z. z. o slobodnom prístupe k informáciám a o zmene a doplnení niektorých zákonov (zákon o slobode informácií) v znení neskorších predpisov (ďalej len „zákon o slobode informácií“) nepodlieha sprístupneniu dotknutej verejnosti v rámci konaní o posúdenie vplyvu stavby na životné prostredie podľa zákona č. 24/2006 Z. z. o posudzovaní vplyvov na životné prostredie a o zmene a doplnení niektorých zákonov v znení neskorších predpisov, pretože ich sprístupnenie by mohlo nepriaznivo ovplyvniť bezpečnosť verejnosti. Pokiaľ teda ide o zamedzenie prístupu nepovolaných osôb k projektovej dokumentácii objektov osobitnej dôležitosti a ďalších dôležitých objektov, navrhované ustanovenie § 27 ods. 8 zákona&lt;br /&gt;č. 319/2002 Z. z. sleduje ten istý cieľ ako ustanovenie § 125 ods. 5 stavebného zákona a § 11 ods. 1 písm. i) zákona o slobode informácií, a preto by jeho doplnenie do zákona č. 319/2002 Z. z. malo za následok vytvorenie duplicitnej právnej úpravy tých istých právnych vzťahov.&lt;/p&gt;&lt;p style="text-align: justify;"&gt;&amp;nbsp;&amp;nbsp;&amp;nbsp;&amp;nbsp;&amp;nbsp;&amp;nbsp;&amp;nbsp;&amp;nbsp;&amp;nbsp; Navyše pokiaľ ide o výnimku z tohto pravidla, ktorá je upravená v druhej vete navrhovaného odseku 8 § 27 zákona č. 319/2002 Z. z. a podľa ktorej sa účastníkom konania môžu zverejniť alebo poskytnúť časti projektovej dokumentácie o vplyve stavby na životné prostredie, táto nežiaducim spôsobom vytvára priestor pre obídenie ustanovenia § 125 ods. 5 stavebného zákona. Podľa ustanovenia § 125 ods. 5 stavebného zákona totiž stavebný úrad projektovú dokumentáciu odmietne sprístupniť, ak by jej sprístupnenie mohlo nepriaznivo ovplyvniť bezpečnosť verejnosti. Druhá veta navrhovaného odseku 8 § 27 zákona&amp;nbsp; č. 319/2002 Z. z. však neupravuje možnosť odmietnuť sprístupniť projektovú dokumentáciu, ak by jej sprístupnenie mohlo nepriaznivo ovplyvniť bezpečnosť verejnosti. Stavebný úrad by tak v zákone č. 319/2002 Z. z. nemal žiadnu oporu pre zdôvodnenie prípadného zamietavého rozhodnutia, ktorým by účastníkom konania alebo dotknutej verejnosti projektovú dokumentáciu odmietol sprístupniť. Úpravu podmienok, za akých stavebný úrad môže odmietnuť sprístupniť projektovú dokumentáciu, pritom treba považovať za viac než žiaducu, pretože aj čl. 4 ods. 4 písm. b) Aarhuského dohovoru umožňuje zamietnuť žiadosť o informáciu o životnom prostredí, ak by jej zverejnenie nepriaznivo ovplyvnilo medzinárodné vzťahy, obranu štátu alebo bezpečnosť verejnosti.&lt;/p&gt;&lt;p style="text-align: justify;"&gt;&amp;nbsp;&amp;nbsp;&amp;nbsp;&amp;nbsp;&amp;nbsp;&amp;nbsp;&amp;nbsp;&amp;nbsp;&amp;nbsp; K Čl. II poslaneckého návrhu zákona tiež treba podotknúť, že platné znenie zákona o slobode informácií už v § 11 ods. 1 písm. i) povinnej osobe ukladá povinnosť obmedziť sprístupnenie informácie alebo informáciu nesprístupniť, ak ide o dokumentáciu, ktorá obsahuje informácie, ktorých zverejnenie by sa mohlo použiť na plánovanie a vykonanie činností s cieľom spôsobiť narušenie alebo zničenie jadrového zariadenia alebo objektov osobitnej dôležitosti a ďalších dôležitých objektov podľa osobitných predpisov. Všeobecný pojem „dokumentácia“ pritom zahŕňa aj projektovú dokumentáciu podľa stavebného zákona, a preto možno na základe citovaného ustanovenia zákona o slobode informácií obmedziť sprístupnenie projektovej dokumentácie&amp;nbsp; jadrového zariadenia alebo objektov osobitnej dôležitosti a ďalších dôležitých objektov alebo ju úplne nesprístupniť. Doplnenie písmena j) do § 11 ods. 1 zákona o slobode informácií, ktorý vo svojich základoch sleduje rovnaký účel ako § 11 ods. 1 písm. i), je preto nadbytočné z dôvodu vytvárania duplicitnej úpravy tých istých právnych vzťahov. V prípade výnimky z postupu podľa navrhovaného § 11 ods. 1 písm. j), umožňujúcej zverejnenie časti projektovej dokumentácie o vplyvoch na životné prostredie, platí vyššie uvedené stanovisko ministerstva k rovnakej výnimke, upravenej v druhej vete navrhovaného odseku 8 § 27 zákona č. 319/2002 Z. z.&lt;/p&gt;&lt;p style="text-align: justify;"&gt;&amp;nbsp;&amp;nbsp;&amp;nbsp;&amp;nbsp;&amp;nbsp;&amp;nbsp;&amp;nbsp;&amp;nbsp;&amp;nbsp;&amp;nbsp;&amp;nbsp; Odporúčame poslancom Národnej rady Slovenskej republiky upraviť poslanecký návrh v&amp;nbsp;súlade s&amp;nbsp;uvedenými pripomienkami.&lt;/p&gt;&lt;p style="text-align: justify;"&gt;&amp;nbsp;&lt;strong&gt;Záver&lt;/strong&gt;&lt;/p&gt;&lt;p style="text-align: justify;"&gt;&amp;nbsp;&amp;nbsp;&amp;nbsp;&amp;nbsp;&amp;nbsp;&amp;nbsp;&amp;nbsp;&amp;nbsp;&amp;nbsp;&amp;nbsp;&amp;nbsp; Ministerstvo obrany Slovenskej republiky, vzhľadom na uvedené, odporúča vláde Slovenskej republiky &lt;strong&gt;vysloviť&lt;/strong&gt; s&amp;nbsp; návrhom poslancov Národnej rady Slovenskej republiky Anny Zemanovej, Juraja Krúpu, Petra Pčolinského a Jána Benčíka na vydanie zákona, ktorým sa dopĺňa zákon č. 319/2002 Z. z.&amp;nbsp; o obrane Slovenskej republiky v znení neskorších predpisov a ktorým sa dopĺňa zákon č. 211/2000 Z. z. o slobodnom prístupe k informáciám a o zmene a doplnení niektorých zákonov (zákon o slobode informácií) v znení neskorších predpisov (tlač 585) &lt;strong&gt;po zohľadnení uplatnených pripomienok&lt;/strong&gt; &lt;strong&gt;súhlas&lt;/strong&gt;.&lt;/p&gt;</vt:lpwstr>
  </property>
  <property name="FSC#COOSYSTEM@1.1:Container" pid="130" fmtid="{D5CDD505-2E9C-101B-9397-08002B2CF9AE}">
    <vt:lpwstr>COO.2145.1000.3.4497064</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style="margin: 0cm 0cm 0pt;"&gt;Vzhľadom na skutočnosť, že ide o poslanecký návrh zákona, verejnosť sa na jeho príprave nepodieľala.&lt;/p&gt;</vt:lpwstr>
  </property>
  <property name="FSC#SKEDITIONSLOVLEX@103.510:cisloparlamenttlac" pid="134" fmtid="{D5CDD505-2E9C-101B-9397-08002B2CF9AE}">
    <vt:lpwstr/>
  </property>
  <property name="FSC#SKEDITIONSLOVLEX@103.510:nazovpredpis1" pid="135" fmtid="{D5CDD505-2E9C-101B-9397-08002B2CF9AE}">
    <vt:lpwstr>kon č. 211/2000 Z. z. o slobodnom prístupe k informáciám a o zmene a doplnení niektorých zákonov (zákon o slobode informácií) v znení neskorších predpisov (tlač 585)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kon č. 211/2000 Z. z. o slobodnom prístupe k informáciám a o zmene a doplnení niektorých zákonov (zákon o slobode informácií) v znení neskorších predpisov (tlač 585)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užívateľ</vt:lpwstr>
  </property>
  <property name="FSC#SKEDITIONSLOVLEX@103.510:funkciaPredAkuzativ" pid="142" fmtid="{D5CDD505-2E9C-101B-9397-08002B2CF9AE}">
    <vt:lpwstr>užívateľa</vt:lpwstr>
  </property>
  <property name="FSC#SKEDITIONSLOVLEX@103.510:funkciaPredDativ" pid="143" fmtid="{D5CDD505-2E9C-101B-9397-08002B2CF9AE}">
    <vt:lpwstr>užívateľovi</vt:lpwstr>
  </property>
  <property name="FSC#SKEDITIONSLOVLEX@103.510:funkciaZodpPred" pid="144" fmtid="{D5CDD505-2E9C-101B-9397-08002B2CF9AE}">
    <vt:lpwstr>minister obrany</vt:lpwstr>
  </property>
  <property name="FSC#SKEDITIONSLOVLEX@103.510:funkciaZodpPredAkuzativ" pid="145" fmtid="{D5CDD505-2E9C-101B-9397-08002B2CF9AE}">
    <vt:lpwstr>ministra obrany Slovenskej republiky</vt:lpwstr>
  </property>
  <property name="FSC#SKEDITIONSLOVLEX@103.510:funkciaZodpPredDativ" pid="146" fmtid="{D5CDD505-2E9C-101B-9397-08002B2CF9AE}">
    <vt:lpwstr>ministrovi obrany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Jaroslav Naď_x000d__x000a_minister obrany</vt:lpwstr>
  </property>
  <property name="FSC#SKEDITIONSLOVLEX@103.510:aktualnyrok" pid="151" fmtid="{D5CDD505-2E9C-101B-9397-08002B2CF9AE}">
    <vt:lpwstr>2021</vt:lpwstr>
  </property>
  <property name="FSC#SKEDITIONSLOVLEX@103.510:vytvorenedna" pid="152" fmtid="{D5CDD505-2E9C-101B-9397-08002B2CF9AE}">
    <vt:lpwstr>6. 8. 2021</vt:lpwstr>
  </property>
</Properties>
</file>