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1F49A" w14:textId="77777777" w:rsidR="00393BD9" w:rsidRPr="00FC6B48" w:rsidRDefault="00393BD9" w:rsidP="00393BD9">
      <w:pPr>
        <w:spacing w:before="0"/>
        <w:jc w:val="center"/>
        <w:rPr>
          <w:rFonts w:ascii="Times New Roman" w:hAnsi="Times New Roman"/>
          <w:b/>
          <w:bCs/>
          <w:sz w:val="28"/>
          <w:szCs w:val="28"/>
          <w:lang w:eastAsia="sk-SK"/>
        </w:rPr>
      </w:pPr>
      <w:r w:rsidRPr="00FC6B48">
        <w:rPr>
          <w:rFonts w:ascii="Times New Roman" w:hAnsi="Times New Roman"/>
          <w:b/>
          <w:bCs/>
          <w:sz w:val="28"/>
          <w:szCs w:val="28"/>
          <w:lang w:eastAsia="sk-SK"/>
        </w:rPr>
        <w:t>Analýza vplyvov na rozpočet verejnej správy,</w:t>
      </w:r>
    </w:p>
    <w:p w14:paraId="5CD1984E" w14:textId="77777777" w:rsidR="00393BD9" w:rsidRPr="00FC6B48" w:rsidRDefault="00393BD9" w:rsidP="00393BD9">
      <w:pPr>
        <w:spacing w:before="0"/>
        <w:jc w:val="center"/>
        <w:rPr>
          <w:rFonts w:ascii="Times New Roman" w:hAnsi="Times New Roman"/>
          <w:b/>
          <w:bCs/>
          <w:sz w:val="28"/>
          <w:szCs w:val="28"/>
          <w:lang w:eastAsia="sk-SK"/>
        </w:rPr>
      </w:pPr>
      <w:r w:rsidRPr="00FC6B48">
        <w:rPr>
          <w:rFonts w:ascii="Times New Roman" w:hAnsi="Times New Roman"/>
          <w:b/>
          <w:bCs/>
          <w:sz w:val="28"/>
          <w:szCs w:val="28"/>
          <w:lang w:eastAsia="sk-SK"/>
        </w:rPr>
        <w:t>na zamestnanosť vo verejnej správe a financovanie návrhu</w:t>
      </w:r>
    </w:p>
    <w:p w14:paraId="6FCCC971" w14:textId="77777777" w:rsidR="00393BD9" w:rsidRPr="00FC6B48" w:rsidRDefault="00393BD9" w:rsidP="00393BD9">
      <w:pPr>
        <w:spacing w:before="0"/>
        <w:jc w:val="right"/>
        <w:rPr>
          <w:rFonts w:ascii="Times New Roman" w:hAnsi="Times New Roman"/>
          <w:b/>
          <w:bCs/>
          <w:sz w:val="24"/>
          <w:lang w:eastAsia="sk-SK"/>
        </w:rPr>
      </w:pPr>
    </w:p>
    <w:p w14:paraId="1E58DD7A" w14:textId="77777777" w:rsidR="00393BD9" w:rsidRPr="00FC6B48" w:rsidRDefault="00393BD9" w:rsidP="00393BD9">
      <w:pPr>
        <w:spacing w:before="0"/>
        <w:rPr>
          <w:rFonts w:ascii="Times New Roman" w:hAnsi="Times New Roman"/>
          <w:b/>
          <w:bCs/>
          <w:sz w:val="24"/>
          <w:lang w:eastAsia="sk-SK"/>
        </w:rPr>
      </w:pPr>
    </w:p>
    <w:p w14:paraId="52355AAD" w14:textId="77777777" w:rsidR="00393BD9" w:rsidRPr="00FC6B48" w:rsidRDefault="00393BD9" w:rsidP="00393BD9">
      <w:pPr>
        <w:spacing w:before="0"/>
        <w:rPr>
          <w:rFonts w:ascii="Times New Roman" w:hAnsi="Times New Roman"/>
          <w:b/>
          <w:bCs/>
          <w:sz w:val="24"/>
          <w:lang w:eastAsia="sk-SK"/>
        </w:rPr>
      </w:pPr>
      <w:r w:rsidRPr="00FC6B48">
        <w:rPr>
          <w:rFonts w:ascii="Times New Roman" w:hAnsi="Times New Roman"/>
          <w:b/>
          <w:bCs/>
          <w:sz w:val="24"/>
          <w:lang w:eastAsia="sk-SK"/>
        </w:rPr>
        <w:t>2.1 Zhrnutie vplyvov na rozpočet verejnej správy v návrhu</w:t>
      </w:r>
    </w:p>
    <w:p w14:paraId="63E47204" w14:textId="77777777" w:rsidR="00393BD9" w:rsidRPr="00FC6B48" w:rsidRDefault="00393BD9" w:rsidP="00393BD9">
      <w:pPr>
        <w:spacing w:before="0"/>
        <w:jc w:val="right"/>
        <w:rPr>
          <w:rFonts w:ascii="Times New Roman" w:hAnsi="Times New Roman"/>
          <w:szCs w:val="20"/>
          <w:lang w:eastAsia="sk-SK"/>
        </w:rPr>
      </w:pPr>
    </w:p>
    <w:p w14:paraId="4DF6F51E" w14:textId="77777777" w:rsidR="00393BD9" w:rsidRPr="00FC6B48" w:rsidRDefault="00393BD9" w:rsidP="00393BD9">
      <w:pPr>
        <w:spacing w:before="0"/>
        <w:jc w:val="right"/>
        <w:rPr>
          <w:rFonts w:ascii="Times New Roman" w:hAnsi="Times New Roman"/>
          <w:szCs w:val="20"/>
          <w:lang w:eastAsia="sk-SK"/>
        </w:rPr>
      </w:pPr>
      <w:r w:rsidRPr="00FC6B48">
        <w:rPr>
          <w:rFonts w:ascii="Times New Roman" w:hAnsi="Times New Roman"/>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393BD9" w:rsidRPr="00FC6B48" w14:paraId="3A7EC68C" w14:textId="77777777" w:rsidTr="00EA50BD">
        <w:trPr>
          <w:cantSplit/>
          <w:trHeight w:val="194"/>
          <w:jc w:val="center"/>
        </w:trPr>
        <w:tc>
          <w:tcPr>
            <w:tcW w:w="4661" w:type="dxa"/>
            <w:vMerge w:val="restart"/>
            <w:shd w:val="clear" w:color="auto" w:fill="BFBFBF" w:themeFill="background1" w:themeFillShade="BF"/>
            <w:vAlign w:val="center"/>
          </w:tcPr>
          <w:p w14:paraId="16266ECC" w14:textId="77777777" w:rsidR="00393BD9" w:rsidRPr="00FC6B48" w:rsidRDefault="00393BD9" w:rsidP="00EA50BD">
            <w:pPr>
              <w:spacing w:before="0"/>
              <w:jc w:val="center"/>
              <w:rPr>
                <w:rFonts w:ascii="Times New Roman" w:hAnsi="Times New Roman"/>
                <w:b/>
                <w:bCs/>
                <w:sz w:val="24"/>
                <w:lang w:eastAsia="sk-SK"/>
              </w:rPr>
            </w:pPr>
            <w:bookmarkStart w:id="0" w:name="OLE_LINK1"/>
            <w:r w:rsidRPr="00FC6B48">
              <w:rPr>
                <w:rFonts w:ascii="Times New Roman" w:hAnsi="Times New Roman"/>
                <w:b/>
                <w:bCs/>
                <w:sz w:val="24"/>
                <w:lang w:eastAsia="sk-SK"/>
              </w:rPr>
              <w:t>Vplyvy na rozpočet verejnej správy</w:t>
            </w:r>
          </w:p>
        </w:tc>
        <w:tc>
          <w:tcPr>
            <w:tcW w:w="5068" w:type="dxa"/>
            <w:gridSpan w:val="4"/>
            <w:shd w:val="clear" w:color="auto" w:fill="BFBFBF" w:themeFill="background1" w:themeFillShade="BF"/>
            <w:vAlign w:val="center"/>
          </w:tcPr>
          <w:p w14:paraId="5B7534FD" w14:textId="77777777" w:rsidR="00393BD9" w:rsidRPr="00FC6B48" w:rsidRDefault="00393BD9" w:rsidP="00EA50BD">
            <w:pPr>
              <w:spacing w:before="0"/>
              <w:jc w:val="center"/>
              <w:rPr>
                <w:rFonts w:ascii="Times New Roman" w:hAnsi="Times New Roman"/>
                <w:b/>
                <w:bCs/>
                <w:sz w:val="24"/>
                <w:lang w:eastAsia="sk-SK"/>
              </w:rPr>
            </w:pPr>
            <w:r w:rsidRPr="00FC6B48">
              <w:rPr>
                <w:rFonts w:ascii="Times New Roman" w:hAnsi="Times New Roman"/>
                <w:b/>
                <w:bCs/>
                <w:sz w:val="24"/>
                <w:lang w:eastAsia="sk-SK"/>
              </w:rPr>
              <w:t>Vplyv na rozpočet verejnej správy (v eurách)</w:t>
            </w:r>
          </w:p>
        </w:tc>
      </w:tr>
      <w:tr w:rsidR="005E237C" w:rsidRPr="00FC6B48" w14:paraId="0B93A939" w14:textId="77777777" w:rsidTr="00EA50BD">
        <w:trPr>
          <w:cantSplit/>
          <w:trHeight w:val="70"/>
          <w:jc w:val="center"/>
        </w:trPr>
        <w:tc>
          <w:tcPr>
            <w:tcW w:w="4661" w:type="dxa"/>
            <w:vMerge/>
            <w:shd w:val="clear" w:color="auto" w:fill="BFBFBF" w:themeFill="background1" w:themeFillShade="BF"/>
            <w:vAlign w:val="center"/>
          </w:tcPr>
          <w:p w14:paraId="2C93AD45" w14:textId="77777777" w:rsidR="005E237C" w:rsidRPr="00FC6B48" w:rsidRDefault="005E237C" w:rsidP="005E237C">
            <w:pPr>
              <w:spacing w:before="0"/>
              <w:jc w:val="center"/>
              <w:rPr>
                <w:rFonts w:ascii="Times New Roman" w:hAnsi="Times New Roman"/>
                <w:b/>
                <w:bCs/>
                <w:sz w:val="24"/>
                <w:lang w:eastAsia="sk-SK"/>
              </w:rPr>
            </w:pPr>
          </w:p>
        </w:tc>
        <w:tc>
          <w:tcPr>
            <w:tcW w:w="1267" w:type="dxa"/>
            <w:shd w:val="clear" w:color="auto" w:fill="BFBFBF" w:themeFill="background1" w:themeFillShade="BF"/>
            <w:vAlign w:val="center"/>
          </w:tcPr>
          <w:p w14:paraId="386B03B0" w14:textId="16C227AD" w:rsidR="005E237C" w:rsidRPr="00FC6B48" w:rsidRDefault="005E237C" w:rsidP="00CE1DEA">
            <w:pPr>
              <w:spacing w:before="0"/>
              <w:jc w:val="center"/>
              <w:rPr>
                <w:rFonts w:ascii="Times New Roman" w:hAnsi="Times New Roman"/>
                <w:b/>
                <w:bCs/>
                <w:sz w:val="24"/>
                <w:lang w:eastAsia="sk-SK"/>
              </w:rPr>
            </w:pPr>
            <w:r>
              <w:rPr>
                <w:rFonts w:ascii="Times New Roman" w:hAnsi="Times New Roman"/>
                <w:b/>
                <w:bCs/>
                <w:sz w:val="24"/>
                <w:lang w:eastAsia="sk-SK"/>
              </w:rPr>
              <w:t>202</w:t>
            </w:r>
            <w:r w:rsidR="00CE1DEA">
              <w:rPr>
                <w:rFonts w:ascii="Times New Roman" w:hAnsi="Times New Roman"/>
                <w:b/>
                <w:bCs/>
                <w:sz w:val="24"/>
                <w:lang w:eastAsia="sk-SK"/>
              </w:rPr>
              <w:t>1</w:t>
            </w:r>
          </w:p>
        </w:tc>
        <w:tc>
          <w:tcPr>
            <w:tcW w:w="1267" w:type="dxa"/>
            <w:shd w:val="clear" w:color="auto" w:fill="BFBFBF" w:themeFill="background1" w:themeFillShade="BF"/>
            <w:vAlign w:val="center"/>
          </w:tcPr>
          <w:p w14:paraId="7C7945AF" w14:textId="01FA8261" w:rsidR="005E237C" w:rsidRPr="00FC6B48" w:rsidRDefault="005E237C" w:rsidP="005E237C">
            <w:pPr>
              <w:spacing w:before="0"/>
              <w:jc w:val="center"/>
              <w:rPr>
                <w:rFonts w:ascii="Times New Roman" w:hAnsi="Times New Roman"/>
                <w:b/>
                <w:bCs/>
                <w:sz w:val="24"/>
                <w:lang w:eastAsia="sk-SK"/>
              </w:rPr>
            </w:pPr>
            <w:r>
              <w:rPr>
                <w:rFonts w:ascii="Times New Roman" w:hAnsi="Times New Roman"/>
                <w:b/>
                <w:bCs/>
                <w:sz w:val="24"/>
                <w:lang w:eastAsia="sk-SK"/>
              </w:rPr>
              <w:t>2022</w:t>
            </w:r>
          </w:p>
        </w:tc>
        <w:tc>
          <w:tcPr>
            <w:tcW w:w="1267" w:type="dxa"/>
            <w:shd w:val="clear" w:color="auto" w:fill="BFBFBF" w:themeFill="background1" w:themeFillShade="BF"/>
            <w:vAlign w:val="center"/>
          </w:tcPr>
          <w:p w14:paraId="5373471B" w14:textId="7E3749C9" w:rsidR="005E237C" w:rsidRPr="00FC6B48" w:rsidRDefault="005E237C" w:rsidP="005E237C">
            <w:pPr>
              <w:spacing w:before="0"/>
              <w:jc w:val="center"/>
              <w:rPr>
                <w:rFonts w:ascii="Times New Roman" w:hAnsi="Times New Roman"/>
                <w:b/>
                <w:bCs/>
                <w:sz w:val="24"/>
                <w:lang w:eastAsia="sk-SK"/>
              </w:rPr>
            </w:pPr>
            <w:r w:rsidRPr="00FC6B48">
              <w:rPr>
                <w:rFonts w:ascii="Times New Roman" w:hAnsi="Times New Roman"/>
                <w:b/>
                <w:bCs/>
                <w:sz w:val="24"/>
                <w:lang w:eastAsia="sk-SK"/>
              </w:rPr>
              <w:t>202</w:t>
            </w:r>
            <w:r>
              <w:rPr>
                <w:rFonts w:ascii="Times New Roman" w:hAnsi="Times New Roman"/>
                <w:b/>
                <w:bCs/>
                <w:sz w:val="24"/>
                <w:lang w:eastAsia="sk-SK"/>
              </w:rPr>
              <w:t>3</w:t>
            </w:r>
          </w:p>
        </w:tc>
        <w:tc>
          <w:tcPr>
            <w:tcW w:w="1267" w:type="dxa"/>
            <w:shd w:val="clear" w:color="auto" w:fill="BFBFBF" w:themeFill="background1" w:themeFillShade="BF"/>
            <w:vAlign w:val="center"/>
          </w:tcPr>
          <w:p w14:paraId="087BAC75" w14:textId="43924C68" w:rsidR="005E237C" w:rsidRPr="00FC6B48" w:rsidRDefault="005E237C" w:rsidP="005E237C">
            <w:pPr>
              <w:spacing w:before="0"/>
              <w:jc w:val="center"/>
              <w:rPr>
                <w:rFonts w:ascii="Times New Roman" w:hAnsi="Times New Roman"/>
                <w:b/>
                <w:bCs/>
                <w:sz w:val="24"/>
                <w:lang w:eastAsia="sk-SK"/>
              </w:rPr>
            </w:pPr>
            <w:r w:rsidRPr="00FC6B48">
              <w:rPr>
                <w:rFonts w:ascii="Times New Roman" w:hAnsi="Times New Roman"/>
                <w:b/>
                <w:bCs/>
                <w:sz w:val="24"/>
                <w:lang w:eastAsia="sk-SK"/>
              </w:rPr>
              <w:t>202</w:t>
            </w:r>
            <w:r>
              <w:rPr>
                <w:rFonts w:ascii="Times New Roman" w:hAnsi="Times New Roman"/>
                <w:b/>
                <w:bCs/>
                <w:sz w:val="24"/>
                <w:lang w:eastAsia="sk-SK"/>
              </w:rPr>
              <w:t>4</w:t>
            </w:r>
          </w:p>
        </w:tc>
      </w:tr>
      <w:tr w:rsidR="00CE1DEA" w:rsidRPr="00FC6B48" w14:paraId="352B1168" w14:textId="77777777" w:rsidTr="00EA50BD">
        <w:trPr>
          <w:trHeight w:val="70"/>
          <w:jc w:val="center"/>
        </w:trPr>
        <w:tc>
          <w:tcPr>
            <w:tcW w:w="4661" w:type="dxa"/>
            <w:shd w:val="clear" w:color="auto" w:fill="C0C0C0"/>
            <w:noWrap/>
            <w:vAlign w:val="center"/>
          </w:tcPr>
          <w:p w14:paraId="3ACFA355" w14:textId="77777777" w:rsidR="00CE1DEA" w:rsidRPr="00FC6B48" w:rsidRDefault="00CE1DEA" w:rsidP="00CE1DEA">
            <w:pPr>
              <w:spacing w:before="0"/>
              <w:rPr>
                <w:rFonts w:ascii="Times New Roman" w:hAnsi="Times New Roman"/>
                <w:sz w:val="24"/>
                <w:lang w:eastAsia="sk-SK"/>
              </w:rPr>
            </w:pPr>
            <w:r w:rsidRPr="00FC6B48">
              <w:rPr>
                <w:rFonts w:ascii="Times New Roman" w:hAnsi="Times New Roman"/>
                <w:b/>
                <w:bCs/>
                <w:sz w:val="24"/>
                <w:lang w:eastAsia="sk-SK"/>
              </w:rPr>
              <w:t>Príjmy verejnej správy celkom</w:t>
            </w:r>
          </w:p>
        </w:tc>
        <w:tc>
          <w:tcPr>
            <w:tcW w:w="1267" w:type="dxa"/>
            <w:shd w:val="clear" w:color="auto" w:fill="C0C0C0"/>
            <w:vAlign w:val="center"/>
          </w:tcPr>
          <w:p w14:paraId="4AB9D37D" w14:textId="5E8A1D14" w:rsidR="00CE1DEA" w:rsidRPr="00FC6B48" w:rsidRDefault="00CE1DEA" w:rsidP="001F30F1">
            <w:pPr>
              <w:spacing w:before="0"/>
              <w:jc w:val="right"/>
              <w:rPr>
                <w:rFonts w:ascii="Times New Roman" w:hAnsi="Times New Roman"/>
                <w:b/>
                <w:bCs/>
                <w:sz w:val="24"/>
                <w:lang w:eastAsia="sk-SK"/>
              </w:rPr>
            </w:pPr>
            <w:r>
              <w:rPr>
                <w:rFonts w:ascii="Times New Roman" w:hAnsi="Times New Roman"/>
                <w:b/>
                <w:bCs/>
                <w:iCs/>
                <w:sz w:val="24"/>
                <w:lang w:eastAsia="sk-SK"/>
              </w:rPr>
              <w:t>0</w:t>
            </w:r>
          </w:p>
        </w:tc>
        <w:tc>
          <w:tcPr>
            <w:tcW w:w="1267" w:type="dxa"/>
            <w:shd w:val="clear" w:color="auto" w:fill="C0C0C0"/>
            <w:vAlign w:val="center"/>
          </w:tcPr>
          <w:p w14:paraId="55F3338E" w14:textId="738A664C" w:rsidR="00CE1DEA" w:rsidRPr="00FC6B48" w:rsidRDefault="00CE1DEA" w:rsidP="00CE1DEA">
            <w:pPr>
              <w:spacing w:before="0"/>
              <w:jc w:val="right"/>
              <w:rPr>
                <w:rFonts w:ascii="Times New Roman" w:hAnsi="Times New Roman"/>
                <w:b/>
                <w:bCs/>
                <w:sz w:val="24"/>
                <w:lang w:eastAsia="sk-SK"/>
              </w:rPr>
            </w:pPr>
            <w:r>
              <w:rPr>
                <w:rFonts w:ascii="Times New Roman" w:hAnsi="Times New Roman"/>
                <w:b/>
                <w:bCs/>
                <w:iCs/>
                <w:sz w:val="24"/>
                <w:lang w:eastAsia="sk-SK"/>
              </w:rPr>
              <w:t>815 000</w:t>
            </w:r>
          </w:p>
        </w:tc>
        <w:tc>
          <w:tcPr>
            <w:tcW w:w="1267" w:type="dxa"/>
            <w:shd w:val="clear" w:color="auto" w:fill="C0C0C0"/>
            <w:vAlign w:val="center"/>
          </w:tcPr>
          <w:p w14:paraId="6E0DC3EC" w14:textId="1075AD1A" w:rsidR="00CE1DEA" w:rsidRPr="00FC6B48" w:rsidRDefault="00A22C46" w:rsidP="00CE1DEA">
            <w:pPr>
              <w:spacing w:before="0"/>
              <w:jc w:val="right"/>
              <w:rPr>
                <w:rFonts w:ascii="Times New Roman" w:hAnsi="Times New Roman"/>
                <w:b/>
                <w:bCs/>
                <w:sz w:val="24"/>
                <w:lang w:eastAsia="sk-SK"/>
              </w:rPr>
            </w:pPr>
            <w:r>
              <w:rPr>
                <w:rFonts w:ascii="Times New Roman" w:hAnsi="Times New Roman"/>
                <w:b/>
                <w:bCs/>
                <w:iCs/>
                <w:sz w:val="24"/>
                <w:lang w:eastAsia="sk-SK"/>
              </w:rPr>
              <w:t>0</w:t>
            </w:r>
          </w:p>
        </w:tc>
        <w:tc>
          <w:tcPr>
            <w:tcW w:w="1267" w:type="dxa"/>
            <w:shd w:val="clear" w:color="auto" w:fill="C0C0C0"/>
            <w:vAlign w:val="center"/>
          </w:tcPr>
          <w:p w14:paraId="21221FCF" w14:textId="77777777" w:rsidR="00CE1DEA" w:rsidRPr="00FC6B48" w:rsidRDefault="00CE1DEA" w:rsidP="00CE1DEA">
            <w:pPr>
              <w:spacing w:before="0"/>
              <w:jc w:val="right"/>
              <w:rPr>
                <w:rFonts w:ascii="Times New Roman" w:hAnsi="Times New Roman"/>
                <w:b/>
                <w:bCs/>
                <w:sz w:val="24"/>
                <w:lang w:eastAsia="sk-SK"/>
              </w:rPr>
            </w:pPr>
            <w:r>
              <w:rPr>
                <w:rFonts w:ascii="Times New Roman" w:hAnsi="Times New Roman"/>
                <w:b/>
                <w:bCs/>
                <w:sz w:val="24"/>
                <w:lang w:eastAsia="sk-SK"/>
              </w:rPr>
              <w:t>0</w:t>
            </w:r>
          </w:p>
        </w:tc>
      </w:tr>
      <w:tr w:rsidR="00CE1DEA" w:rsidRPr="00FC6B48" w14:paraId="53E4D8EF" w14:textId="77777777" w:rsidTr="001F30F1">
        <w:trPr>
          <w:trHeight w:val="132"/>
          <w:jc w:val="center"/>
        </w:trPr>
        <w:tc>
          <w:tcPr>
            <w:tcW w:w="4661" w:type="dxa"/>
            <w:noWrap/>
            <w:vAlign w:val="center"/>
          </w:tcPr>
          <w:p w14:paraId="50478804" w14:textId="4A633430" w:rsidR="00CE1DEA" w:rsidRPr="00FC6B48" w:rsidRDefault="00CE1DEA" w:rsidP="00CE1DEA">
            <w:pPr>
              <w:spacing w:before="0"/>
              <w:rPr>
                <w:rFonts w:ascii="Times New Roman" w:hAnsi="Times New Roman"/>
                <w:sz w:val="24"/>
                <w:lang w:eastAsia="sk-SK"/>
              </w:rPr>
            </w:pPr>
            <w:r w:rsidRPr="00FC6B48">
              <w:rPr>
                <w:rFonts w:ascii="Times New Roman" w:hAnsi="Times New Roman"/>
                <w:sz w:val="24"/>
                <w:lang w:eastAsia="sk-SK"/>
              </w:rPr>
              <w:t xml:space="preserve">v tom: </w:t>
            </w:r>
            <w:r w:rsidR="00A22C46">
              <w:rPr>
                <w:rFonts w:ascii="Times New Roman" w:hAnsi="Times New Roman"/>
                <w:sz w:val="24"/>
                <w:lang w:eastAsia="sk-SK"/>
              </w:rPr>
              <w:t>MV SR</w:t>
            </w:r>
          </w:p>
        </w:tc>
        <w:tc>
          <w:tcPr>
            <w:tcW w:w="1267" w:type="dxa"/>
            <w:noWrap/>
            <w:vAlign w:val="center"/>
          </w:tcPr>
          <w:p w14:paraId="6339D4FF" w14:textId="59DF4445" w:rsidR="00CE1DEA" w:rsidRPr="00FC6B48" w:rsidRDefault="00CE1DEA" w:rsidP="00CE1DEA">
            <w:pPr>
              <w:spacing w:before="0"/>
              <w:jc w:val="right"/>
              <w:rPr>
                <w:rFonts w:ascii="Times New Roman" w:hAnsi="Times New Roman"/>
                <w:sz w:val="24"/>
                <w:lang w:eastAsia="sk-SK"/>
              </w:rPr>
            </w:pPr>
          </w:p>
        </w:tc>
        <w:tc>
          <w:tcPr>
            <w:tcW w:w="1267" w:type="dxa"/>
            <w:noWrap/>
            <w:vAlign w:val="center"/>
          </w:tcPr>
          <w:p w14:paraId="3CAD28C8" w14:textId="05B80465" w:rsidR="00CE1DEA" w:rsidRPr="00FC6B48" w:rsidRDefault="00CE1DEA" w:rsidP="00CE1DEA">
            <w:pPr>
              <w:spacing w:before="0"/>
              <w:jc w:val="right"/>
              <w:rPr>
                <w:rFonts w:ascii="Times New Roman" w:hAnsi="Times New Roman"/>
                <w:sz w:val="24"/>
                <w:lang w:eastAsia="sk-SK"/>
              </w:rPr>
            </w:pPr>
            <w:r>
              <w:rPr>
                <w:rFonts w:ascii="Times New Roman" w:hAnsi="Times New Roman"/>
                <w:sz w:val="24"/>
                <w:lang w:eastAsia="sk-SK"/>
              </w:rPr>
              <w:t>815 000</w:t>
            </w:r>
          </w:p>
        </w:tc>
        <w:tc>
          <w:tcPr>
            <w:tcW w:w="1267" w:type="dxa"/>
            <w:noWrap/>
          </w:tcPr>
          <w:p w14:paraId="5A025AF2" w14:textId="6C826CD9" w:rsidR="00CE1DEA" w:rsidRPr="00FC6B48" w:rsidRDefault="00A22C46" w:rsidP="006402C1">
            <w:pPr>
              <w:spacing w:before="0"/>
              <w:jc w:val="right"/>
              <w:rPr>
                <w:rFonts w:ascii="Times New Roman" w:hAnsi="Times New Roman"/>
                <w:b/>
                <w:sz w:val="24"/>
                <w:lang w:eastAsia="sk-SK"/>
              </w:rPr>
            </w:pPr>
            <w:r>
              <w:rPr>
                <w:rFonts w:ascii="Times New Roman" w:hAnsi="Times New Roman"/>
                <w:sz w:val="24"/>
                <w:lang w:eastAsia="sk-SK"/>
              </w:rPr>
              <w:t>0</w:t>
            </w:r>
          </w:p>
        </w:tc>
        <w:tc>
          <w:tcPr>
            <w:tcW w:w="1267" w:type="dxa"/>
            <w:noWrap/>
          </w:tcPr>
          <w:p w14:paraId="2767CB09" w14:textId="77777777" w:rsidR="00CE1DEA" w:rsidRPr="00FC6B48" w:rsidRDefault="00CE1DEA" w:rsidP="00CE1DEA">
            <w:pPr>
              <w:spacing w:before="0"/>
              <w:jc w:val="right"/>
              <w:rPr>
                <w:rFonts w:ascii="Times New Roman" w:hAnsi="Times New Roman"/>
                <w:b/>
                <w:sz w:val="24"/>
                <w:lang w:eastAsia="sk-SK"/>
              </w:rPr>
            </w:pPr>
            <w:r w:rsidRPr="00FC6B48">
              <w:rPr>
                <w:rFonts w:ascii="Times New Roman" w:hAnsi="Times New Roman"/>
                <w:b/>
                <w:sz w:val="24"/>
                <w:lang w:eastAsia="sk-SK"/>
              </w:rPr>
              <w:t>0</w:t>
            </w:r>
          </w:p>
        </w:tc>
      </w:tr>
      <w:tr w:rsidR="00CE1DEA" w:rsidRPr="00FC6B48" w14:paraId="6F35393B" w14:textId="77777777" w:rsidTr="00EA50BD">
        <w:trPr>
          <w:trHeight w:val="70"/>
          <w:jc w:val="center"/>
        </w:trPr>
        <w:tc>
          <w:tcPr>
            <w:tcW w:w="4661" w:type="dxa"/>
            <w:noWrap/>
            <w:vAlign w:val="center"/>
          </w:tcPr>
          <w:p w14:paraId="0D63194D"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
                <w:bCs/>
                <w:i/>
                <w:iCs/>
                <w:sz w:val="24"/>
                <w:lang w:eastAsia="sk-SK"/>
              </w:rPr>
              <w:t xml:space="preserve">z toho:  </w:t>
            </w:r>
          </w:p>
        </w:tc>
        <w:tc>
          <w:tcPr>
            <w:tcW w:w="1267" w:type="dxa"/>
            <w:noWrap/>
            <w:vAlign w:val="center"/>
          </w:tcPr>
          <w:p w14:paraId="2DCE5599"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5FB69204"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7A0C8F92"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4EECD85D" w14:textId="77777777" w:rsidR="00CE1DEA" w:rsidRPr="00FC6B48" w:rsidRDefault="00CE1DEA" w:rsidP="00CE1DEA">
            <w:pPr>
              <w:spacing w:before="0"/>
              <w:jc w:val="right"/>
              <w:rPr>
                <w:rFonts w:ascii="Times New Roman" w:hAnsi="Times New Roman"/>
                <w:b/>
                <w:bCs/>
                <w:iCs/>
                <w:sz w:val="24"/>
                <w:lang w:eastAsia="sk-SK"/>
              </w:rPr>
            </w:pPr>
          </w:p>
        </w:tc>
      </w:tr>
      <w:tr w:rsidR="00CE1DEA" w:rsidRPr="00FC6B48" w14:paraId="19A60E50" w14:textId="77777777" w:rsidTr="001F30F1">
        <w:trPr>
          <w:trHeight w:val="125"/>
          <w:jc w:val="center"/>
        </w:trPr>
        <w:tc>
          <w:tcPr>
            <w:tcW w:w="4661" w:type="dxa"/>
            <w:noWrap/>
            <w:vAlign w:val="center"/>
          </w:tcPr>
          <w:p w14:paraId="67E17747"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ŠR</w:t>
            </w:r>
          </w:p>
        </w:tc>
        <w:tc>
          <w:tcPr>
            <w:tcW w:w="1267" w:type="dxa"/>
            <w:noWrap/>
            <w:vAlign w:val="center"/>
          </w:tcPr>
          <w:p w14:paraId="4FA9DFE5" w14:textId="6296B50B"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42FF2CC2" w14:textId="4AAC5CB5" w:rsidR="00CE1DEA" w:rsidRPr="001F30F1" w:rsidRDefault="00CE1DEA" w:rsidP="00CE1DEA">
            <w:pPr>
              <w:spacing w:before="0"/>
              <w:jc w:val="right"/>
              <w:rPr>
                <w:rFonts w:ascii="Times New Roman" w:hAnsi="Times New Roman"/>
                <w:b/>
                <w:bCs/>
                <w:iCs/>
                <w:sz w:val="24"/>
                <w:lang w:eastAsia="sk-SK"/>
              </w:rPr>
            </w:pPr>
            <w:r>
              <w:rPr>
                <w:rFonts w:ascii="Times New Roman" w:hAnsi="Times New Roman"/>
                <w:b/>
                <w:bCs/>
                <w:iCs/>
                <w:sz w:val="24"/>
                <w:lang w:eastAsia="sk-SK"/>
              </w:rPr>
              <w:t>815 000</w:t>
            </w:r>
          </w:p>
        </w:tc>
        <w:tc>
          <w:tcPr>
            <w:tcW w:w="1267" w:type="dxa"/>
            <w:noWrap/>
          </w:tcPr>
          <w:p w14:paraId="5264DCC7" w14:textId="6EED5239" w:rsidR="00CE1DEA" w:rsidRPr="00FC6B48" w:rsidRDefault="00A22C46" w:rsidP="006402C1">
            <w:pPr>
              <w:spacing w:before="0"/>
              <w:jc w:val="right"/>
              <w:rPr>
                <w:rFonts w:ascii="Times New Roman" w:hAnsi="Times New Roman"/>
                <w:b/>
                <w:bCs/>
                <w:i/>
                <w:iCs/>
                <w:sz w:val="24"/>
                <w:lang w:eastAsia="sk-SK"/>
              </w:rPr>
            </w:pPr>
            <w:r>
              <w:rPr>
                <w:rFonts w:ascii="Times New Roman" w:hAnsi="Times New Roman"/>
                <w:b/>
                <w:bCs/>
                <w:iCs/>
                <w:sz w:val="24"/>
                <w:lang w:eastAsia="sk-SK"/>
              </w:rPr>
              <w:t>0</w:t>
            </w:r>
          </w:p>
        </w:tc>
        <w:tc>
          <w:tcPr>
            <w:tcW w:w="1267" w:type="dxa"/>
            <w:noWrap/>
          </w:tcPr>
          <w:p w14:paraId="02769105" w14:textId="1C2596CF" w:rsidR="00CE1DEA" w:rsidRPr="00FC6B48" w:rsidRDefault="00A22C46" w:rsidP="00CE1DEA">
            <w:pPr>
              <w:spacing w:before="0"/>
              <w:jc w:val="right"/>
              <w:rPr>
                <w:rFonts w:ascii="Times New Roman" w:hAnsi="Times New Roman"/>
                <w:b/>
                <w:bCs/>
                <w:i/>
                <w:iCs/>
                <w:sz w:val="24"/>
                <w:lang w:eastAsia="sk-SK"/>
              </w:rPr>
            </w:pPr>
            <w:r>
              <w:rPr>
                <w:rFonts w:ascii="Times New Roman" w:hAnsi="Times New Roman"/>
                <w:b/>
                <w:bCs/>
                <w:i/>
                <w:iCs/>
                <w:sz w:val="24"/>
                <w:lang w:eastAsia="sk-SK"/>
              </w:rPr>
              <w:t>0</w:t>
            </w:r>
          </w:p>
        </w:tc>
      </w:tr>
      <w:tr w:rsidR="00CE1DEA" w:rsidRPr="00FC6B48" w14:paraId="41AE40C8" w14:textId="77777777" w:rsidTr="001F30F1">
        <w:trPr>
          <w:trHeight w:val="125"/>
          <w:jc w:val="center"/>
        </w:trPr>
        <w:tc>
          <w:tcPr>
            <w:tcW w:w="4661" w:type="dxa"/>
            <w:noWrap/>
            <w:vAlign w:val="center"/>
          </w:tcPr>
          <w:p w14:paraId="127FCDF6"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Cs/>
                <w:i/>
                <w:iCs/>
                <w:sz w:val="24"/>
                <w:lang w:eastAsia="sk-SK"/>
              </w:rPr>
              <w:t>Rozpočtové prostriedky</w:t>
            </w:r>
          </w:p>
        </w:tc>
        <w:tc>
          <w:tcPr>
            <w:tcW w:w="1267" w:type="dxa"/>
            <w:noWrap/>
            <w:vAlign w:val="center"/>
          </w:tcPr>
          <w:p w14:paraId="4C0D1801" w14:textId="21783B36"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2D5EBCB3" w14:textId="1C844CAD" w:rsidR="00CE1DEA" w:rsidRPr="001B3FD2" w:rsidRDefault="00733703" w:rsidP="00CE1DEA">
            <w:pPr>
              <w:spacing w:before="0"/>
              <w:jc w:val="right"/>
              <w:rPr>
                <w:rFonts w:ascii="Times New Roman" w:hAnsi="Times New Roman"/>
                <w:bCs/>
                <w:iCs/>
                <w:sz w:val="24"/>
                <w:lang w:eastAsia="sk-SK"/>
              </w:rPr>
            </w:pPr>
            <w:r w:rsidRPr="000521CF">
              <w:rPr>
                <w:rFonts w:ascii="Times New Roman" w:hAnsi="Times New Roman"/>
                <w:bCs/>
                <w:iCs/>
                <w:sz w:val="24"/>
                <w:lang w:eastAsia="sk-SK"/>
              </w:rPr>
              <w:t>815 000</w:t>
            </w:r>
          </w:p>
        </w:tc>
        <w:tc>
          <w:tcPr>
            <w:tcW w:w="1267" w:type="dxa"/>
            <w:noWrap/>
          </w:tcPr>
          <w:p w14:paraId="2679ECCE" w14:textId="77777777" w:rsidR="00CE1DEA" w:rsidRPr="00FC6B48" w:rsidRDefault="00CE1DEA" w:rsidP="00CE1DEA">
            <w:pPr>
              <w:spacing w:before="0"/>
              <w:jc w:val="right"/>
              <w:rPr>
                <w:rFonts w:ascii="Times New Roman" w:hAnsi="Times New Roman"/>
                <w:bCs/>
                <w:iCs/>
                <w:sz w:val="24"/>
                <w:lang w:eastAsia="sk-SK"/>
              </w:rPr>
            </w:pPr>
          </w:p>
        </w:tc>
        <w:tc>
          <w:tcPr>
            <w:tcW w:w="1267" w:type="dxa"/>
            <w:noWrap/>
          </w:tcPr>
          <w:p w14:paraId="2E7E6325" w14:textId="77777777" w:rsidR="00CE1DEA" w:rsidRPr="00FC6B48" w:rsidRDefault="00CE1DEA" w:rsidP="00CE1DEA">
            <w:pPr>
              <w:spacing w:before="0"/>
              <w:jc w:val="right"/>
              <w:rPr>
                <w:rFonts w:ascii="Times New Roman" w:hAnsi="Times New Roman"/>
                <w:bCs/>
                <w:iCs/>
                <w:sz w:val="24"/>
                <w:lang w:eastAsia="sk-SK"/>
              </w:rPr>
            </w:pPr>
          </w:p>
        </w:tc>
      </w:tr>
      <w:tr w:rsidR="00CE1DEA" w:rsidRPr="00FC6B48" w14:paraId="1F7D1298" w14:textId="77777777" w:rsidTr="00EA50BD">
        <w:trPr>
          <w:trHeight w:val="125"/>
          <w:jc w:val="center"/>
        </w:trPr>
        <w:tc>
          <w:tcPr>
            <w:tcW w:w="4661" w:type="dxa"/>
            <w:noWrap/>
            <w:vAlign w:val="center"/>
          </w:tcPr>
          <w:p w14:paraId="54F8174A" w14:textId="77777777" w:rsidR="00CE1DEA" w:rsidRPr="00FC6B48" w:rsidRDefault="00CE1DEA" w:rsidP="00CE1DEA">
            <w:pPr>
              <w:spacing w:before="0"/>
              <w:rPr>
                <w:rFonts w:ascii="Times New Roman" w:hAnsi="Times New Roman"/>
                <w:bCs/>
                <w:i/>
                <w:iCs/>
                <w:sz w:val="24"/>
                <w:lang w:eastAsia="sk-SK"/>
              </w:rPr>
            </w:pPr>
            <w:r w:rsidRPr="00FC6B48">
              <w:rPr>
                <w:rFonts w:ascii="Times New Roman" w:hAnsi="Times New Roman"/>
                <w:bCs/>
                <w:i/>
                <w:iCs/>
                <w:sz w:val="24"/>
                <w:lang w:eastAsia="sk-SK"/>
              </w:rPr>
              <w:t>EÚ zdroje</w:t>
            </w:r>
          </w:p>
        </w:tc>
        <w:tc>
          <w:tcPr>
            <w:tcW w:w="1267" w:type="dxa"/>
            <w:noWrap/>
            <w:vAlign w:val="center"/>
          </w:tcPr>
          <w:p w14:paraId="4CA25B88" w14:textId="1A7E5C52" w:rsidR="00CE1DEA" w:rsidRPr="00FC6B48" w:rsidRDefault="00CE1DEA" w:rsidP="00CE1DEA">
            <w:pPr>
              <w:spacing w:before="0"/>
              <w:jc w:val="right"/>
              <w:rPr>
                <w:rFonts w:ascii="Times New Roman" w:hAnsi="Times New Roman"/>
                <w:sz w:val="24"/>
                <w:lang w:eastAsia="sk-SK"/>
              </w:rPr>
            </w:pPr>
          </w:p>
        </w:tc>
        <w:tc>
          <w:tcPr>
            <w:tcW w:w="1267" w:type="dxa"/>
            <w:noWrap/>
            <w:vAlign w:val="center"/>
          </w:tcPr>
          <w:p w14:paraId="0B9E4E98" w14:textId="72640D5F" w:rsidR="00CE1DEA" w:rsidRPr="00FC6B48" w:rsidRDefault="00CE1DEA" w:rsidP="00CE1DEA">
            <w:pPr>
              <w:spacing w:before="0"/>
              <w:jc w:val="right"/>
              <w:rPr>
                <w:rFonts w:ascii="Times New Roman" w:hAnsi="Times New Roman"/>
                <w:sz w:val="24"/>
                <w:lang w:eastAsia="sk-SK"/>
              </w:rPr>
            </w:pPr>
            <w:r w:rsidRPr="00FC6B48">
              <w:rPr>
                <w:rFonts w:ascii="Times New Roman" w:hAnsi="Times New Roman"/>
                <w:sz w:val="24"/>
                <w:lang w:eastAsia="sk-SK"/>
              </w:rPr>
              <w:t>0</w:t>
            </w:r>
          </w:p>
        </w:tc>
        <w:tc>
          <w:tcPr>
            <w:tcW w:w="1267" w:type="dxa"/>
            <w:noWrap/>
            <w:vAlign w:val="center"/>
          </w:tcPr>
          <w:p w14:paraId="5339DD0F" w14:textId="77777777" w:rsidR="00CE1DEA" w:rsidRPr="00FC6B48" w:rsidRDefault="00CE1DEA" w:rsidP="00CE1DEA">
            <w:pPr>
              <w:spacing w:before="0"/>
              <w:jc w:val="right"/>
              <w:rPr>
                <w:rFonts w:ascii="Times New Roman" w:hAnsi="Times New Roman"/>
                <w:sz w:val="24"/>
                <w:lang w:eastAsia="sk-SK"/>
              </w:rPr>
            </w:pPr>
          </w:p>
        </w:tc>
        <w:tc>
          <w:tcPr>
            <w:tcW w:w="1267" w:type="dxa"/>
            <w:noWrap/>
            <w:vAlign w:val="center"/>
          </w:tcPr>
          <w:p w14:paraId="6DE258FF" w14:textId="77777777" w:rsidR="00CE1DEA" w:rsidRPr="00FC6B48" w:rsidRDefault="00CE1DEA" w:rsidP="00CE1DEA">
            <w:pPr>
              <w:spacing w:before="0"/>
              <w:jc w:val="right"/>
              <w:rPr>
                <w:rFonts w:ascii="Times New Roman" w:hAnsi="Times New Roman"/>
                <w:sz w:val="24"/>
                <w:lang w:eastAsia="sk-SK"/>
              </w:rPr>
            </w:pPr>
          </w:p>
        </w:tc>
      </w:tr>
      <w:tr w:rsidR="00CE1DEA" w:rsidRPr="00FC6B48" w14:paraId="6E0BD6D2" w14:textId="77777777" w:rsidTr="00EA50BD">
        <w:trPr>
          <w:trHeight w:val="125"/>
          <w:jc w:val="center"/>
        </w:trPr>
        <w:tc>
          <w:tcPr>
            <w:tcW w:w="4661" w:type="dxa"/>
            <w:noWrap/>
            <w:vAlign w:val="center"/>
          </w:tcPr>
          <w:p w14:paraId="1C3F10AF"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obce</w:t>
            </w:r>
          </w:p>
        </w:tc>
        <w:tc>
          <w:tcPr>
            <w:tcW w:w="1267" w:type="dxa"/>
            <w:noWrap/>
            <w:vAlign w:val="center"/>
          </w:tcPr>
          <w:p w14:paraId="3A6FDDA5" w14:textId="7CA87699"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7096D523" w14:textId="0361FC3D" w:rsidR="00CE1DEA" w:rsidRPr="00FC6B48" w:rsidRDefault="00CE1DEA" w:rsidP="00CE1DEA">
            <w:pPr>
              <w:spacing w:before="0"/>
              <w:jc w:val="right"/>
              <w:rPr>
                <w:rFonts w:ascii="Times New Roman" w:hAnsi="Times New Roman"/>
                <w:b/>
                <w:bCs/>
                <w:iCs/>
                <w:sz w:val="24"/>
                <w:lang w:eastAsia="sk-SK"/>
              </w:rPr>
            </w:pPr>
            <w:r w:rsidRPr="00FC6B48">
              <w:rPr>
                <w:rFonts w:ascii="Times New Roman" w:hAnsi="Times New Roman"/>
                <w:b/>
                <w:bCs/>
                <w:iCs/>
                <w:sz w:val="24"/>
                <w:lang w:eastAsia="sk-SK"/>
              </w:rPr>
              <w:t>0</w:t>
            </w:r>
          </w:p>
        </w:tc>
        <w:tc>
          <w:tcPr>
            <w:tcW w:w="1267" w:type="dxa"/>
            <w:noWrap/>
            <w:vAlign w:val="center"/>
          </w:tcPr>
          <w:p w14:paraId="657B8384"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4E715D0F" w14:textId="77777777" w:rsidR="00CE1DEA" w:rsidRPr="00FC6B48" w:rsidRDefault="00CE1DEA" w:rsidP="00CE1DEA">
            <w:pPr>
              <w:spacing w:before="0"/>
              <w:jc w:val="right"/>
              <w:rPr>
                <w:rFonts w:ascii="Times New Roman" w:hAnsi="Times New Roman"/>
                <w:b/>
                <w:bCs/>
                <w:iCs/>
                <w:sz w:val="24"/>
                <w:lang w:eastAsia="sk-SK"/>
              </w:rPr>
            </w:pPr>
          </w:p>
        </w:tc>
      </w:tr>
      <w:tr w:rsidR="00CE1DEA" w:rsidRPr="00FC6B48" w14:paraId="12844136" w14:textId="77777777" w:rsidTr="00EA50BD">
        <w:trPr>
          <w:trHeight w:val="125"/>
          <w:jc w:val="center"/>
        </w:trPr>
        <w:tc>
          <w:tcPr>
            <w:tcW w:w="4661" w:type="dxa"/>
            <w:noWrap/>
            <w:vAlign w:val="center"/>
          </w:tcPr>
          <w:p w14:paraId="573D3657"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vyššie územné celky</w:t>
            </w:r>
          </w:p>
        </w:tc>
        <w:tc>
          <w:tcPr>
            <w:tcW w:w="1267" w:type="dxa"/>
            <w:noWrap/>
            <w:vAlign w:val="center"/>
          </w:tcPr>
          <w:p w14:paraId="625A91C7" w14:textId="65DAD05A"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479767E5" w14:textId="61165F70" w:rsidR="00CE1DEA" w:rsidRPr="00FC6B48" w:rsidRDefault="00CE1DEA" w:rsidP="00CE1DEA">
            <w:pPr>
              <w:spacing w:before="0"/>
              <w:jc w:val="right"/>
              <w:rPr>
                <w:rFonts w:ascii="Times New Roman" w:hAnsi="Times New Roman"/>
                <w:b/>
                <w:bCs/>
                <w:iCs/>
                <w:sz w:val="24"/>
                <w:lang w:eastAsia="sk-SK"/>
              </w:rPr>
            </w:pPr>
            <w:r w:rsidRPr="00FC6B48">
              <w:rPr>
                <w:rFonts w:ascii="Times New Roman" w:hAnsi="Times New Roman"/>
                <w:b/>
                <w:bCs/>
                <w:iCs/>
                <w:sz w:val="24"/>
                <w:lang w:eastAsia="sk-SK"/>
              </w:rPr>
              <w:t>0</w:t>
            </w:r>
          </w:p>
        </w:tc>
        <w:tc>
          <w:tcPr>
            <w:tcW w:w="1267" w:type="dxa"/>
            <w:noWrap/>
            <w:vAlign w:val="center"/>
          </w:tcPr>
          <w:p w14:paraId="1679858D"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4F051F07" w14:textId="77777777" w:rsidR="00CE1DEA" w:rsidRPr="00FC6B48" w:rsidRDefault="00CE1DEA" w:rsidP="00CE1DEA">
            <w:pPr>
              <w:spacing w:before="0"/>
              <w:jc w:val="right"/>
              <w:rPr>
                <w:rFonts w:ascii="Times New Roman" w:hAnsi="Times New Roman"/>
                <w:b/>
                <w:bCs/>
                <w:iCs/>
                <w:sz w:val="24"/>
                <w:lang w:eastAsia="sk-SK"/>
              </w:rPr>
            </w:pPr>
          </w:p>
        </w:tc>
      </w:tr>
      <w:tr w:rsidR="00CE1DEA" w:rsidRPr="00FC6B48" w14:paraId="5B57B422" w14:textId="77777777" w:rsidTr="00EA50BD">
        <w:trPr>
          <w:trHeight w:val="125"/>
          <w:jc w:val="center"/>
        </w:trPr>
        <w:tc>
          <w:tcPr>
            <w:tcW w:w="4661" w:type="dxa"/>
            <w:noWrap/>
            <w:vAlign w:val="center"/>
          </w:tcPr>
          <w:p w14:paraId="76C67D25"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ostatné subjekty verejnej správy</w:t>
            </w:r>
          </w:p>
        </w:tc>
        <w:tc>
          <w:tcPr>
            <w:tcW w:w="1267" w:type="dxa"/>
            <w:noWrap/>
            <w:vAlign w:val="center"/>
          </w:tcPr>
          <w:p w14:paraId="37BBEE0D" w14:textId="167807CE"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3FA83B12" w14:textId="32583D21" w:rsidR="00CE1DEA" w:rsidRPr="00FC6B48" w:rsidRDefault="00CE1DEA" w:rsidP="00CE1DEA">
            <w:pPr>
              <w:spacing w:before="0"/>
              <w:jc w:val="right"/>
              <w:rPr>
                <w:rFonts w:ascii="Times New Roman" w:hAnsi="Times New Roman"/>
                <w:b/>
                <w:bCs/>
                <w:iCs/>
                <w:sz w:val="24"/>
                <w:lang w:eastAsia="sk-SK"/>
              </w:rPr>
            </w:pPr>
            <w:r w:rsidRPr="00FC6B48">
              <w:rPr>
                <w:rFonts w:ascii="Times New Roman" w:hAnsi="Times New Roman"/>
                <w:b/>
                <w:bCs/>
                <w:iCs/>
                <w:sz w:val="24"/>
                <w:lang w:eastAsia="sk-SK"/>
              </w:rPr>
              <w:t>0</w:t>
            </w:r>
          </w:p>
        </w:tc>
        <w:tc>
          <w:tcPr>
            <w:tcW w:w="1267" w:type="dxa"/>
            <w:noWrap/>
            <w:vAlign w:val="center"/>
          </w:tcPr>
          <w:p w14:paraId="33EEECEB"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7003C2DE" w14:textId="77777777" w:rsidR="00CE1DEA" w:rsidRPr="00FC6B48" w:rsidRDefault="00CE1DEA" w:rsidP="00CE1DEA">
            <w:pPr>
              <w:spacing w:before="0"/>
              <w:jc w:val="right"/>
              <w:rPr>
                <w:rFonts w:ascii="Times New Roman" w:hAnsi="Times New Roman"/>
                <w:b/>
                <w:bCs/>
                <w:iCs/>
                <w:sz w:val="24"/>
                <w:lang w:eastAsia="sk-SK"/>
              </w:rPr>
            </w:pPr>
          </w:p>
        </w:tc>
      </w:tr>
      <w:tr w:rsidR="00CE1DEA" w:rsidRPr="00FC6B48" w14:paraId="01207574" w14:textId="77777777" w:rsidTr="00EA50BD">
        <w:trPr>
          <w:trHeight w:val="125"/>
          <w:jc w:val="center"/>
        </w:trPr>
        <w:tc>
          <w:tcPr>
            <w:tcW w:w="4661" w:type="dxa"/>
            <w:shd w:val="clear" w:color="auto" w:fill="C0C0C0"/>
            <w:noWrap/>
            <w:vAlign w:val="center"/>
          </w:tcPr>
          <w:p w14:paraId="4EA6755C" w14:textId="77777777" w:rsidR="00CE1DEA" w:rsidRPr="00FC6B48" w:rsidRDefault="00CE1DEA" w:rsidP="00CE1DEA">
            <w:pPr>
              <w:spacing w:before="0"/>
              <w:rPr>
                <w:rFonts w:ascii="Times New Roman" w:hAnsi="Times New Roman"/>
                <w:b/>
                <w:bCs/>
                <w:sz w:val="24"/>
                <w:lang w:eastAsia="sk-SK"/>
              </w:rPr>
            </w:pPr>
            <w:r w:rsidRPr="00FC6B48">
              <w:rPr>
                <w:rFonts w:ascii="Times New Roman" w:hAnsi="Times New Roman"/>
                <w:b/>
                <w:bCs/>
                <w:sz w:val="24"/>
                <w:lang w:eastAsia="sk-SK"/>
              </w:rPr>
              <w:t>Výdavky verejnej správy celkom</w:t>
            </w:r>
          </w:p>
        </w:tc>
        <w:tc>
          <w:tcPr>
            <w:tcW w:w="1267" w:type="dxa"/>
            <w:shd w:val="clear" w:color="auto" w:fill="C0C0C0"/>
            <w:noWrap/>
            <w:vAlign w:val="center"/>
          </w:tcPr>
          <w:p w14:paraId="62F131AC" w14:textId="15D02E06" w:rsidR="00CE1DEA" w:rsidRPr="00FC6B48" w:rsidRDefault="00CE1DEA" w:rsidP="00CE1DEA">
            <w:pPr>
              <w:spacing w:before="0"/>
              <w:jc w:val="right"/>
              <w:rPr>
                <w:rFonts w:ascii="Times New Roman" w:hAnsi="Times New Roman"/>
                <w:b/>
                <w:bCs/>
                <w:iCs/>
                <w:sz w:val="24"/>
                <w:lang w:eastAsia="sk-SK"/>
              </w:rPr>
            </w:pPr>
            <w:r>
              <w:rPr>
                <w:rFonts w:ascii="Times New Roman" w:hAnsi="Times New Roman"/>
                <w:b/>
                <w:bCs/>
                <w:iCs/>
                <w:sz w:val="24"/>
                <w:lang w:eastAsia="sk-SK"/>
              </w:rPr>
              <w:t>0</w:t>
            </w:r>
          </w:p>
        </w:tc>
        <w:tc>
          <w:tcPr>
            <w:tcW w:w="1267" w:type="dxa"/>
            <w:shd w:val="clear" w:color="auto" w:fill="C0C0C0"/>
            <w:noWrap/>
            <w:vAlign w:val="center"/>
          </w:tcPr>
          <w:p w14:paraId="5A0B78DC" w14:textId="6E825AE4" w:rsidR="00CE1DEA" w:rsidRPr="00FC6B48" w:rsidRDefault="00CE1DEA" w:rsidP="00CE1DEA">
            <w:pPr>
              <w:spacing w:before="0"/>
              <w:jc w:val="right"/>
              <w:rPr>
                <w:rFonts w:ascii="Times New Roman" w:hAnsi="Times New Roman"/>
                <w:b/>
                <w:bCs/>
                <w:sz w:val="24"/>
                <w:lang w:eastAsia="sk-SK"/>
              </w:rPr>
            </w:pPr>
            <w:r>
              <w:rPr>
                <w:rFonts w:ascii="Times New Roman" w:hAnsi="Times New Roman"/>
                <w:b/>
                <w:bCs/>
                <w:iCs/>
                <w:sz w:val="24"/>
                <w:lang w:eastAsia="sk-SK"/>
              </w:rPr>
              <w:t>487 344</w:t>
            </w:r>
          </w:p>
        </w:tc>
        <w:tc>
          <w:tcPr>
            <w:tcW w:w="1267" w:type="dxa"/>
            <w:shd w:val="clear" w:color="auto" w:fill="C0C0C0"/>
            <w:noWrap/>
            <w:vAlign w:val="center"/>
          </w:tcPr>
          <w:p w14:paraId="052886E9" w14:textId="19E5DE4F" w:rsidR="00CE1DEA" w:rsidRPr="00FC6B48" w:rsidRDefault="00CE1DEA" w:rsidP="00CE1DEA">
            <w:pPr>
              <w:spacing w:before="0"/>
              <w:jc w:val="right"/>
              <w:rPr>
                <w:rFonts w:ascii="Times New Roman" w:hAnsi="Times New Roman"/>
                <w:b/>
                <w:bCs/>
                <w:sz w:val="24"/>
                <w:lang w:eastAsia="sk-SK"/>
              </w:rPr>
            </w:pPr>
            <w:r>
              <w:rPr>
                <w:rFonts w:ascii="Times New Roman" w:hAnsi="Times New Roman"/>
                <w:b/>
                <w:bCs/>
                <w:sz w:val="24"/>
                <w:lang w:eastAsia="sk-SK"/>
              </w:rPr>
              <w:t>0</w:t>
            </w:r>
          </w:p>
        </w:tc>
        <w:tc>
          <w:tcPr>
            <w:tcW w:w="1267" w:type="dxa"/>
            <w:shd w:val="clear" w:color="auto" w:fill="C0C0C0"/>
            <w:noWrap/>
            <w:vAlign w:val="center"/>
          </w:tcPr>
          <w:p w14:paraId="7ECC5D33" w14:textId="1AF12113" w:rsidR="00CE1DEA" w:rsidRPr="00FC6B48" w:rsidRDefault="00CE1DEA" w:rsidP="00CE1DEA">
            <w:pPr>
              <w:spacing w:before="0"/>
              <w:jc w:val="right"/>
              <w:rPr>
                <w:rFonts w:ascii="Times New Roman" w:hAnsi="Times New Roman"/>
                <w:b/>
                <w:bCs/>
                <w:sz w:val="24"/>
                <w:lang w:eastAsia="sk-SK"/>
              </w:rPr>
            </w:pPr>
            <w:r>
              <w:rPr>
                <w:rFonts w:ascii="Times New Roman" w:hAnsi="Times New Roman"/>
                <w:b/>
                <w:bCs/>
                <w:sz w:val="24"/>
                <w:lang w:eastAsia="sk-SK"/>
              </w:rPr>
              <w:t>0</w:t>
            </w:r>
          </w:p>
        </w:tc>
      </w:tr>
      <w:tr w:rsidR="00CE1DEA" w:rsidRPr="00FC6B48" w14:paraId="360E7441" w14:textId="77777777" w:rsidTr="00EA50BD">
        <w:trPr>
          <w:trHeight w:val="70"/>
          <w:jc w:val="center"/>
        </w:trPr>
        <w:tc>
          <w:tcPr>
            <w:tcW w:w="4661" w:type="dxa"/>
            <w:noWrap/>
            <w:vAlign w:val="center"/>
          </w:tcPr>
          <w:p w14:paraId="5546836F" w14:textId="18D5708E" w:rsidR="00CE1DEA" w:rsidRPr="00FC6B48" w:rsidRDefault="00CE1DEA" w:rsidP="00CE1DEA">
            <w:pPr>
              <w:spacing w:before="0"/>
              <w:rPr>
                <w:rFonts w:ascii="Times New Roman" w:hAnsi="Times New Roman"/>
                <w:sz w:val="24"/>
                <w:lang w:eastAsia="sk-SK"/>
              </w:rPr>
            </w:pPr>
            <w:r w:rsidRPr="00FC6B48">
              <w:rPr>
                <w:rFonts w:ascii="Times New Roman" w:hAnsi="Times New Roman"/>
                <w:sz w:val="24"/>
                <w:lang w:eastAsia="sk-SK"/>
              </w:rPr>
              <w:t xml:space="preserve">v tom: </w:t>
            </w:r>
            <w:r>
              <w:rPr>
                <w:rFonts w:ascii="Times New Roman" w:hAnsi="Times New Roman"/>
                <w:sz w:val="24"/>
                <w:lang w:eastAsia="sk-SK"/>
              </w:rPr>
              <w:t>MDV SR</w:t>
            </w:r>
            <w:r w:rsidR="00BE7148">
              <w:rPr>
                <w:rFonts w:ascii="Times New Roman" w:hAnsi="Times New Roman"/>
                <w:sz w:val="24"/>
                <w:lang w:eastAsia="sk-SK"/>
              </w:rPr>
              <w:t xml:space="preserve"> – 0EK0L04</w:t>
            </w:r>
          </w:p>
        </w:tc>
        <w:tc>
          <w:tcPr>
            <w:tcW w:w="1267" w:type="dxa"/>
            <w:noWrap/>
            <w:vAlign w:val="center"/>
          </w:tcPr>
          <w:p w14:paraId="0D2D1E2F" w14:textId="228E2B62" w:rsidR="00CE1DEA" w:rsidRPr="00FC6B48" w:rsidRDefault="00CE1DEA" w:rsidP="00CE1DEA">
            <w:pPr>
              <w:spacing w:before="0"/>
              <w:jc w:val="right"/>
              <w:rPr>
                <w:rFonts w:ascii="Times New Roman" w:hAnsi="Times New Roman"/>
                <w:sz w:val="24"/>
                <w:lang w:eastAsia="sk-SK"/>
              </w:rPr>
            </w:pPr>
          </w:p>
        </w:tc>
        <w:tc>
          <w:tcPr>
            <w:tcW w:w="1267" w:type="dxa"/>
            <w:noWrap/>
            <w:vAlign w:val="center"/>
          </w:tcPr>
          <w:p w14:paraId="16EB9C63" w14:textId="4323084C" w:rsidR="00CE1DEA" w:rsidRPr="00FC6B48" w:rsidRDefault="00CE1DEA" w:rsidP="00CE1DEA">
            <w:pPr>
              <w:spacing w:before="0"/>
              <w:jc w:val="right"/>
              <w:rPr>
                <w:rFonts w:ascii="Times New Roman" w:hAnsi="Times New Roman"/>
                <w:sz w:val="24"/>
                <w:lang w:eastAsia="sk-SK"/>
              </w:rPr>
            </w:pPr>
            <w:r>
              <w:rPr>
                <w:rFonts w:ascii="Times New Roman" w:hAnsi="Times New Roman"/>
                <w:sz w:val="24"/>
                <w:lang w:eastAsia="sk-SK"/>
              </w:rPr>
              <w:t>487 344</w:t>
            </w:r>
          </w:p>
        </w:tc>
        <w:tc>
          <w:tcPr>
            <w:tcW w:w="1267" w:type="dxa"/>
            <w:noWrap/>
            <w:vAlign w:val="center"/>
          </w:tcPr>
          <w:p w14:paraId="67DB34FD" w14:textId="14ED403A" w:rsidR="00CE1DEA" w:rsidRPr="00FC6B48" w:rsidRDefault="00CE1DEA" w:rsidP="00CE1DEA">
            <w:pPr>
              <w:spacing w:before="0"/>
              <w:jc w:val="right"/>
              <w:rPr>
                <w:rFonts w:ascii="Times New Roman" w:hAnsi="Times New Roman"/>
                <w:sz w:val="24"/>
                <w:lang w:eastAsia="sk-SK"/>
              </w:rPr>
            </w:pPr>
            <w:r>
              <w:rPr>
                <w:rFonts w:ascii="Times New Roman" w:hAnsi="Times New Roman"/>
                <w:sz w:val="24"/>
                <w:lang w:eastAsia="sk-SK"/>
              </w:rPr>
              <w:t>0</w:t>
            </w:r>
          </w:p>
        </w:tc>
        <w:tc>
          <w:tcPr>
            <w:tcW w:w="1267" w:type="dxa"/>
            <w:noWrap/>
            <w:vAlign w:val="center"/>
          </w:tcPr>
          <w:p w14:paraId="5F8CC27F" w14:textId="77777777" w:rsidR="00CE1DEA" w:rsidRPr="00FC6B48" w:rsidRDefault="00CE1DEA" w:rsidP="00CE1DEA">
            <w:pPr>
              <w:spacing w:before="0"/>
              <w:jc w:val="right"/>
              <w:rPr>
                <w:rFonts w:ascii="Times New Roman" w:hAnsi="Times New Roman"/>
                <w:sz w:val="24"/>
                <w:lang w:eastAsia="sk-SK"/>
              </w:rPr>
            </w:pPr>
          </w:p>
        </w:tc>
      </w:tr>
      <w:tr w:rsidR="00CE1DEA" w:rsidRPr="00FC6B48" w14:paraId="651A55B4" w14:textId="77777777" w:rsidTr="00EA50BD">
        <w:trPr>
          <w:trHeight w:val="70"/>
          <w:jc w:val="center"/>
        </w:trPr>
        <w:tc>
          <w:tcPr>
            <w:tcW w:w="4661" w:type="dxa"/>
            <w:noWrap/>
            <w:vAlign w:val="center"/>
          </w:tcPr>
          <w:p w14:paraId="638EAD97"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
                <w:bCs/>
                <w:i/>
                <w:iCs/>
                <w:sz w:val="24"/>
                <w:lang w:eastAsia="sk-SK"/>
              </w:rPr>
              <w:t xml:space="preserve">z toho: </w:t>
            </w:r>
          </w:p>
        </w:tc>
        <w:tc>
          <w:tcPr>
            <w:tcW w:w="1267" w:type="dxa"/>
            <w:noWrap/>
            <w:vAlign w:val="center"/>
          </w:tcPr>
          <w:p w14:paraId="73A65ABC"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4FF3D92E"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58DF8F5A"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138B6124" w14:textId="77777777" w:rsidR="00CE1DEA" w:rsidRPr="00FC6B48" w:rsidRDefault="00CE1DEA" w:rsidP="00CE1DEA">
            <w:pPr>
              <w:spacing w:before="0"/>
              <w:jc w:val="right"/>
              <w:rPr>
                <w:rFonts w:ascii="Times New Roman" w:hAnsi="Times New Roman"/>
                <w:b/>
                <w:bCs/>
                <w:iCs/>
                <w:sz w:val="24"/>
                <w:lang w:eastAsia="sk-SK"/>
              </w:rPr>
            </w:pPr>
          </w:p>
        </w:tc>
      </w:tr>
      <w:tr w:rsidR="00CE1DEA" w:rsidRPr="00FC6B48" w14:paraId="01D8436D" w14:textId="77777777" w:rsidTr="00EA50BD">
        <w:trPr>
          <w:trHeight w:val="70"/>
          <w:jc w:val="center"/>
        </w:trPr>
        <w:tc>
          <w:tcPr>
            <w:tcW w:w="4661" w:type="dxa"/>
            <w:noWrap/>
            <w:vAlign w:val="center"/>
          </w:tcPr>
          <w:p w14:paraId="3E56BA00"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ŠR</w:t>
            </w:r>
          </w:p>
        </w:tc>
        <w:tc>
          <w:tcPr>
            <w:tcW w:w="1267" w:type="dxa"/>
            <w:noWrap/>
            <w:vAlign w:val="center"/>
          </w:tcPr>
          <w:p w14:paraId="202A6326" w14:textId="37B5E6D2" w:rsidR="00CE1DEA" w:rsidRPr="001F30F1" w:rsidRDefault="00CE1DEA" w:rsidP="00CE1DEA">
            <w:pPr>
              <w:spacing w:before="0"/>
              <w:jc w:val="right"/>
              <w:rPr>
                <w:rFonts w:ascii="Times New Roman" w:hAnsi="Times New Roman"/>
                <w:bCs/>
                <w:iCs/>
                <w:sz w:val="24"/>
                <w:lang w:eastAsia="sk-SK"/>
              </w:rPr>
            </w:pPr>
          </w:p>
        </w:tc>
        <w:tc>
          <w:tcPr>
            <w:tcW w:w="1267" w:type="dxa"/>
            <w:noWrap/>
            <w:vAlign w:val="center"/>
          </w:tcPr>
          <w:p w14:paraId="152A77C8" w14:textId="131C2A85" w:rsidR="00CE1DEA" w:rsidRPr="001B3FD2" w:rsidRDefault="00CE1DEA" w:rsidP="00CE1DEA">
            <w:pPr>
              <w:spacing w:before="0"/>
              <w:jc w:val="right"/>
              <w:rPr>
                <w:rFonts w:ascii="Times New Roman" w:hAnsi="Times New Roman"/>
                <w:b/>
                <w:bCs/>
                <w:iCs/>
                <w:sz w:val="24"/>
                <w:lang w:eastAsia="sk-SK"/>
              </w:rPr>
            </w:pPr>
            <w:r w:rsidRPr="000521CF">
              <w:rPr>
                <w:rFonts w:ascii="Times New Roman" w:hAnsi="Times New Roman"/>
                <w:b/>
                <w:bCs/>
                <w:iCs/>
                <w:sz w:val="24"/>
                <w:lang w:eastAsia="sk-SK"/>
              </w:rPr>
              <w:t>487 344</w:t>
            </w:r>
          </w:p>
        </w:tc>
        <w:tc>
          <w:tcPr>
            <w:tcW w:w="1267" w:type="dxa"/>
            <w:noWrap/>
            <w:vAlign w:val="center"/>
          </w:tcPr>
          <w:p w14:paraId="1941F85E"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12E1F748" w14:textId="77777777" w:rsidR="00CE1DEA" w:rsidRPr="00FC6B48" w:rsidRDefault="00CE1DEA" w:rsidP="00CE1DEA">
            <w:pPr>
              <w:spacing w:before="0"/>
              <w:jc w:val="right"/>
              <w:rPr>
                <w:rFonts w:ascii="Times New Roman" w:hAnsi="Times New Roman"/>
                <w:b/>
                <w:bCs/>
                <w:iCs/>
                <w:sz w:val="24"/>
                <w:lang w:eastAsia="sk-SK"/>
              </w:rPr>
            </w:pPr>
          </w:p>
        </w:tc>
      </w:tr>
      <w:tr w:rsidR="00CE1DEA" w:rsidRPr="00FC6B48" w14:paraId="3C543460" w14:textId="77777777" w:rsidTr="00EA50BD">
        <w:trPr>
          <w:trHeight w:val="70"/>
          <w:jc w:val="center"/>
        </w:trPr>
        <w:tc>
          <w:tcPr>
            <w:tcW w:w="4661" w:type="dxa"/>
            <w:noWrap/>
            <w:vAlign w:val="center"/>
          </w:tcPr>
          <w:p w14:paraId="609F5DE6" w14:textId="77777777" w:rsidR="00CE1DEA" w:rsidRPr="00FC6B48" w:rsidRDefault="00CE1DEA" w:rsidP="00CE1DEA">
            <w:pPr>
              <w:spacing w:before="0"/>
              <w:rPr>
                <w:rFonts w:ascii="Times New Roman" w:hAnsi="Times New Roman"/>
                <w:bCs/>
                <w:i/>
                <w:iCs/>
                <w:sz w:val="24"/>
                <w:lang w:eastAsia="sk-SK"/>
              </w:rPr>
            </w:pPr>
            <w:r w:rsidRPr="00FC6B48">
              <w:rPr>
                <w:rFonts w:ascii="Times New Roman" w:hAnsi="Times New Roman"/>
                <w:bCs/>
                <w:i/>
                <w:iCs/>
                <w:sz w:val="24"/>
                <w:lang w:eastAsia="sk-SK"/>
              </w:rPr>
              <w:t>Rozpočtové prostriedky</w:t>
            </w:r>
          </w:p>
        </w:tc>
        <w:tc>
          <w:tcPr>
            <w:tcW w:w="1267" w:type="dxa"/>
            <w:noWrap/>
            <w:vAlign w:val="center"/>
          </w:tcPr>
          <w:p w14:paraId="5CE22E53" w14:textId="5864E0A7" w:rsidR="00CE1DEA" w:rsidRPr="001F30F1" w:rsidRDefault="00CE1DEA" w:rsidP="00CE1DEA">
            <w:pPr>
              <w:spacing w:before="0"/>
              <w:jc w:val="right"/>
              <w:rPr>
                <w:rFonts w:ascii="Times New Roman" w:hAnsi="Times New Roman"/>
                <w:bCs/>
                <w:iCs/>
                <w:sz w:val="24"/>
                <w:lang w:eastAsia="sk-SK"/>
              </w:rPr>
            </w:pPr>
          </w:p>
        </w:tc>
        <w:tc>
          <w:tcPr>
            <w:tcW w:w="1267" w:type="dxa"/>
            <w:noWrap/>
            <w:vAlign w:val="center"/>
          </w:tcPr>
          <w:p w14:paraId="6C181AF7" w14:textId="3A97E18C" w:rsidR="00CE1DEA" w:rsidRPr="001F30F1" w:rsidRDefault="00CE1DEA" w:rsidP="00CE1DEA">
            <w:pPr>
              <w:spacing w:before="0"/>
              <w:jc w:val="right"/>
              <w:rPr>
                <w:rFonts w:ascii="Times New Roman" w:hAnsi="Times New Roman"/>
                <w:bCs/>
                <w:iCs/>
                <w:sz w:val="24"/>
                <w:lang w:eastAsia="sk-SK"/>
              </w:rPr>
            </w:pPr>
            <w:r w:rsidRPr="005333FE">
              <w:rPr>
                <w:rFonts w:ascii="Times New Roman" w:hAnsi="Times New Roman"/>
                <w:bCs/>
                <w:iCs/>
                <w:sz w:val="24"/>
                <w:lang w:eastAsia="sk-SK"/>
              </w:rPr>
              <w:t>487 344</w:t>
            </w:r>
          </w:p>
        </w:tc>
        <w:tc>
          <w:tcPr>
            <w:tcW w:w="1267" w:type="dxa"/>
            <w:noWrap/>
            <w:vAlign w:val="center"/>
          </w:tcPr>
          <w:p w14:paraId="73CF5663"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7431FA17" w14:textId="77777777" w:rsidR="00CE1DEA" w:rsidRPr="00FC6B48" w:rsidRDefault="00CE1DEA" w:rsidP="00CE1DEA">
            <w:pPr>
              <w:spacing w:before="0"/>
              <w:jc w:val="right"/>
              <w:rPr>
                <w:rFonts w:ascii="Times New Roman" w:hAnsi="Times New Roman"/>
                <w:b/>
                <w:bCs/>
                <w:iCs/>
                <w:sz w:val="24"/>
                <w:lang w:eastAsia="sk-SK"/>
              </w:rPr>
            </w:pPr>
          </w:p>
        </w:tc>
      </w:tr>
      <w:tr w:rsidR="00CE1DEA" w:rsidRPr="00FC6B48" w14:paraId="08F10BD5" w14:textId="77777777" w:rsidTr="00EA50BD">
        <w:trPr>
          <w:trHeight w:val="70"/>
          <w:jc w:val="center"/>
        </w:trPr>
        <w:tc>
          <w:tcPr>
            <w:tcW w:w="4661" w:type="dxa"/>
            <w:noWrap/>
            <w:vAlign w:val="center"/>
          </w:tcPr>
          <w:p w14:paraId="056A0FA2" w14:textId="77777777" w:rsidR="00CE1DEA" w:rsidRPr="00FC6B48" w:rsidRDefault="00CE1DEA" w:rsidP="00CE1DEA">
            <w:pPr>
              <w:spacing w:before="0"/>
              <w:rPr>
                <w:rFonts w:ascii="Times New Roman" w:hAnsi="Times New Roman"/>
                <w:bCs/>
                <w:i/>
                <w:iCs/>
                <w:sz w:val="24"/>
                <w:lang w:eastAsia="sk-SK"/>
              </w:rPr>
            </w:pPr>
            <w:r w:rsidRPr="00FC6B48">
              <w:rPr>
                <w:rFonts w:ascii="Times New Roman" w:hAnsi="Times New Roman"/>
                <w:bCs/>
                <w:i/>
                <w:iCs/>
                <w:sz w:val="24"/>
                <w:lang w:eastAsia="sk-SK"/>
              </w:rPr>
              <w:t>EÚ zdroje</w:t>
            </w:r>
          </w:p>
        </w:tc>
        <w:tc>
          <w:tcPr>
            <w:tcW w:w="1267" w:type="dxa"/>
            <w:noWrap/>
            <w:vAlign w:val="center"/>
          </w:tcPr>
          <w:p w14:paraId="50E67BA3" w14:textId="77777777" w:rsidR="00CE1DEA" w:rsidRPr="00FC6B48" w:rsidRDefault="00CE1DEA" w:rsidP="00CE1DEA">
            <w:pPr>
              <w:spacing w:before="0"/>
              <w:jc w:val="right"/>
              <w:rPr>
                <w:rFonts w:ascii="Times New Roman" w:hAnsi="Times New Roman"/>
                <w:i/>
                <w:sz w:val="24"/>
                <w:lang w:eastAsia="sk-SK"/>
              </w:rPr>
            </w:pPr>
          </w:p>
        </w:tc>
        <w:tc>
          <w:tcPr>
            <w:tcW w:w="1267" w:type="dxa"/>
            <w:noWrap/>
            <w:vAlign w:val="center"/>
          </w:tcPr>
          <w:p w14:paraId="3522087D" w14:textId="77777777" w:rsidR="00CE1DEA" w:rsidRPr="00FC6B48" w:rsidRDefault="00CE1DEA" w:rsidP="00CE1DEA">
            <w:pPr>
              <w:spacing w:before="0"/>
              <w:jc w:val="right"/>
              <w:rPr>
                <w:rFonts w:ascii="Times New Roman" w:hAnsi="Times New Roman"/>
                <w:i/>
                <w:sz w:val="24"/>
                <w:lang w:eastAsia="sk-SK"/>
              </w:rPr>
            </w:pPr>
          </w:p>
        </w:tc>
        <w:tc>
          <w:tcPr>
            <w:tcW w:w="1267" w:type="dxa"/>
            <w:noWrap/>
            <w:vAlign w:val="center"/>
          </w:tcPr>
          <w:p w14:paraId="75AC68F1" w14:textId="77777777" w:rsidR="00CE1DEA" w:rsidRPr="00FC6B48" w:rsidRDefault="00CE1DEA" w:rsidP="00CE1DEA">
            <w:pPr>
              <w:spacing w:before="0"/>
              <w:jc w:val="right"/>
              <w:rPr>
                <w:rFonts w:ascii="Times New Roman" w:hAnsi="Times New Roman"/>
                <w:i/>
                <w:sz w:val="24"/>
                <w:lang w:eastAsia="sk-SK"/>
              </w:rPr>
            </w:pPr>
          </w:p>
        </w:tc>
        <w:tc>
          <w:tcPr>
            <w:tcW w:w="1267" w:type="dxa"/>
            <w:noWrap/>
            <w:vAlign w:val="center"/>
          </w:tcPr>
          <w:p w14:paraId="7242D4F7" w14:textId="77777777" w:rsidR="00CE1DEA" w:rsidRPr="00FC6B48" w:rsidRDefault="00CE1DEA" w:rsidP="00CE1DEA">
            <w:pPr>
              <w:spacing w:before="0"/>
              <w:jc w:val="right"/>
              <w:rPr>
                <w:rFonts w:ascii="Times New Roman" w:hAnsi="Times New Roman"/>
                <w:b/>
                <w:bCs/>
                <w:i/>
                <w:iCs/>
                <w:sz w:val="24"/>
                <w:lang w:eastAsia="sk-SK"/>
              </w:rPr>
            </w:pPr>
          </w:p>
        </w:tc>
      </w:tr>
      <w:tr w:rsidR="00CE1DEA" w:rsidRPr="00FC6B48" w14:paraId="3D974986" w14:textId="77777777" w:rsidTr="00EA50BD">
        <w:trPr>
          <w:trHeight w:val="70"/>
          <w:jc w:val="center"/>
        </w:trPr>
        <w:tc>
          <w:tcPr>
            <w:tcW w:w="4661" w:type="dxa"/>
            <w:noWrap/>
            <w:vAlign w:val="center"/>
          </w:tcPr>
          <w:p w14:paraId="225FA6D9" w14:textId="77777777" w:rsidR="00CE1DEA" w:rsidRPr="00FC6B48" w:rsidRDefault="00CE1DEA" w:rsidP="00CE1DEA">
            <w:pPr>
              <w:spacing w:before="0"/>
              <w:rPr>
                <w:rFonts w:ascii="Times New Roman" w:hAnsi="Times New Roman"/>
                <w:bCs/>
                <w:i/>
                <w:iCs/>
                <w:sz w:val="24"/>
                <w:lang w:eastAsia="sk-SK"/>
              </w:rPr>
            </w:pPr>
            <w:r w:rsidRPr="00FC6B48">
              <w:rPr>
                <w:rFonts w:ascii="Times New Roman" w:hAnsi="Times New Roman"/>
                <w:bCs/>
                <w:i/>
                <w:iCs/>
                <w:sz w:val="24"/>
                <w:lang w:eastAsia="sk-SK"/>
              </w:rPr>
              <w:t>spolufinancovanie</w:t>
            </w:r>
          </w:p>
        </w:tc>
        <w:tc>
          <w:tcPr>
            <w:tcW w:w="1267" w:type="dxa"/>
            <w:noWrap/>
            <w:vAlign w:val="center"/>
          </w:tcPr>
          <w:p w14:paraId="4A909CB6" w14:textId="77777777" w:rsidR="00CE1DEA" w:rsidRPr="00FC6B48" w:rsidRDefault="00CE1DEA" w:rsidP="00CE1DEA">
            <w:pPr>
              <w:spacing w:before="0"/>
              <w:jc w:val="right"/>
              <w:rPr>
                <w:rFonts w:ascii="Times New Roman" w:hAnsi="Times New Roman"/>
                <w:i/>
                <w:sz w:val="24"/>
                <w:lang w:eastAsia="sk-SK"/>
              </w:rPr>
            </w:pPr>
          </w:p>
        </w:tc>
        <w:tc>
          <w:tcPr>
            <w:tcW w:w="1267" w:type="dxa"/>
            <w:noWrap/>
            <w:vAlign w:val="center"/>
          </w:tcPr>
          <w:p w14:paraId="28D8CFB4" w14:textId="77777777" w:rsidR="00CE1DEA" w:rsidRPr="00FC6B48" w:rsidRDefault="00CE1DEA" w:rsidP="00CE1DEA">
            <w:pPr>
              <w:spacing w:before="0"/>
              <w:jc w:val="right"/>
              <w:rPr>
                <w:rFonts w:ascii="Times New Roman" w:hAnsi="Times New Roman"/>
                <w:i/>
                <w:sz w:val="24"/>
                <w:lang w:eastAsia="sk-SK"/>
              </w:rPr>
            </w:pPr>
          </w:p>
        </w:tc>
        <w:tc>
          <w:tcPr>
            <w:tcW w:w="1267" w:type="dxa"/>
            <w:noWrap/>
            <w:vAlign w:val="center"/>
          </w:tcPr>
          <w:p w14:paraId="20A50136" w14:textId="77777777" w:rsidR="00CE1DEA" w:rsidRPr="00FC6B48" w:rsidRDefault="00CE1DEA" w:rsidP="00CE1DEA">
            <w:pPr>
              <w:spacing w:before="0"/>
              <w:jc w:val="right"/>
              <w:rPr>
                <w:rFonts w:ascii="Times New Roman" w:hAnsi="Times New Roman"/>
                <w:i/>
                <w:sz w:val="24"/>
                <w:lang w:eastAsia="sk-SK"/>
              </w:rPr>
            </w:pPr>
          </w:p>
        </w:tc>
        <w:tc>
          <w:tcPr>
            <w:tcW w:w="1267" w:type="dxa"/>
            <w:noWrap/>
            <w:vAlign w:val="center"/>
          </w:tcPr>
          <w:p w14:paraId="752C3FC4" w14:textId="77777777" w:rsidR="00CE1DEA" w:rsidRPr="00FC6B48" w:rsidRDefault="00CE1DEA" w:rsidP="00CE1DEA">
            <w:pPr>
              <w:spacing w:before="0"/>
              <w:jc w:val="right"/>
              <w:rPr>
                <w:rFonts w:ascii="Times New Roman" w:hAnsi="Times New Roman"/>
                <w:b/>
                <w:bCs/>
                <w:i/>
                <w:iCs/>
                <w:sz w:val="24"/>
                <w:lang w:eastAsia="sk-SK"/>
              </w:rPr>
            </w:pPr>
          </w:p>
        </w:tc>
      </w:tr>
      <w:tr w:rsidR="00CE1DEA" w:rsidRPr="00FC6B48" w14:paraId="39AD794C" w14:textId="77777777" w:rsidTr="00EA50BD">
        <w:trPr>
          <w:trHeight w:val="70"/>
          <w:jc w:val="center"/>
        </w:trPr>
        <w:tc>
          <w:tcPr>
            <w:tcW w:w="4661" w:type="dxa"/>
            <w:noWrap/>
            <w:vAlign w:val="center"/>
          </w:tcPr>
          <w:p w14:paraId="6FEC7550"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
                <w:bCs/>
                <w:i/>
                <w:iCs/>
                <w:sz w:val="24"/>
                <w:lang w:eastAsia="sk-SK"/>
              </w:rPr>
              <w:t>-vplyv na obce</w:t>
            </w:r>
          </w:p>
        </w:tc>
        <w:tc>
          <w:tcPr>
            <w:tcW w:w="1267" w:type="dxa"/>
            <w:noWrap/>
            <w:vAlign w:val="center"/>
          </w:tcPr>
          <w:p w14:paraId="5D5D83E2" w14:textId="77777777" w:rsidR="00CE1DEA" w:rsidRPr="00FC6B48" w:rsidRDefault="00CE1DEA" w:rsidP="00CE1DEA">
            <w:pPr>
              <w:spacing w:before="0"/>
              <w:jc w:val="right"/>
              <w:rPr>
                <w:rFonts w:ascii="Times New Roman" w:hAnsi="Times New Roman"/>
                <w:i/>
                <w:sz w:val="24"/>
                <w:lang w:eastAsia="sk-SK"/>
              </w:rPr>
            </w:pPr>
          </w:p>
        </w:tc>
        <w:tc>
          <w:tcPr>
            <w:tcW w:w="1267" w:type="dxa"/>
            <w:noWrap/>
            <w:vAlign w:val="center"/>
          </w:tcPr>
          <w:p w14:paraId="67995ED3" w14:textId="77777777" w:rsidR="00CE1DEA" w:rsidRPr="00FC6B48" w:rsidRDefault="00CE1DEA" w:rsidP="00CE1DEA">
            <w:pPr>
              <w:spacing w:before="0"/>
              <w:jc w:val="right"/>
              <w:rPr>
                <w:rFonts w:ascii="Times New Roman" w:hAnsi="Times New Roman"/>
                <w:i/>
                <w:sz w:val="24"/>
                <w:lang w:eastAsia="sk-SK"/>
              </w:rPr>
            </w:pPr>
          </w:p>
        </w:tc>
        <w:tc>
          <w:tcPr>
            <w:tcW w:w="1267" w:type="dxa"/>
            <w:noWrap/>
            <w:vAlign w:val="center"/>
          </w:tcPr>
          <w:p w14:paraId="01D7A9CF" w14:textId="77777777" w:rsidR="00CE1DEA" w:rsidRPr="00FC6B48" w:rsidRDefault="00CE1DEA" w:rsidP="00CE1DEA">
            <w:pPr>
              <w:spacing w:before="0"/>
              <w:jc w:val="right"/>
              <w:rPr>
                <w:rFonts w:ascii="Times New Roman" w:hAnsi="Times New Roman"/>
                <w:i/>
                <w:sz w:val="24"/>
                <w:lang w:eastAsia="sk-SK"/>
              </w:rPr>
            </w:pPr>
          </w:p>
        </w:tc>
        <w:tc>
          <w:tcPr>
            <w:tcW w:w="1267" w:type="dxa"/>
            <w:noWrap/>
            <w:vAlign w:val="center"/>
          </w:tcPr>
          <w:p w14:paraId="499A25EB" w14:textId="77777777" w:rsidR="00CE1DEA" w:rsidRPr="00FC6B48" w:rsidRDefault="00CE1DEA" w:rsidP="00CE1DEA">
            <w:pPr>
              <w:spacing w:before="0"/>
              <w:jc w:val="right"/>
              <w:rPr>
                <w:rFonts w:ascii="Times New Roman" w:hAnsi="Times New Roman"/>
                <w:b/>
                <w:bCs/>
                <w:i/>
                <w:iCs/>
                <w:sz w:val="24"/>
                <w:lang w:eastAsia="sk-SK"/>
              </w:rPr>
            </w:pPr>
          </w:p>
        </w:tc>
      </w:tr>
      <w:tr w:rsidR="00CE1DEA" w:rsidRPr="00FC6B48" w14:paraId="119B896B" w14:textId="77777777" w:rsidTr="00EA50BD">
        <w:trPr>
          <w:trHeight w:val="70"/>
          <w:jc w:val="center"/>
        </w:trPr>
        <w:tc>
          <w:tcPr>
            <w:tcW w:w="4661" w:type="dxa"/>
            <w:noWrap/>
            <w:vAlign w:val="center"/>
          </w:tcPr>
          <w:p w14:paraId="4F1329AE"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vyššie územné celky</w:t>
            </w:r>
          </w:p>
        </w:tc>
        <w:tc>
          <w:tcPr>
            <w:tcW w:w="1267" w:type="dxa"/>
            <w:noWrap/>
            <w:vAlign w:val="center"/>
          </w:tcPr>
          <w:p w14:paraId="2D32E695" w14:textId="77777777" w:rsidR="00CE1DEA" w:rsidRPr="00FC6B48" w:rsidRDefault="00CE1DEA" w:rsidP="00CE1DEA">
            <w:pPr>
              <w:spacing w:before="0"/>
              <w:jc w:val="right"/>
              <w:rPr>
                <w:rFonts w:ascii="Times New Roman" w:hAnsi="Times New Roman"/>
                <w:i/>
                <w:sz w:val="24"/>
                <w:lang w:eastAsia="sk-SK"/>
              </w:rPr>
            </w:pPr>
          </w:p>
        </w:tc>
        <w:tc>
          <w:tcPr>
            <w:tcW w:w="1267" w:type="dxa"/>
            <w:noWrap/>
            <w:vAlign w:val="center"/>
          </w:tcPr>
          <w:p w14:paraId="14C4AAF6" w14:textId="77777777" w:rsidR="00CE1DEA" w:rsidRPr="00FC6B48" w:rsidRDefault="00CE1DEA" w:rsidP="00CE1DEA">
            <w:pPr>
              <w:spacing w:before="0"/>
              <w:jc w:val="right"/>
              <w:rPr>
                <w:rFonts w:ascii="Times New Roman" w:hAnsi="Times New Roman"/>
                <w:i/>
                <w:sz w:val="24"/>
                <w:lang w:eastAsia="sk-SK"/>
              </w:rPr>
            </w:pPr>
          </w:p>
        </w:tc>
        <w:tc>
          <w:tcPr>
            <w:tcW w:w="1267" w:type="dxa"/>
            <w:noWrap/>
            <w:vAlign w:val="center"/>
          </w:tcPr>
          <w:p w14:paraId="57DF681F" w14:textId="77777777" w:rsidR="00CE1DEA" w:rsidRPr="00FC6B48" w:rsidRDefault="00CE1DEA" w:rsidP="00CE1DEA">
            <w:pPr>
              <w:spacing w:before="0"/>
              <w:jc w:val="right"/>
              <w:rPr>
                <w:rFonts w:ascii="Times New Roman" w:hAnsi="Times New Roman"/>
                <w:i/>
                <w:sz w:val="24"/>
                <w:lang w:eastAsia="sk-SK"/>
              </w:rPr>
            </w:pPr>
          </w:p>
        </w:tc>
        <w:tc>
          <w:tcPr>
            <w:tcW w:w="1267" w:type="dxa"/>
            <w:noWrap/>
            <w:vAlign w:val="center"/>
          </w:tcPr>
          <w:p w14:paraId="30AA556A" w14:textId="77777777" w:rsidR="00CE1DEA" w:rsidRPr="00FC6B48" w:rsidRDefault="00CE1DEA" w:rsidP="00CE1DEA">
            <w:pPr>
              <w:spacing w:before="0"/>
              <w:jc w:val="right"/>
              <w:rPr>
                <w:rFonts w:ascii="Times New Roman" w:hAnsi="Times New Roman"/>
                <w:b/>
                <w:bCs/>
                <w:i/>
                <w:iCs/>
                <w:sz w:val="24"/>
                <w:lang w:eastAsia="sk-SK"/>
              </w:rPr>
            </w:pPr>
          </w:p>
        </w:tc>
      </w:tr>
      <w:tr w:rsidR="00CE1DEA" w:rsidRPr="00FC6B48" w14:paraId="1B8B0CDB" w14:textId="77777777" w:rsidTr="00EA50BD">
        <w:trPr>
          <w:trHeight w:val="70"/>
          <w:jc w:val="center"/>
        </w:trPr>
        <w:tc>
          <w:tcPr>
            <w:tcW w:w="4661" w:type="dxa"/>
            <w:noWrap/>
            <w:vAlign w:val="center"/>
          </w:tcPr>
          <w:p w14:paraId="16F39368"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
                <w:bCs/>
                <w:i/>
                <w:iCs/>
                <w:sz w:val="24"/>
                <w:lang w:eastAsia="sk-SK"/>
              </w:rPr>
              <w:t>-vplyv na ostatné subjekty verejnej správy</w:t>
            </w:r>
          </w:p>
        </w:tc>
        <w:tc>
          <w:tcPr>
            <w:tcW w:w="1267" w:type="dxa"/>
            <w:noWrap/>
            <w:vAlign w:val="center"/>
          </w:tcPr>
          <w:p w14:paraId="196AC5D7" w14:textId="77777777" w:rsidR="00CE1DEA" w:rsidRPr="00FC6B48" w:rsidRDefault="00CE1DEA" w:rsidP="00CE1DEA">
            <w:pPr>
              <w:spacing w:before="0"/>
              <w:jc w:val="right"/>
              <w:rPr>
                <w:rFonts w:ascii="Times New Roman" w:hAnsi="Times New Roman"/>
                <w:i/>
                <w:sz w:val="24"/>
                <w:lang w:eastAsia="sk-SK"/>
              </w:rPr>
            </w:pPr>
          </w:p>
        </w:tc>
        <w:tc>
          <w:tcPr>
            <w:tcW w:w="1267" w:type="dxa"/>
            <w:noWrap/>
            <w:vAlign w:val="center"/>
          </w:tcPr>
          <w:p w14:paraId="30348067" w14:textId="77777777" w:rsidR="00CE1DEA" w:rsidRPr="00FC6B48" w:rsidRDefault="00CE1DEA" w:rsidP="00CE1DEA">
            <w:pPr>
              <w:spacing w:before="0"/>
              <w:jc w:val="right"/>
              <w:rPr>
                <w:rFonts w:ascii="Times New Roman" w:hAnsi="Times New Roman"/>
                <w:i/>
                <w:sz w:val="24"/>
                <w:lang w:eastAsia="sk-SK"/>
              </w:rPr>
            </w:pPr>
          </w:p>
        </w:tc>
        <w:tc>
          <w:tcPr>
            <w:tcW w:w="1267" w:type="dxa"/>
            <w:noWrap/>
            <w:vAlign w:val="center"/>
          </w:tcPr>
          <w:p w14:paraId="692ECB34" w14:textId="77777777" w:rsidR="00CE1DEA" w:rsidRPr="00FC6B48" w:rsidRDefault="00CE1DEA" w:rsidP="00CE1DEA">
            <w:pPr>
              <w:spacing w:before="0"/>
              <w:jc w:val="right"/>
              <w:rPr>
                <w:rFonts w:ascii="Times New Roman" w:hAnsi="Times New Roman"/>
                <w:i/>
                <w:sz w:val="24"/>
                <w:lang w:eastAsia="sk-SK"/>
              </w:rPr>
            </w:pPr>
          </w:p>
        </w:tc>
        <w:tc>
          <w:tcPr>
            <w:tcW w:w="1267" w:type="dxa"/>
            <w:noWrap/>
            <w:vAlign w:val="center"/>
          </w:tcPr>
          <w:p w14:paraId="43367749" w14:textId="77777777" w:rsidR="00CE1DEA" w:rsidRPr="00FC6B48" w:rsidRDefault="00CE1DEA" w:rsidP="00CE1DEA">
            <w:pPr>
              <w:spacing w:before="0"/>
              <w:jc w:val="right"/>
              <w:rPr>
                <w:rFonts w:ascii="Times New Roman" w:hAnsi="Times New Roman"/>
                <w:b/>
                <w:bCs/>
                <w:i/>
                <w:iCs/>
                <w:sz w:val="24"/>
                <w:lang w:eastAsia="sk-SK"/>
              </w:rPr>
            </w:pPr>
          </w:p>
        </w:tc>
      </w:tr>
      <w:tr w:rsidR="00CE1DEA" w:rsidRPr="00FC6B48" w14:paraId="7DA8692C" w14:textId="77777777" w:rsidTr="00EA50BD">
        <w:trPr>
          <w:trHeight w:val="70"/>
          <w:jc w:val="center"/>
        </w:trPr>
        <w:tc>
          <w:tcPr>
            <w:tcW w:w="4661" w:type="dxa"/>
            <w:shd w:val="clear" w:color="auto" w:fill="BFBFBF" w:themeFill="background1" w:themeFillShade="BF"/>
            <w:noWrap/>
            <w:vAlign w:val="center"/>
          </w:tcPr>
          <w:p w14:paraId="4078DF29" w14:textId="77777777" w:rsidR="00CE1DEA" w:rsidRPr="00FC6B48" w:rsidRDefault="00CE1DEA" w:rsidP="00CE1DEA">
            <w:pPr>
              <w:spacing w:before="0"/>
              <w:rPr>
                <w:rFonts w:ascii="Times New Roman" w:hAnsi="Times New Roman"/>
                <w:b/>
                <w:bCs/>
                <w:sz w:val="24"/>
                <w:lang w:eastAsia="sk-SK"/>
              </w:rPr>
            </w:pPr>
            <w:r w:rsidRPr="00FC6B48">
              <w:rPr>
                <w:rFonts w:ascii="Times New Roman" w:hAnsi="Times New Roman"/>
                <w:b/>
                <w:bCs/>
                <w:sz w:val="24"/>
                <w:lang w:eastAsia="sk-SK"/>
              </w:rPr>
              <w:t xml:space="preserve">Vplyv na počet zamestnancov </w:t>
            </w:r>
          </w:p>
        </w:tc>
        <w:tc>
          <w:tcPr>
            <w:tcW w:w="1267" w:type="dxa"/>
            <w:shd w:val="clear" w:color="auto" w:fill="BFBFBF" w:themeFill="background1" w:themeFillShade="BF"/>
            <w:noWrap/>
            <w:vAlign w:val="center"/>
          </w:tcPr>
          <w:p w14:paraId="78160B2C" w14:textId="310B42C2" w:rsidR="00CE1DEA" w:rsidRPr="00FC6B48" w:rsidRDefault="00CE1DEA" w:rsidP="00CE1DEA">
            <w:pPr>
              <w:spacing w:before="0"/>
              <w:jc w:val="right"/>
              <w:rPr>
                <w:rFonts w:ascii="Times New Roman" w:hAnsi="Times New Roman"/>
                <w:b/>
                <w:bCs/>
                <w:sz w:val="24"/>
                <w:lang w:eastAsia="sk-SK"/>
              </w:rPr>
            </w:pPr>
            <w:r>
              <w:rPr>
                <w:rFonts w:ascii="Times New Roman" w:hAnsi="Times New Roman"/>
                <w:b/>
                <w:bCs/>
                <w:sz w:val="24"/>
                <w:lang w:eastAsia="sk-SK"/>
              </w:rPr>
              <w:t>0</w:t>
            </w:r>
          </w:p>
        </w:tc>
        <w:tc>
          <w:tcPr>
            <w:tcW w:w="1267" w:type="dxa"/>
            <w:shd w:val="clear" w:color="auto" w:fill="BFBFBF" w:themeFill="background1" w:themeFillShade="BF"/>
            <w:noWrap/>
            <w:vAlign w:val="center"/>
          </w:tcPr>
          <w:p w14:paraId="00B78AAE" w14:textId="180CC905" w:rsidR="00CE1DEA" w:rsidRPr="00FC6B48" w:rsidRDefault="00CE1DEA" w:rsidP="00CE1DE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c>
          <w:tcPr>
            <w:tcW w:w="1267" w:type="dxa"/>
            <w:shd w:val="clear" w:color="auto" w:fill="BFBFBF" w:themeFill="background1" w:themeFillShade="BF"/>
            <w:noWrap/>
            <w:vAlign w:val="center"/>
          </w:tcPr>
          <w:p w14:paraId="1C4FD3B6" w14:textId="3D8895AA" w:rsidR="00CE1DEA" w:rsidRPr="00FC6B48" w:rsidRDefault="00CE1DEA" w:rsidP="00CE1DE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c>
          <w:tcPr>
            <w:tcW w:w="1267" w:type="dxa"/>
            <w:shd w:val="clear" w:color="auto" w:fill="BFBFBF" w:themeFill="background1" w:themeFillShade="BF"/>
            <w:noWrap/>
            <w:vAlign w:val="center"/>
          </w:tcPr>
          <w:p w14:paraId="3D799DD2" w14:textId="77777777" w:rsidR="00CE1DEA" w:rsidRPr="00FC6B48" w:rsidRDefault="00CE1DEA" w:rsidP="00CE1DE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r>
      <w:tr w:rsidR="00CE1DEA" w:rsidRPr="00FC6B48" w14:paraId="29599CE2" w14:textId="77777777" w:rsidTr="00EA50BD">
        <w:trPr>
          <w:trHeight w:val="70"/>
          <w:jc w:val="center"/>
        </w:trPr>
        <w:tc>
          <w:tcPr>
            <w:tcW w:w="4661" w:type="dxa"/>
            <w:noWrap/>
            <w:vAlign w:val="center"/>
          </w:tcPr>
          <w:p w14:paraId="40D7CA73"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ŠR</w:t>
            </w:r>
          </w:p>
        </w:tc>
        <w:tc>
          <w:tcPr>
            <w:tcW w:w="1267" w:type="dxa"/>
            <w:noWrap/>
            <w:vAlign w:val="center"/>
          </w:tcPr>
          <w:p w14:paraId="317E7538"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5B63BE35"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1C84E16E"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30C8FB33" w14:textId="77777777" w:rsidR="00CE1DEA" w:rsidRPr="00FC6B48" w:rsidRDefault="00CE1DEA" w:rsidP="00CE1DEA">
            <w:pPr>
              <w:spacing w:before="0"/>
              <w:jc w:val="right"/>
              <w:rPr>
                <w:rFonts w:ascii="Times New Roman" w:hAnsi="Times New Roman"/>
                <w:b/>
                <w:bCs/>
                <w:iCs/>
                <w:sz w:val="24"/>
                <w:lang w:eastAsia="sk-SK"/>
              </w:rPr>
            </w:pPr>
          </w:p>
        </w:tc>
      </w:tr>
      <w:tr w:rsidR="00CE1DEA" w:rsidRPr="00FC6B48" w14:paraId="3804EE8A" w14:textId="77777777" w:rsidTr="00EA50BD">
        <w:trPr>
          <w:trHeight w:val="70"/>
          <w:jc w:val="center"/>
        </w:trPr>
        <w:tc>
          <w:tcPr>
            <w:tcW w:w="4661" w:type="dxa"/>
            <w:noWrap/>
            <w:vAlign w:val="center"/>
          </w:tcPr>
          <w:p w14:paraId="6DE45D45"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obce</w:t>
            </w:r>
          </w:p>
        </w:tc>
        <w:tc>
          <w:tcPr>
            <w:tcW w:w="1267" w:type="dxa"/>
            <w:noWrap/>
            <w:vAlign w:val="center"/>
          </w:tcPr>
          <w:p w14:paraId="6CDB11BB"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2B4421E7"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6FD57534"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6AFE475F" w14:textId="77777777" w:rsidR="00CE1DEA" w:rsidRPr="00FC6B48" w:rsidRDefault="00CE1DEA" w:rsidP="00CE1DEA">
            <w:pPr>
              <w:spacing w:before="0"/>
              <w:jc w:val="right"/>
              <w:rPr>
                <w:rFonts w:ascii="Times New Roman" w:hAnsi="Times New Roman"/>
                <w:b/>
                <w:bCs/>
                <w:iCs/>
                <w:sz w:val="24"/>
                <w:lang w:eastAsia="sk-SK"/>
              </w:rPr>
            </w:pPr>
          </w:p>
        </w:tc>
      </w:tr>
      <w:tr w:rsidR="00CE1DEA" w:rsidRPr="00FC6B48" w14:paraId="4DD28820" w14:textId="77777777" w:rsidTr="00EA50BD">
        <w:trPr>
          <w:trHeight w:val="70"/>
          <w:jc w:val="center"/>
        </w:trPr>
        <w:tc>
          <w:tcPr>
            <w:tcW w:w="4661" w:type="dxa"/>
            <w:noWrap/>
            <w:vAlign w:val="center"/>
          </w:tcPr>
          <w:p w14:paraId="303FF4AF"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vyššie územné celky</w:t>
            </w:r>
          </w:p>
        </w:tc>
        <w:tc>
          <w:tcPr>
            <w:tcW w:w="1267" w:type="dxa"/>
            <w:noWrap/>
            <w:vAlign w:val="center"/>
          </w:tcPr>
          <w:p w14:paraId="209A9B2B"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663F7FEF"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2D1BE052"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2179843B" w14:textId="77777777" w:rsidR="00CE1DEA" w:rsidRPr="00FC6B48" w:rsidRDefault="00CE1DEA" w:rsidP="00CE1DEA">
            <w:pPr>
              <w:spacing w:before="0"/>
              <w:jc w:val="right"/>
              <w:rPr>
                <w:rFonts w:ascii="Times New Roman" w:hAnsi="Times New Roman"/>
                <w:b/>
                <w:bCs/>
                <w:iCs/>
                <w:sz w:val="24"/>
                <w:lang w:eastAsia="sk-SK"/>
              </w:rPr>
            </w:pPr>
          </w:p>
        </w:tc>
      </w:tr>
      <w:tr w:rsidR="00CE1DEA" w:rsidRPr="00FC6B48" w14:paraId="0A841000" w14:textId="77777777" w:rsidTr="00EA50BD">
        <w:trPr>
          <w:trHeight w:val="70"/>
          <w:jc w:val="center"/>
        </w:trPr>
        <w:tc>
          <w:tcPr>
            <w:tcW w:w="4661" w:type="dxa"/>
            <w:noWrap/>
            <w:vAlign w:val="center"/>
          </w:tcPr>
          <w:p w14:paraId="20BD1269"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ostatné subjekty verejnej správy</w:t>
            </w:r>
          </w:p>
        </w:tc>
        <w:tc>
          <w:tcPr>
            <w:tcW w:w="1267" w:type="dxa"/>
            <w:noWrap/>
            <w:vAlign w:val="center"/>
          </w:tcPr>
          <w:p w14:paraId="1078175F"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6A254717"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3325244F"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32EEB434" w14:textId="77777777" w:rsidR="00CE1DEA" w:rsidRPr="00FC6B48" w:rsidRDefault="00CE1DEA" w:rsidP="00CE1DEA">
            <w:pPr>
              <w:spacing w:before="0"/>
              <w:jc w:val="right"/>
              <w:rPr>
                <w:rFonts w:ascii="Times New Roman" w:hAnsi="Times New Roman"/>
                <w:b/>
                <w:bCs/>
                <w:iCs/>
                <w:sz w:val="24"/>
                <w:lang w:eastAsia="sk-SK"/>
              </w:rPr>
            </w:pPr>
          </w:p>
        </w:tc>
      </w:tr>
      <w:tr w:rsidR="00CE1DEA" w:rsidRPr="00FC6B48" w14:paraId="29D3A17E" w14:textId="77777777" w:rsidTr="00EA50BD">
        <w:trPr>
          <w:trHeight w:val="70"/>
          <w:jc w:val="center"/>
        </w:trPr>
        <w:tc>
          <w:tcPr>
            <w:tcW w:w="4661" w:type="dxa"/>
            <w:shd w:val="clear" w:color="auto" w:fill="BFBFBF" w:themeFill="background1" w:themeFillShade="BF"/>
            <w:noWrap/>
            <w:vAlign w:val="center"/>
          </w:tcPr>
          <w:p w14:paraId="07669311" w14:textId="77777777" w:rsidR="00CE1DEA" w:rsidRPr="00FC6B48" w:rsidRDefault="00CE1DEA" w:rsidP="00CE1DEA">
            <w:pPr>
              <w:spacing w:before="0"/>
              <w:rPr>
                <w:rFonts w:ascii="Times New Roman" w:hAnsi="Times New Roman"/>
                <w:b/>
                <w:sz w:val="24"/>
                <w:lang w:eastAsia="sk-SK"/>
              </w:rPr>
            </w:pPr>
            <w:r w:rsidRPr="00FC6B48">
              <w:rPr>
                <w:rFonts w:ascii="Times New Roman" w:hAnsi="Times New Roman"/>
                <w:b/>
                <w:sz w:val="24"/>
                <w:lang w:eastAsia="sk-SK"/>
              </w:rPr>
              <w:t>Vplyv na mzdové výdavky</w:t>
            </w:r>
          </w:p>
        </w:tc>
        <w:tc>
          <w:tcPr>
            <w:tcW w:w="1267" w:type="dxa"/>
            <w:shd w:val="clear" w:color="auto" w:fill="BFBFBF" w:themeFill="background1" w:themeFillShade="BF"/>
            <w:noWrap/>
            <w:vAlign w:val="center"/>
          </w:tcPr>
          <w:p w14:paraId="05249619" w14:textId="3BE27439" w:rsidR="00CE1DEA" w:rsidRPr="00FC6B48" w:rsidRDefault="00CE1DEA" w:rsidP="00CE1DEA">
            <w:pPr>
              <w:spacing w:before="0"/>
              <w:jc w:val="right"/>
              <w:rPr>
                <w:rFonts w:ascii="Times New Roman" w:hAnsi="Times New Roman"/>
                <w:b/>
                <w:sz w:val="24"/>
                <w:lang w:eastAsia="sk-SK"/>
              </w:rPr>
            </w:pPr>
            <w:r>
              <w:rPr>
                <w:rFonts w:ascii="Times New Roman" w:hAnsi="Times New Roman"/>
                <w:b/>
                <w:sz w:val="24"/>
                <w:lang w:eastAsia="sk-SK"/>
              </w:rPr>
              <w:t>0</w:t>
            </w:r>
          </w:p>
        </w:tc>
        <w:tc>
          <w:tcPr>
            <w:tcW w:w="1267" w:type="dxa"/>
            <w:shd w:val="clear" w:color="auto" w:fill="BFBFBF" w:themeFill="background1" w:themeFillShade="BF"/>
            <w:noWrap/>
            <w:vAlign w:val="center"/>
          </w:tcPr>
          <w:p w14:paraId="679EE2EB" w14:textId="799183E6" w:rsidR="00CE1DEA" w:rsidRPr="00FC6B48" w:rsidRDefault="00CE1DEA" w:rsidP="00CE1DEA">
            <w:pPr>
              <w:spacing w:before="0"/>
              <w:jc w:val="right"/>
              <w:rPr>
                <w:rFonts w:ascii="Times New Roman" w:hAnsi="Times New Roman"/>
                <w:b/>
                <w:sz w:val="24"/>
                <w:lang w:eastAsia="sk-SK"/>
              </w:rPr>
            </w:pPr>
            <w:r w:rsidRPr="00FC6B48">
              <w:rPr>
                <w:rFonts w:ascii="Times New Roman" w:hAnsi="Times New Roman"/>
                <w:b/>
                <w:sz w:val="24"/>
                <w:lang w:eastAsia="sk-SK"/>
              </w:rPr>
              <w:t>0</w:t>
            </w:r>
          </w:p>
        </w:tc>
        <w:tc>
          <w:tcPr>
            <w:tcW w:w="1267" w:type="dxa"/>
            <w:shd w:val="clear" w:color="auto" w:fill="BFBFBF" w:themeFill="background1" w:themeFillShade="BF"/>
            <w:noWrap/>
            <w:vAlign w:val="center"/>
          </w:tcPr>
          <w:p w14:paraId="55744728" w14:textId="5E7DFC8C" w:rsidR="00CE1DEA" w:rsidRPr="00FC6B48" w:rsidRDefault="00CE1DEA" w:rsidP="00CE1DEA">
            <w:pPr>
              <w:spacing w:before="0"/>
              <w:jc w:val="right"/>
              <w:rPr>
                <w:rFonts w:ascii="Times New Roman" w:hAnsi="Times New Roman"/>
                <w:b/>
                <w:sz w:val="24"/>
                <w:lang w:eastAsia="sk-SK"/>
              </w:rPr>
            </w:pPr>
            <w:r w:rsidRPr="00FC6B48">
              <w:rPr>
                <w:rFonts w:ascii="Times New Roman" w:hAnsi="Times New Roman"/>
                <w:b/>
                <w:sz w:val="24"/>
                <w:lang w:eastAsia="sk-SK"/>
              </w:rPr>
              <w:t>0</w:t>
            </w:r>
          </w:p>
        </w:tc>
        <w:tc>
          <w:tcPr>
            <w:tcW w:w="1267" w:type="dxa"/>
            <w:shd w:val="clear" w:color="auto" w:fill="BFBFBF" w:themeFill="background1" w:themeFillShade="BF"/>
            <w:noWrap/>
            <w:vAlign w:val="center"/>
          </w:tcPr>
          <w:p w14:paraId="68DAB80C" w14:textId="77777777" w:rsidR="00CE1DEA" w:rsidRPr="00FC6B48" w:rsidRDefault="00CE1DEA" w:rsidP="00CE1DEA">
            <w:pPr>
              <w:spacing w:before="0"/>
              <w:jc w:val="right"/>
              <w:rPr>
                <w:rFonts w:ascii="Times New Roman" w:hAnsi="Times New Roman"/>
                <w:b/>
                <w:sz w:val="24"/>
                <w:lang w:eastAsia="sk-SK"/>
              </w:rPr>
            </w:pPr>
            <w:r w:rsidRPr="00FC6B48">
              <w:rPr>
                <w:rFonts w:ascii="Times New Roman" w:hAnsi="Times New Roman"/>
                <w:b/>
                <w:sz w:val="24"/>
                <w:lang w:eastAsia="sk-SK"/>
              </w:rPr>
              <w:t>0</w:t>
            </w:r>
          </w:p>
        </w:tc>
      </w:tr>
      <w:tr w:rsidR="00CE1DEA" w:rsidRPr="00FC6B48" w14:paraId="3FB053FA" w14:textId="77777777" w:rsidTr="00EA50BD">
        <w:trPr>
          <w:trHeight w:val="70"/>
          <w:jc w:val="center"/>
        </w:trPr>
        <w:tc>
          <w:tcPr>
            <w:tcW w:w="4661" w:type="dxa"/>
            <w:noWrap/>
            <w:vAlign w:val="center"/>
          </w:tcPr>
          <w:p w14:paraId="36E71F4A"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ŠR</w:t>
            </w:r>
          </w:p>
        </w:tc>
        <w:tc>
          <w:tcPr>
            <w:tcW w:w="1267" w:type="dxa"/>
            <w:noWrap/>
            <w:vAlign w:val="center"/>
          </w:tcPr>
          <w:p w14:paraId="5BA81C6B"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5B571A19"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37911A22"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54A45727" w14:textId="77777777" w:rsidR="00CE1DEA" w:rsidRPr="00FC6B48" w:rsidRDefault="00CE1DEA" w:rsidP="00CE1DEA">
            <w:pPr>
              <w:spacing w:before="0"/>
              <w:jc w:val="right"/>
              <w:rPr>
                <w:rFonts w:ascii="Times New Roman" w:hAnsi="Times New Roman"/>
                <w:b/>
                <w:bCs/>
                <w:iCs/>
                <w:sz w:val="24"/>
                <w:lang w:eastAsia="sk-SK"/>
              </w:rPr>
            </w:pPr>
          </w:p>
        </w:tc>
      </w:tr>
      <w:tr w:rsidR="00CE1DEA" w:rsidRPr="00FC6B48" w14:paraId="732FFBCD" w14:textId="77777777" w:rsidTr="00EA50BD">
        <w:trPr>
          <w:trHeight w:val="70"/>
          <w:jc w:val="center"/>
        </w:trPr>
        <w:tc>
          <w:tcPr>
            <w:tcW w:w="4661" w:type="dxa"/>
            <w:noWrap/>
            <w:vAlign w:val="center"/>
          </w:tcPr>
          <w:p w14:paraId="6A926B5E"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obce</w:t>
            </w:r>
          </w:p>
        </w:tc>
        <w:tc>
          <w:tcPr>
            <w:tcW w:w="1267" w:type="dxa"/>
            <w:noWrap/>
            <w:vAlign w:val="center"/>
          </w:tcPr>
          <w:p w14:paraId="0E2DF547"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14276F80"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47ED38A6"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72A30627" w14:textId="77777777" w:rsidR="00CE1DEA" w:rsidRPr="00FC6B48" w:rsidRDefault="00CE1DEA" w:rsidP="00CE1DEA">
            <w:pPr>
              <w:spacing w:before="0"/>
              <w:jc w:val="right"/>
              <w:rPr>
                <w:rFonts w:ascii="Times New Roman" w:hAnsi="Times New Roman"/>
                <w:b/>
                <w:bCs/>
                <w:iCs/>
                <w:sz w:val="24"/>
                <w:lang w:eastAsia="sk-SK"/>
              </w:rPr>
            </w:pPr>
          </w:p>
        </w:tc>
      </w:tr>
      <w:tr w:rsidR="00CE1DEA" w:rsidRPr="00FC6B48" w14:paraId="410B5EED" w14:textId="77777777" w:rsidTr="00EA50BD">
        <w:trPr>
          <w:trHeight w:val="70"/>
          <w:jc w:val="center"/>
        </w:trPr>
        <w:tc>
          <w:tcPr>
            <w:tcW w:w="4661" w:type="dxa"/>
            <w:noWrap/>
            <w:vAlign w:val="center"/>
          </w:tcPr>
          <w:p w14:paraId="12DBEE92" w14:textId="77777777" w:rsidR="00CE1DEA" w:rsidRPr="00FC6B48" w:rsidRDefault="00CE1DEA" w:rsidP="00CE1DEA">
            <w:pPr>
              <w:spacing w:before="0"/>
              <w:rPr>
                <w:rFonts w:ascii="Times New Roman" w:hAnsi="Times New Roman"/>
                <w:b/>
                <w:bCs/>
                <w:i/>
                <w:iCs/>
                <w:sz w:val="24"/>
                <w:lang w:eastAsia="sk-SK"/>
              </w:rPr>
            </w:pPr>
            <w:r w:rsidRPr="00FC6B48">
              <w:rPr>
                <w:rFonts w:ascii="Times New Roman" w:hAnsi="Times New Roman"/>
                <w:b/>
                <w:bCs/>
                <w:i/>
                <w:iCs/>
                <w:sz w:val="24"/>
                <w:lang w:eastAsia="sk-SK"/>
              </w:rPr>
              <w:t>- vplyv na vyššie územné celky</w:t>
            </w:r>
          </w:p>
        </w:tc>
        <w:tc>
          <w:tcPr>
            <w:tcW w:w="1267" w:type="dxa"/>
            <w:noWrap/>
            <w:vAlign w:val="center"/>
          </w:tcPr>
          <w:p w14:paraId="1A5C1DB3"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5AEC1A84"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2EC22687"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694CC416" w14:textId="77777777" w:rsidR="00CE1DEA" w:rsidRPr="00FC6B48" w:rsidRDefault="00CE1DEA" w:rsidP="00CE1DEA">
            <w:pPr>
              <w:spacing w:before="0"/>
              <w:jc w:val="right"/>
              <w:rPr>
                <w:rFonts w:ascii="Times New Roman" w:hAnsi="Times New Roman"/>
                <w:b/>
                <w:bCs/>
                <w:iCs/>
                <w:sz w:val="24"/>
                <w:lang w:eastAsia="sk-SK"/>
              </w:rPr>
            </w:pPr>
          </w:p>
        </w:tc>
      </w:tr>
      <w:tr w:rsidR="00CE1DEA" w:rsidRPr="00FC6B48" w14:paraId="5B6438C0" w14:textId="77777777" w:rsidTr="00EA50BD">
        <w:trPr>
          <w:trHeight w:val="70"/>
          <w:jc w:val="center"/>
        </w:trPr>
        <w:tc>
          <w:tcPr>
            <w:tcW w:w="4661" w:type="dxa"/>
            <w:noWrap/>
            <w:vAlign w:val="center"/>
          </w:tcPr>
          <w:p w14:paraId="6C458941" w14:textId="77777777" w:rsidR="00CE1DEA" w:rsidRPr="00FC6B48" w:rsidRDefault="00CE1DEA" w:rsidP="00CE1DEA">
            <w:pPr>
              <w:spacing w:before="0"/>
              <w:rPr>
                <w:rFonts w:ascii="Times New Roman" w:hAnsi="Times New Roman"/>
                <w:b/>
                <w:bCs/>
                <w:sz w:val="24"/>
                <w:lang w:eastAsia="sk-SK"/>
              </w:rPr>
            </w:pPr>
            <w:r w:rsidRPr="00FC6B48">
              <w:rPr>
                <w:rFonts w:ascii="Times New Roman" w:hAnsi="Times New Roman"/>
                <w:b/>
                <w:bCs/>
                <w:i/>
                <w:iCs/>
                <w:sz w:val="24"/>
                <w:lang w:eastAsia="sk-SK"/>
              </w:rPr>
              <w:t>- vplyv na ostatné subjekty verejnej správy</w:t>
            </w:r>
          </w:p>
        </w:tc>
        <w:tc>
          <w:tcPr>
            <w:tcW w:w="1267" w:type="dxa"/>
            <w:noWrap/>
            <w:vAlign w:val="center"/>
          </w:tcPr>
          <w:p w14:paraId="42AF76AD"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6068B29F"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2B996D8E" w14:textId="77777777" w:rsidR="00CE1DEA" w:rsidRPr="00FC6B48" w:rsidRDefault="00CE1DEA" w:rsidP="00CE1DEA">
            <w:pPr>
              <w:spacing w:before="0"/>
              <w:jc w:val="right"/>
              <w:rPr>
                <w:rFonts w:ascii="Times New Roman" w:hAnsi="Times New Roman"/>
                <w:b/>
                <w:bCs/>
                <w:iCs/>
                <w:sz w:val="24"/>
                <w:lang w:eastAsia="sk-SK"/>
              </w:rPr>
            </w:pPr>
          </w:p>
        </w:tc>
        <w:tc>
          <w:tcPr>
            <w:tcW w:w="1267" w:type="dxa"/>
            <w:noWrap/>
            <w:vAlign w:val="center"/>
          </w:tcPr>
          <w:p w14:paraId="380CBABA" w14:textId="77777777" w:rsidR="00CE1DEA" w:rsidRPr="00FC6B48" w:rsidRDefault="00CE1DEA" w:rsidP="00CE1DEA">
            <w:pPr>
              <w:spacing w:before="0"/>
              <w:jc w:val="right"/>
              <w:rPr>
                <w:rFonts w:ascii="Times New Roman" w:hAnsi="Times New Roman"/>
                <w:b/>
                <w:bCs/>
                <w:iCs/>
                <w:sz w:val="24"/>
                <w:lang w:eastAsia="sk-SK"/>
              </w:rPr>
            </w:pPr>
          </w:p>
        </w:tc>
      </w:tr>
      <w:tr w:rsidR="00CE1DEA" w:rsidRPr="00FC6B48" w14:paraId="3841CF0A" w14:textId="77777777" w:rsidTr="00EA50BD">
        <w:trPr>
          <w:trHeight w:val="70"/>
          <w:jc w:val="center"/>
        </w:trPr>
        <w:tc>
          <w:tcPr>
            <w:tcW w:w="4661" w:type="dxa"/>
            <w:shd w:val="clear" w:color="auto" w:fill="C0C0C0"/>
            <w:noWrap/>
            <w:vAlign w:val="center"/>
          </w:tcPr>
          <w:p w14:paraId="2EE20D05" w14:textId="77777777" w:rsidR="00CE1DEA" w:rsidRPr="00FC6B48" w:rsidRDefault="00CE1DEA" w:rsidP="00CE1DEA">
            <w:pPr>
              <w:spacing w:before="0"/>
              <w:rPr>
                <w:rFonts w:ascii="Times New Roman" w:hAnsi="Times New Roman"/>
                <w:b/>
                <w:bCs/>
                <w:sz w:val="24"/>
                <w:lang w:eastAsia="sk-SK"/>
              </w:rPr>
            </w:pPr>
            <w:r w:rsidRPr="00FC6B48">
              <w:rPr>
                <w:rFonts w:ascii="Times New Roman" w:hAnsi="Times New Roman"/>
                <w:b/>
                <w:bCs/>
                <w:sz w:val="24"/>
                <w:lang w:eastAsia="sk-SK"/>
              </w:rPr>
              <w:t>Financovanie zabezpečené v rozpočte</w:t>
            </w:r>
          </w:p>
        </w:tc>
        <w:tc>
          <w:tcPr>
            <w:tcW w:w="1267" w:type="dxa"/>
            <w:shd w:val="clear" w:color="auto" w:fill="C0C0C0"/>
            <w:noWrap/>
            <w:vAlign w:val="center"/>
          </w:tcPr>
          <w:p w14:paraId="311A488B" w14:textId="224E7994" w:rsidR="00CE1DEA" w:rsidRPr="00FC6B48" w:rsidRDefault="00CE1DEA" w:rsidP="00CE1DEA">
            <w:pPr>
              <w:spacing w:before="0"/>
              <w:jc w:val="right"/>
              <w:rPr>
                <w:rFonts w:ascii="Times New Roman" w:hAnsi="Times New Roman"/>
                <w:b/>
                <w:bCs/>
                <w:sz w:val="24"/>
                <w:lang w:eastAsia="sk-SK"/>
              </w:rPr>
            </w:pPr>
            <w:r>
              <w:rPr>
                <w:rFonts w:ascii="Times New Roman" w:hAnsi="Times New Roman"/>
                <w:b/>
                <w:bCs/>
                <w:sz w:val="24"/>
                <w:lang w:eastAsia="sk-SK"/>
              </w:rPr>
              <w:t>0</w:t>
            </w:r>
          </w:p>
        </w:tc>
        <w:tc>
          <w:tcPr>
            <w:tcW w:w="1267" w:type="dxa"/>
            <w:shd w:val="clear" w:color="auto" w:fill="C0C0C0"/>
            <w:noWrap/>
            <w:vAlign w:val="center"/>
          </w:tcPr>
          <w:p w14:paraId="585DBA29" w14:textId="6F586C87" w:rsidR="00CE1DEA" w:rsidRPr="00FC6B48" w:rsidRDefault="00CE1DEA" w:rsidP="00CE1DEA">
            <w:pPr>
              <w:spacing w:before="0"/>
              <w:jc w:val="right"/>
              <w:rPr>
                <w:rFonts w:ascii="Times New Roman" w:hAnsi="Times New Roman"/>
                <w:b/>
                <w:bCs/>
                <w:sz w:val="24"/>
                <w:lang w:eastAsia="sk-SK"/>
              </w:rPr>
            </w:pPr>
            <w:r>
              <w:rPr>
                <w:rFonts w:ascii="Times New Roman" w:hAnsi="Times New Roman"/>
                <w:b/>
                <w:bCs/>
                <w:sz w:val="24"/>
                <w:lang w:eastAsia="sk-SK"/>
              </w:rPr>
              <w:t>487 344</w:t>
            </w:r>
          </w:p>
        </w:tc>
        <w:tc>
          <w:tcPr>
            <w:tcW w:w="1267" w:type="dxa"/>
            <w:shd w:val="clear" w:color="auto" w:fill="C0C0C0"/>
            <w:noWrap/>
            <w:vAlign w:val="center"/>
          </w:tcPr>
          <w:p w14:paraId="1EBBA38B" w14:textId="6075DF63" w:rsidR="00CE1DEA" w:rsidRPr="00FC6B48" w:rsidRDefault="00CE1DEA" w:rsidP="00CE1DEA">
            <w:pPr>
              <w:spacing w:before="0"/>
              <w:jc w:val="right"/>
              <w:rPr>
                <w:rFonts w:ascii="Times New Roman" w:hAnsi="Times New Roman"/>
                <w:b/>
                <w:bCs/>
                <w:sz w:val="24"/>
                <w:lang w:eastAsia="sk-SK"/>
              </w:rPr>
            </w:pPr>
            <w:r>
              <w:rPr>
                <w:rFonts w:ascii="Times New Roman" w:hAnsi="Times New Roman"/>
                <w:b/>
                <w:bCs/>
                <w:sz w:val="24"/>
                <w:lang w:eastAsia="sk-SK"/>
              </w:rPr>
              <w:t>0</w:t>
            </w:r>
          </w:p>
        </w:tc>
        <w:tc>
          <w:tcPr>
            <w:tcW w:w="1267" w:type="dxa"/>
            <w:shd w:val="clear" w:color="auto" w:fill="C0C0C0"/>
            <w:noWrap/>
            <w:vAlign w:val="center"/>
          </w:tcPr>
          <w:p w14:paraId="1F7DCD83" w14:textId="77777777" w:rsidR="00CE1DEA" w:rsidRPr="00FC6B48" w:rsidRDefault="00CE1DEA" w:rsidP="00CE1DE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r>
      <w:tr w:rsidR="00CE1DEA" w:rsidRPr="00FC6B48" w14:paraId="7C90B9E9" w14:textId="77777777" w:rsidTr="00EA50BD">
        <w:trPr>
          <w:trHeight w:val="70"/>
          <w:jc w:val="center"/>
        </w:trPr>
        <w:tc>
          <w:tcPr>
            <w:tcW w:w="4661" w:type="dxa"/>
            <w:noWrap/>
            <w:vAlign w:val="center"/>
          </w:tcPr>
          <w:p w14:paraId="4FB0922A" w14:textId="77777777" w:rsidR="00CE1DEA" w:rsidRPr="00FC6B48" w:rsidRDefault="00CE1DEA" w:rsidP="00CE1DEA">
            <w:pPr>
              <w:spacing w:before="0"/>
              <w:rPr>
                <w:rFonts w:ascii="Times New Roman" w:hAnsi="Times New Roman"/>
                <w:sz w:val="24"/>
                <w:lang w:eastAsia="sk-SK"/>
              </w:rPr>
            </w:pPr>
            <w:r w:rsidRPr="00FC6B48">
              <w:rPr>
                <w:rFonts w:ascii="Times New Roman" w:hAnsi="Times New Roman"/>
                <w:sz w:val="24"/>
                <w:lang w:eastAsia="sk-SK"/>
              </w:rPr>
              <w:t xml:space="preserve">v tom: </w:t>
            </w:r>
          </w:p>
        </w:tc>
        <w:tc>
          <w:tcPr>
            <w:tcW w:w="1267" w:type="dxa"/>
            <w:noWrap/>
            <w:vAlign w:val="center"/>
          </w:tcPr>
          <w:p w14:paraId="43E445CD" w14:textId="379AD9C4" w:rsidR="00CE1DEA" w:rsidRPr="00FC6B48" w:rsidRDefault="00CE1DEA" w:rsidP="00CE1DEA">
            <w:pPr>
              <w:spacing w:before="0"/>
              <w:jc w:val="right"/>
              <w:rPr>
                <w:rFonts w:ascii="Times New Roman" w:hAnsi="Times New Roman"/>
                <w:sz w:val="24"/>
                <w:lang w:eastAsia="sk-SK"/>
              </w:rPr>
            </w:pPr>
          </w:p>
        </w:tc>
        <w:tc>
          <w:tcPr>
            <w:tcW w:w="1267" w:type="dxa"/>
            <w:noWrap/>
            <w:vAlign w:val="center"/>
          </w:tcPr>
          <w:p w14:paraId="27569C92" w14:textId="77777777" w:rsidR="00CE1DEA" w:rsidRPr="00FC6B48" w:rsidRDefault="00CE1DEA" w:rsidP="00CE1DEA">
            <w:pPr>
              <w:spacing w:before="0"/>
              <w:jc w:val="right"/>
              <w:rPr>
                <w:rFonts w:ascii="Times New Roman" w:hAnsi="Times New Roman"/>
                <w:sz w:val="24"/>
                <w:lang w:eastAsia="sk-SK"/>
              </w:rPr>
            </w:pPr>
          </w:p>
        </w:tc>
        <w:tc>
          <w:tcPr>
            <w:tcW w:w="1267" w:type="dxa"/>
            <w:noWrap/>
            <w:vAlign w:val="center"/>
          </w:tcPr>
          <w:p w14:paraId="40C15160" w14:textId="77777777" w:rsidR="00CE1DEA" w:rsidRPr="00FC6B48" w:rsidRDefault="00CE1DEA" w:rsidP="00CE1DEA">
            <w:pPr>
              <w:spacing w:before="0"/>
              <w:jc w:val="right"/>
              <w:rPr>
                <w:rFonts w:ascii="Times New Roman" w:hAnsi="Times New Roman"/>
                <w:sz w:val="24"/>
                <w:lang w:eastAsia="sk-SK"/>
              </w:rPr>
            </w:pPr>
          </w:p>
        </w:tc>
        <w:tc>
          <w:tcPr>
            <w:tcW w:w="1267" w:type="dxa"/>
            <w:noWrap/>
            <w:vAlign w:val="center"/>
          </w:tcPr>
          <w:p w14:paraId="535B9C87" w14:textId="77777777" w:rsidR="00CE1DEA" w:rsidRPr="00FC6B48" w:rsidRDefault="00CE1DEA" w:rsidP="00CE1DEA">
            <w:pPr>
              <w:spacing w:before="0"/>
              <w:jc w:val="right"/>
              <w:rPr>
                <w:rFonts w:ascii="Times New Roman" w:hAnsi="Times New Roman"/>
                <w:sz w:val="24"/>
                <w:lang w:eastAsia="sk-SK"/>
              </w:rPr>
            </w:pPr>
            <w:r w:rsidRPr="00FC6B48">
              <w:rPr>
                <w:rFonts w:ascii="Times New Roman" w:hAnsi="Times New Roman"/>
                <w:sz w:val="24"/>
                <w:lang w:eastAsia="sk-SK"/>
              </w:rPr>
              <w:t>0</w:t>
            </w:r>
          </w:p>
        </w:tc>
      </w:tr>
      <w:tr w:rsidR="00CE1DEA" w:rsidRPr="00FC6B48" w14:paraId="102E8753" w14:textId="77777777" w:rsidTr="00EA50BD">
        <w:trPr>
          <w:trHeight w:val="70"/>
          <w:jc w:val="center"/>
        </w:trPr>
        <w:tc>
          <w:tcPr>
            <w:tcW w:w="4661" w:type="dxa"/>
            <w:noWrap/>
            <w:vAlign w:val="center"/>
          </w:tcPr>
          <w:p w14:paraId="57391BCD" w14:textId="2ABCFA10" w:rsidR="00CE1DEA" w:rsidRPr="00FC6B48" w:rsidRDefault="007C5E8E" w:rsidP="001F30F1">
            <w:pPr>
              <w:spacing w:before="0"/>
              <w:rPr>
                <w:rFonts w:ascii="Times New Roman" w:hAnsi="Times New Roman"/>
                <w:sz w:val="24"/>
                <w:lang w:eastAsia="sk-SK"/>
              </w:rPr>
            </w:pPr>
            <w:r>
              <w:rPr>
                <w:rFonts w:ascii="Times New Roman" w:hAnsi="Times New Roman"/>
                <w:sz w:val="24"/>
                <w:lang w:eastAsia="sk-SK"/>
              </w:rPr>
              <w:t>MF SR - VPS</w:t>
            </w:r>
          </w:p>
        </w:tc>
        <w:tc>
          <w:tcPr>
            <w:tcW w:w="1267" w:type="dxa"/>
            <w:noWrap/>
            <w:vAlign w:val="center"/>
          </w:tcPr>
          <w:p w14:paraId="44EC6090" w14:textId="33F41D28" w:rsidR="00CE1DEA" w:rsidRPr="00FC6B48" w:rsidRDefault="00CE1DEA" w:rsidP="00CE1DEA">
            <w:pPr>
              <w:spacing w:before="0"/>
              <w:jc w:val="right"/>
              <w:rPr>
                <w:rFonts w:ascii="Times New Roman" w:hAnsi="Times New Roman"/>
                <w:sz w:val="24"/>
                <w:lang w:eastAsia="sk-SK"/>
              </w:rPr>
            </w:pPr>
          </w:p>
        </w:tc>
        <w:tc>
          <w:tcPr>
            <w:tcW w:w="1267" w:type="dxa"/>
            <w:noWrap/>
            <w:vAlign w:val="center"/>
          </w:tcPr>
          <w:p w14:paraId="3B414D07" w14:textId="2E486603" w:rsidR="00CE1DEA" w:rsidRPr="00FC6B48" w:rsidRDefault="00CE1DEA" w:rsidP="00CE1DEA">
            <w:pPr>
              <w:spacing w:before="0"/>
              <w:jc w:val="right"/>
              <w:rPr>
                <w:rFonts w:ascii="Times New Roman" w:hAnsi="Times New Roman"/>
                <w:sz w:val="24"/>
                <w:lang w:eastAsia="sk-SK"/>
              </w:rPr>
            </w:pPr>
            <w:r>
              <w:rPr>
                <w:rFonts w:ascii="Times New Roman" w:hAnsi="Times New Roman"/>
                <w:sz w:val="24"/>
                <w:lang w:eastAsia="sk-SK"/>
              </w:rPr>
              <w:t>487 344</w:t>
            </w:r>
          </w:p>
        </w:tc>
        <w:tc>
          <w:tcPr>
            <w:tcW w:w="1267" w:type="dxa"/>
            <w:noWrap/>
            <w:vAlign w:val="center"/>
          </w:tcPr>
          <w:p w14:paraId="5334E1C7" w14:textId="77777777" w:rsidR="00CE1DEA" w:rsidRPr="00FC6B48" w:rsidRDefault="00CE1DEA" w:rsidP="00CE1DEA">
            <w:pPr>
              <w:spacing w:before="0"/>
              <w:jc w:val="right"/>
              <w:rPr>
                <w:rFonts w:ascii="Times New Roman" w:hAnsi="Times New Roman"/>
                <w:sz w:val="24"/>
                <w:lang w:eastAsia="sk-SK"/>
              </w:rPr>
            </w:pPr>
          </w:p>
        </w:tc>
        <w:tc>
          <w:tcPr>
            <w:tcW w:w="1267" w:type="dxa"/>
            <w:noWrap/>
            <w:vAlign w:val="center"/>
          </w:tcPr>
          <w:p w14:paraId="2EC68023" w14:textId="77777777" w:rsidR="00CE1DEA" w:rsidRPr="00FC6B48" w:rsidRDefault="00CE1DEA" w:rsidP="00CE1DEA">
            <w:pPr>
              <w:spacing w:before="0"/>
              <w:jc w:val="right"/>
              <w:rPr>
                <w:rFonts w:ascii="Times New Roman" w:hAnsi="Times New Roman"/>
                <w:sz w:val="24"/>
                <w:lang w:eastAsia="sk-SK"/>
              </w:rPr>
            </w:pPr>
            <w:r w:rsidRPr="00FC6B48">
              <w:rPr>
                <w:rFonts w:ascii="Times New Roman" w:hAnsi="Times New Roman"/>
                <w:sz w:val="24"/>
                <w:lang w:eastAsia="sk-SK"/>
              </w:rPr>
              <w:t>0</w:t>
            </w:r>
          </w:p>
        </w:tc>
      </w:tr>
      <w:tr w:rsidR="00CE1DEA" w:rsidRPr="00FC6B48" w14:paraId="4E045E3D" w14:textId="77777777" w:rsidTr="00EA50BD">
        <w:trPr>
          <w:trHeight w:val="70"/>
          <w:jc w:val="center"/>
        </w:trPr>
        <w:tc>
          <w:tcPr>
            <w:tcW w:w="4661" w:type="dxa"/>
            <w:shd w:val="clear" w:color="auto" w:fill="BFBFBF" w:themeFill="background1" w:themeFillShade="BF"/>
            <w:noWrap/>
            <w:vAlign w:val="center"/>
          </w:tcPr>
          <w:p w14:paraId="640A2F00" w14:textId="77777777" w:rsidR="00CE1DEA" w:rsidRPr="00FC6B48" w:rsidRDefault="00CE1DEA" w:rsidP="00CE1DEA">
            <w:pPr>
              <w:spacing w:before="0"/>
              <w:rPr>
                <w:rFonts w:ascii="Times New Roman" w:hAnsi="Times New Roman"/>
                <w:b/>
                <w:sz w:val="24"/>
                <w:lang w:eastAsia="sk-SK"/>
              </w:rPr>
            </w:pPr>
            <w:r w:rsidRPr="00FC6B48">
              <w:rPr>
                <w:rFonts w:ascii="Times New Roman" w:hAnsi="Times New Roman"/>
                <w:b/>
                <w:sz w:val="24"/>
                <w:lang w:eastAsia="sk-SK"/>
              </w:rPr>
              <w:t>Iné ako rozpočtové zdroje</w:t>
            </w:r>
          </w:p>
        </w:tc>
        <w:tc>
          <w:tcPr>
            <w:tcW w:w="1267" w:type="dxa"/>
            <w:shd w:val="clear" w:color="auto" w:fill="BFBFBF" w:themeFill="background1" w:themeFillShade="BF"/>
            <w:noWrap/>
            <w:vAlign w:val="center"/>
          </w:tcPr>
          <w:p w14:paraId="75BA0783" w14:textId="77777777" w:rsidR="00CE1DEA" w:rsidRPr="00FC6B48" w:rsidRDefault="00CE1DEA" w:rsidP="00CE1DE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c>
          <w:tcPr>
            <w:tcW w:w="1267" w:type="dxa"/>
            <w:shd w:val="clear" w:color="auto" w:fill="BFBFBF" w:themeFill="background1" w:themeFillShade="BF"/>
            <w:noWrap/>
            <w:vAlign w:val="center"/>
          </w:tcPr>
          <w:p w14:paraId="7CBF17BC" w14:textId="370F5B4D" w:rsidR="00CE1DEA" w:rsidRPr="00FC6B48" w:rsidRDefault="00CE1DEA" w:rsidP="00CE1DE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c>
          <w:tcPr>
            <w:tcW w:w="1267" w:type="dxa"/>
            <w:shd w:val="clear" w:color="auto" w:fill="BFBFBF" w:themeFill="background1" w:themeFillShade="BF"/>
            <w:noWrap/>
            <w:vAlign w:val="center"/>
          </w:tcPr>
          <w:p w14:paraId="49FE7DE8" w14:textId="632E75A8" w:rsidR="00CE1DEA" w:rsidRPr="00FC6B48" w:rsidRDefault="00CE1DEA" w:rsidP="00CE1DE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c>
          <w:tcPr>
            <w:tcW w:w="1267" w:type="dxa"/>
            <w:shd w:val="clear" w:color="auto" w:fill="BFBFBF" w:themeFill="background1" w:themeFillShade="BF"/>
            <w:noWrap/>
            <w:vAlign w:val="center"/>
          </w:tcPr>
          <w:p w14:paraId="43311BCD" w14:textId="77777777" w:rsidR="00CE1DEA" w:rsidRPr="00FC6B48" w:rsidRDefault="00CE1DEA" w:rsidP="00CE1DEA">
            <w:pPr>
              <w:spacing w:before="0"/>
              <w:jc w:val="right"/>
              <w:rPr>
                <w:rFonts w:ascii="Times New Roman" w:hAnsi="Times New Roman"/>
                <w:b/>
                <w:bCs/>
                <w:sz w:val="24"/>
                <w:lang w:eastAsia="sk-SK"/>
              </w:rPr>
            </w:pPr>
            <w:r w:rsidRPr="00FC6B48">
              <w:rPr>
                <w:rFonts w:ascii="Times New Roman" w:hAnsi="Times New Roman"/>
                <w:b/>
                <w:bCs/>
                <w:sz w:val="24"/>
                <w:lang w:eastAsia="sk-SK"/>
              </w:rPr>
              <w:t>0</w:t>
            </w:r>
          </w:p>
        </w:tc>
      </w:tr>
      <w:tr w:rsidR="00CE1DEA" w:rsidRPr="00FC6B48" w14:paraId="718EC2B9" w14:textId="77777777" w:rsidTr="00EA50BD">
        <w:trPr>
          <w:trHeight w:val="70"/>
          <w:jc w:val="center"/>
        </w:trPr>
        <w:tc>
          <w:tcPr>
            <w:tcW w:w="4661" w:type="dxa"/>
            <w:shd w:val="clear" w:color="auto" w:fill="A6A6A6" w:themeFill="background1" w:themeFillShade="A6"/>
            <w:noWrap/>
            <w:vAlign w:val="center"/>
          </w:tcPr>
          <w:p w14:paraId="18A0310A" w14:textId="77777777" w:rsidR="00CE1DEA" w:rsidRPr="00FC6B48" w:rsidRDefault="00CE1DEA" w:rsidP="00CE1DEA">
            <w:pPr>
              <w:spacing w:before="0"/>
              <w:rPr>
                <w:rFonts w:ascii="Times New Roman" w:hAnsi="Times New Roman"/>
                <w:b/>
                <w:sz w:val="24"/>
                <w:lang w:eastAsia="sk-SK"/>
              </w:rPr>
            </w:pPr>
            <w:r w:rsidRPr="00FC6B48">
              <w:rPr>
                <w:rFonts w:ascii="Times New Roman" w:hAnsi="Times New Roman"/>
                <w:b/>
                <w:sz w:val="24"/>
                <w:lang w:eastAsia="sk-SK"/>
              </w:rPr>
              <w:t xml:space="preserve">Rozpočtovo </w:t>
            </w:r>
            <w:r w:rsidRPr="00090B4E">
              <w:rPr>
                <w:rFonts w:ascii="Times New Roman" w:hAnsi="Times New Roman"/>
                <w:b/>
                <w:strike/>
                <w:sz w:val="24"/>
                <w:lang w:eastAsia="sk-SK"/>
              </w:rPr>
              <w:t>nekrytý vplyv</w:t>
            </w:r>
            <w:r w:rsidRPr="00FC6B48">
              <w:rPr>
                <w:rFonts w:ascii="Times New Roman" w:hAnsi="Times New Roman"/>
                <w:b/>
                <w:sz w:val="24"/>
                <w:lang w:eastAsia="sk-SK"/>
              </w:rPr>
              <w:t xml:space="preserve"> / úspora</w:t>
            </w:r>
          </w:p>
        </w:tc>
        <w:tc>
          <w:tcPr>
            <w:tcW w:w="1267" w:type="dxa"/>
            <w:shd w:val="clear" w:color="auto" w:fill="A6A6A6" w:themeFill="background1" w:themeFillShade="A6"/>
            <w:noWrap/>
            <w:vAlign w:val="center"/>
          </w:tcPr>
          <w:p w14:paraId="54860F2B" w14:textId="0864A253" w:rsidR="00CE1DEA" w:rsidRPr="00FC6B48" w:rsidRDefault="00CE1DEA" w:rsidP="00CE1DEA">
            <w:pPr>
              <w:spacing w:before="0"/>
              <w:jc w:val="right"/>
              <w:rPr>
                <w:rFonts w:ascii="Times New Roman" w:hAnsi="Times New Roman"/>
                <w:b/>
                <w:sz w:val="24"/>
                <w:lang w:eastAsia="sk-SK"/>
              </w:rPr>
            </w:pPr>
            <w:r>
              <w:rPr>
                <w:rFonts w:ascii="Times New Roman" w:hAnsi="Times New Roman"/>
                <w:b/>
                <w:sz w:val="24"/>
                <w:lang w:eastAsia="sk-SK"/>
              </w:rPr>
              <w:t>0</w:t>
            </w:r>
          </w:p>
        </w:tc>
        <w:tc>
          <w:tcPr>
            <w:tcW w:w="1267" w:type="dxa"/>
            <w:shd w:val="clear" w:color="auto" w:fill="A6A6A6" w:themeFill="background1" w:themeFillShade="A6"/>
            <w:noWrap/>
            <w:vAlign w:val="center"/>
          </w:tcPr>
          <w:p w14:paraId="3600C9DA" w14:textId="3E1AF93C" w:rsidR="00CE1DEA" w:rsidRPr="00FC6B48" w:rsidRDefault="009C2DD9" w:rsidP="009C2DD9">
            <w:pPr>
              <w:spacing w:before="0"/>
              <w:jc w:val="right"/>
              <w:rPr>
                <w:rFonts w:ascii="Times New Roman" w:hAnsi="Times New Roman"/>
                <w:b/>
                <w:sz w:val="24"/>
                <w:lang w:eastAsia="sk-SK"/>
              </w:rPr>
            </w:pPr>
            <w:r>
              <w:rPr>
                <w:rFonts w:ascii="Times New Roman" w:hAnsi="Times New Roman"/>
                <w:b/>
                <w:sz w:val="24"/>
                <w:lang w:eastAsia="sk-SK"/>
              </w:rPr>
              <w:t>0</w:t>
            </w:r>
          </w:p>
        </w:tc>
        <w:tc>
          <w:tcPr>
            <w:tcW w:w="1267" w:type="dxa"/>
            <w:shd w:val="clear" w:color="auto" w:fill="A6A6A6" w:themeFill="background1" w:themeFillShade="A6"/>
            <w:noWrap/>
            <w:vAlign w:val="center"/>
          </w:tcPr>
          <w:p w14:paraId="574C72E1" w14:textId="643AEE16" w:rsidR="00CE1DEA" w:rsidRPr="00FC6B48" w:rsidRDefault="00A22C46" w:rsidP="00CE1DEA">
            <w:pPr>
              <w:spacing w:before="0"/>
              <w:jc w:val="right"/>
              <w:rPr>
                <w:rFonts w:ascii="Times New Roman" w:hAnsi="Times New Roman"/>
                <w:b/>
                <w:bCs/>
                <w:sz w:val="24"/>
                <w:lang w:eastAsia="sk-SK"/>
              </w:rPr>
            </w:pPr>
            <w:r>
              <w:rPr>
                <w:rFonts w:ascii="Times New Roman" w:hAnsi="Times New Roman"/>
                <w:b/>
                <w:bCs/>
                <w:sz w:val="24"/>
                <w:lang w:eastAsia="sk-SK"/>
              </w:rPr>
              <w:t>0</w:t>
            </w:r>
          </w:p>
        </w:tc>
        <w:tc>
          <w:tcPr>
            <w:tcW w:w="1267" w:type="dxa"/>
            <w:shd w:val="clear" w:color="auto" w:fill="A6A6A6" w:themeFill="background1" w:themeFillShade="A6"/>
            <w:noWrap/>
            <w:vAlign w:val="center"/>
          </w:tcPr>
          <w:p w14:paraId="2AE014E8" w14:textId="6D0266E3" w:rsidR="00CE1DEA" w:rsidRPr="00FC6B48" w:rsidRDefault="00CE1DEA" w:rsidP="00CE1DEA">
            <w:pPr>
              <w:spacing w:before="0"/>
              <w:jc w:val="right"/>
              <w:rPr>
                <w:rFonts w:ascii="Times New Roman" w:hAnsi="Times New Roman"/>
                <w:b/>
                <w:bCs/>
                <w:sz w:val="24"/>
                <w:lang w:eastAsia="sk-SK"/>
              </w:rPr>
            </w:pPr>
            <w:r>
              <w:rPr>
                <w:rFonts w:ascii="Times New Roman" w:hAnsi="Times New Roman"/>
                <w:b/>
                <w:bCs/>
                <w:sz w:val="24"/>
                <w:lang w:eastAsia="sk-SK"/>
              </w:rPr>
              <w:t>0</w:t>
            </w:r>
          </w:p>
        </w:tc>
      </w:tr>
      <w:bookmarkEnd w:id="0"/>
    </w:tbl>
    <w:p w14:paraId="0CD12720" w14:textId="77777777" w:rsidR="00393BD9" w:rsidRPr="00FC6B48" w:rsidRDefault="00393BD9" w:rsidP="00393BD9">
      <w:pPr>
        <w:spacing w:before="0"/>
        <w:rPr>
          <w:rFonts w:ascii="Times New Roman" w:hAnsi="Times New Roman"/>
          <w:b/>
          <w:bCs/>
          <w:sz w:val="24"/>
          <w:lang w:eastAsia="sk-SK"/>
        </w:rPr>
      </w:pPr>
    </w:p>
    <w:p w14:paraId="4ED6AA1A" w14:textId="77777777" w:rsidR="00393BD9" w:rsidRDefault="00393BD9" w:rsidP="00393BD9">
      <w:pPr>
        <w:spacing w:before="0"/>
        <w:jc w:val="both"/>
        <w:rPr>
          <w:rFonts w:ascii="Times New Roman" w:hAnsi="Times New Roman"/>
          <w:sz w:val="24"/>
        </w:rPr>
      </w:pPr>
      <w:r w:rsidRPr="00FC6B48">
        <w:rPr>
          <w:rFonts w:ascii="Times New Roman" w:hAnsi="Times New Roman"/>
          <w:b/>
          <w:bCs/>
          <w:sz w:val="24"/>
          <w:lang w:eastAsia="sk-SK"/>
        </w:rPr>
        <w:br w:type="page"/>
      </w:r>
    </w:p>
    <w:p w14:paraId="1C48791F" w14:textId="77777777" w:rsidR="00393BD9" w:rsidRPr="00926CAB" w:rsidRDefault="00393BD9" w:rsidP="00393BD9">
      <w:pPr>
        <w:spacing w:before="0"/>
        <w:jc w:val="both"/>
        <w:rPr>
          <w:rFonts w:ascii="Times New Roman" w:hAnsi="Times New Roman"/>
          <w:b/>
          <w:bCs/>
          <w:sz w:val="24"/>
        </w:rPr>
      </w:pPr>
      <w:r w:rsidRPr="00926CAB">
        <w:rPr>
          <w:rFonts w:ascii="Times New Roman" w:hAnsi="Times New Roman"/>
          <w:b/>
          <w:bCs/>
          <w:sz w:val="24"/>
        </w:rPr>
        <w:lastRenderedPageBreak/>
        <w:t>2.1.1. Financovanie návrhu - Návrh na riešenie úbytku príjmov alebo zvýšených výdavkov podľa § 33 ods. 1 zákona č. 523/2004 Z. z. o rozpočtových pravidlách verejnej správy:</w:t>
      </w:r>
    </w:p>
    <w:p w14:paraId="235B4D4A" w14:textId="77777777" w:rsidR="00393BD9" w:rsidRPr="00926CAB" w:rsidRDefault="00393BD9" w:rsidP="00393BD9">
      <w:pPr>
        <w:spacing w:before="0"/>
        <w:jc w:val="both"/>
        <w:rPr>
          <w:rFonts w:ascii="Times New Roman" w:hAnsi="Times New Roman"/>
          <w:b/>
          <w:bCs/>
          <w:sz w:val="24"/>
        </w:rPr>
      </w:pPr>
    </w:p>
    <w:tbl>
      <w:tblPr>
        <w:tblStyle w:val="Mriekatabuky"/>
        <w:tblW w:w="0" w:type="auto"/>
        <w:tblLook w:val="04A0" w:firstRow="1" w:lastRow="0" w:firstColumn="1" w:lastColumn="0" w:noHBand="0" w:noVBand="1"/>
      </w:tblPr>
      <w:tblGrid>
        <w:gridCol w:w="9062"/>
      </w:tblGrid>
      <w:tr w:rsidR="00393BD9" w:rsidRPr="00926CAB" w14:paraId="46AD08BE" w14:textId="77777777" w:rsidTr="00EA50BD">
        <w:tc>
          <w:tcPr>
            <w:tcW w:w="9212" w:type="dxa"/>
          </w:tcPr>
          <w:p w14:paraId="00B0DE1D" w14:textId="77777777" w:rsidR="00393BD9" w:rsidRPr="00393BD9" w:rsidRDefault="00393BD9" w:rsidP="00EA50BD">
            <w:pPr>
              <w:spacing w:before="0"/>
              <w:jc w:val="both"/>
              <w:rPr>
                <w:rFonts w:ascii="Times New Roman" w:hAnsi="Times New Roman"/>
                <w:sz w:val="24"/>
                <w:lang w:val="sk-SK" w:eastAsia="sk-SK"/>
              </w:rPr>
            </w:pPr>
          </w:p>
          <w:p w14:paraId="1C45A3ED" w14:textId="6966DA54" w:rsidR="001C3035" w:rsidRDefault="00E804C0" w:rsidP="00B53F61">
            <w:pPr>
              <w:pStyle w:val="Odsekzoznamu"/>
              <w:autoSpaceDE w:val="0"/>
              <w:autoSpaceDN w:val="0"/>
              <w:adjustRightInd w:val="0"/>
              <w:ind w:left="0"/>
              <w:jc w:val="both"/>
              <w:rPr>
                <w:rFonts w:ascii="Times New Roman" w:eastAsia="Times New Roman" w:hAnsi="Times New Roman" w:cs="Times New Roman"/>
                <w:color w:val="auto"/>
                <w:lang w:val="sk-SK" w:eastAsia="sk-SK"/>
              </w:rPr>
            </w:pPr>
            <w:r w:rsidRPr="00B53F61">
              <w:rPr>
                <w:rFonts w:ascii="Times New Roman" w:eastAsia="Times New Roman" w:hAnsi="Times New Roman" w:cs="Times New Roman"/>
                <w:color w:val="auto"/>
                <w:lang w:val="sk-SK" w:eastAsia="sk-SK"/>
              </w:rPr>
              <w:t xml:space="preserve">Návrh zákona sa bude týkať najmä prevádzkovateľov cestnej dopravy, ktorí používajú motorové vozidlá alebo jazdné súpravy na prepravu tovaru v medzinárodnej doprave, ktorých najväčšia prípustná celková hmotnosť presahuje 2,5 tony, ale nepresahuje 3,5 tony. Títo patria v súčasnosti pod rozsah zákona č. 455/1991 Zb. o živnostenskom podnikaní (živnostenský zákon) v znení neskorších predpisov. </w:t>
            </w:r>
            <w:r w:rsidRPr="00E804C0">
              <w:rPr>
                <w:rFonts w:ascii="Times New Roman" w:eastAsia="Times New Roman" w:hAnsi="Times New Roman" w:cs="Times New Roman"/>
                <w:color w:val="auto"/>
                <w:lang w:val="sk-SK" w:eastAsia="sk-SK"/>
              </w:rPr>
              <w:t>Prevádzkovate</w:t>
            </w:r>
            <w:r w:rsidRPr="00E804C0">
              <w:rPr>
                <w:rFonts w:ascii="Times New Roman" w:eastAsia="Times New Roman" w:hAnsi="Times New Roman" w:cs="Times New Roman" w:hint="eastAsia"/>
                <w:color w:val="auto"/>
                <w:lang w:val="sk-SK" w:eastAsia="sk-SK"/>
              </w:rPr>
              <w:t>ľ</w:t>
            </w:r>
            <w:r w:rsidRPr="00E804C0">
              <w:rPr>
                <w:rFonts w:ascii="Times New Roman" w:eastAsia="Times New Roman" w:hAnsi="Times New Roman" w:cs="Times New Roman"/>
                <w:color w:val="auto"/>
                <w:lang w:val="sk-SK" w:eastAsia="sk-SK"/>
              </w:rPr>
              <w:t xml:space="preserve"> cestnej dopravy vykonávajúci medzinárodnú dopravu motorovými vozidlami alebo jazdnými súpravami, ktorých najväčšia prípustná celková hmotnosť presahuje 2,5 tony a nepresahuje 3,5 tony je povinný od 21. mája 2022 mať udelené povolenie prevádzkovateľa cestnej dopravy a byť držiteľom licencie Spoločenstva</w:t>
            </w:r>
            <w:r w:rsidRPr="00B53F61">
              <w:rPr>
                <w:rFonts w:ascii="Times New Roman" w:eastAsia="Times New Roman" w:hAnsi="Times New Roman" w:cs="Times New Roman"/>
                <w:color w:val="auto"/>
                <w:lang w:val="sk-SK" w:eastAsia="sk-SK"/>
              </w:rPr>
              <w:t xml:space="preserve">. Nadväzne na správne poplatky a podrobnosti uvedené v analýze vplyvov na podnikateľské prostredie je odhadovaný pozitívny </w:t>
            </w:r>
            <w:r w:rsidR="005E237C">
              <w:rPr>
                <w:rFonts w:ascii="Times New Roman" w:eastAsia="Times New Roman" w:hAnsi="Times New Roman" w:cs="Times New Roman"/>
                <w:color w:val="auto"/>
                <w:lang w:val="sk-SK" w:eastAsia="sk-SK"/>
              </w:rPr>
              <w:t xml:space="preserve">vplyv na rozpočet verejnej správy </w:t>
            </w:r>
            <w:r w:rsidRPr="00B53F61">
              <w:rPr>
                <w:rFonts w:ascii="Times New Roman" w:eastAsia="Times New Roman" w:hAnsi="Times New Roman" w:cs="Times New Roman"/>
                <w:color w:val="auto"/>
                <w:lang w:val="sk-SK" w:eastAsia="sk-SK"/>
              </w:rPr>
              <w:t>vo výške 815 000 eur</w:t>
            </w:r>
            <w:r w:rsidR="00A22C46">
              <w:rPr>
                <w:rFonts w:ascii="Times New Roman" w:eastAsia="Times New Roman" w:hAnsi="Times New Roman" w:cs="Times New Roman"/>
                <w:color w:val="auto"/>
                <w:lang w:val="sk-SK" w:eastAsia="sk-SK"/>
              </w:rPr>
              <w:t>.</w:t>
            </w:r>
            <w:r w:rsidRPr="00B53F61">
              <w:rPr>
                <w:rFonts w:ascii="Times New Roman" w:eastAsia="Times New Roman" w:hAnsi="Times New Roman" w:cs="Times New Roman"/>
                <w:color w:val="auto"/>
                <w:lang w:val="sk-SK" w:eastAsia="sk-SK"/>
              </w:rPr>
              <w:t xml:space="preserve"> Celkový príjem</w:t>
            </w:r>
            <w:r w:rsidR="00165266">
              <w:rPr>
                <w:rFonts w:ascii="Times New Roman" w:eastAsia="Times New Roman" w:hAnsi="Times New Roman" w:cs="Times New Roman"/>
                <w:color w:val="auto"/>
                <w:lang w:val="sk-SK" w:eastAsia="sk-SK"/>
              </w:rPr>
              <w:t xml:space="preserve"> zo správnych poplatkov</w:t>
            </w:r>
            <w:r w:rsidRPr="00B53F61">
              <w:rPr>
                <w:rFonts w:ascii="Times New Roman" w:eastAsia="Times New Roman" w:hAnsi="Times New Roman" w:cs="Times New Roman"/>
                <w:color w:val="auto"/>
                <w:lang w:val="sk-SK" w:eastAsia="sk-SK"/>
              </w:rPr>
              <w:t xml:space="preserve"> </w:t>
            </w:r>
            <w:r w:rsidR="00165266">
              <w:rPr>
                <w:rFonts w:ascii="Times New Roman" w:eastAsia="Times New Roman" w:hAnsi="Times New Roman" w:cs="Times New Roman"/>
                <w:color w:val="auto"/>
                <w:lang w:val="sk-SK" w:eastAsia="sk-SK"/>
              </w:rPr>
              <w:t xml:space="preserve">v rámci rozpočtu </w:t>
            </w:r>
            <w:r w:rsidRPr="00B53F61">
              <w:rPr>
                <w:rFonts w:ascii="Times New Roman" w:eastAsia="Times New Roman" w:hAnsi="Times New Roman" w:cs="Times New Roman"/>
                <w:color w:val="auto"/>
                <w:lang w:val="sk-SK" w:eastAsia="sk-SK"/>
              </w:rPr>
              <w:t xml:space="preserve">verejnej správy </w:t>
            </w:r>
            <w:r w:rsidR="00165266">
              <w:rPr>
                <w:rFonts w:ascii="Times New Roman" w:eastAsia="Times New Roman" w:hAnsi="Times New Roman" w:cs="Times New Roman"/>
                <w:color w:val="auto"/>
                <w:lang w:val="sk-SK" w:eastAsia="sk-SK"/>
              </w:rPr>
              <w:t xml:space="preserve">sa </w:t>
            </w:r>
            <w:r w:rsidR="005E237C">
              <w:rPr>
                <w:rFonts w:ascii="Times New Roman" w:eastAsia="Times New Roman" w:hAnsi="Times New Roman" w:cs="Times New Roman"/>
                <w:color w:val="auto"/>
                <w:lang w:val="sk-SK" w:eastAsia="sk-SK"/>
              </w:rPr>
              <w:t xml:space="preserve">teda </w:t>
            </w:r>
            <w:r w:rsidR="00165266">
              <w:rPr>
                <w:rFonts w:ascii="Times New Roman" w:eastAsia="Times New Roman" w:hAnsi="Times New Roman" w:cs="Times New Roman"/>
                <w:color w:val="auto"/>
                <w:lang w:val="sk-SK" w:eastAsia="sk-SK"/>
              </w:rPr>
              <w:t>v rok</w:t>
            </w:r>
            <w:r w:rsidR="00F35F30">
              <w:rPr>
                <w:rFonts w:ascii="Times New Roman" w:eastAsia="Times New Roman" w:hAnsi="Times New Roman" w:cs="Times New Roman"/>
                <w:color w:val="auto"/>
                <w:lang w:val="sk-SK" w:eastAsia="sk-SK"/>
              </w:rPr>
              <w:t>u</w:t>
            </w:r>
            <w:r w:rsidR="00165266">
              <w:rPr>
                <w:rFonts w:ascii="Times New Roman" w:eastAsia="Times New Roman" w:hAnsi="Times New Roman" w:cs="Times New Roman"/>
                <w:color w:val="auto"/>
                <w:lang w:val="sk-SK" w:eastAsia="sk-SK"/>
              </w:rPr>
              <w:t xml:space="preserve"> 2022 predpokladá </w:t>
            </w:r>
            <w:r w:rsidRPr="00B53F61">
              <w:rPr>
                <w:rFonts w:ascii="Times New Roman" w:eastAsia="Times New Roman" w:hAnsi="Times New Roman" w:cs="Times New Roman"/>
                <w:color w:val="auto"/>
                <w:lang w:val="sk-SK" w:eastAsia="sk-SK"/>
              </w:rPr>
              <w:t xml:space="preserve">vo výške </w:t>
            </w:r>
            <w:r w:rsidR="00A22C46">
              <w:rPr>
                <w:rFonts w:ascii="Times New Roman" w:eastAsia="Times New Roman" w:hAnsi="Times New Roman" w:cs="Times New Roman"/>
                <w:color w:val="auto"/>
                <w:lang w:val="sk-SK" w:eastAsia="sk-SK"/>
              </w:rPr>
              <w:t>815 000</w:t>
            </w:r>
            <w:r w:rsidRPr="00B53F61">
              <w:rPr>
                <w:rFonts w:ascii="Times New Roman" w:eastAsia="Times New Roman" w:hAnsi="Times New Roman" w:cs="Times New Roman"/>
                <w:color w:val="auto"/>
                <w:lang w:val="sk-SK" w:eastAsia="sk-SK"/>
              </w:rPr>
              <w:t xml:space="preserve"> eur.</w:t>
            </w:r>
            <w:r w:rsidR="00B53F61" w:rsidRPr="00B53F61">
              <w:rPr>
                <w:rFonts w:ascii="Times New Roman" w:eastAsia="Times New Roman" w:hAnsi="Times New Roman" w:cs="Times New Roman"/>
                <w:color w:val="auto"/>
                <w:lang w:val="sk-SK" w:eastAsia="sk-SK"/>
              </w:rPr>
              <w:t xml:space="preserve"> </w:t>
            </w:r>
          </w:p>
          <w:p w14:paraId="36AE8714" w14:textId="77777777" w:rsidR="00B53F61" w:rsidRPr="00B53F61" w:rsidRDefault="00B53F61" w:rsidP="00B53F61">
            <w:pPr>
              <w:pStyle w:val="Odsekzoznamu"/>
              <w:autoSpaceDE w:val="0"/>
              <w:autoSpaceDN w:val="0"/>
              <w:adjustRightInd w:val="0"/>
              <w:ind w:left="0"/>
              <w:jc w:val="both"/>
              <w:rPr>
                <w:rFonts w:ascii="Times New Roman" w:eastAsia="Times New Roman" w:hAnsi="Times New Roman" w:cs="Times New Roman"/>
                <w:color w:val="auto"/>
                <w:lang w:val="sk-SK" w:eastAsia="sk-SK"/>
              </w:rPr>
            </w:pPr>
            <w:r w:rsidRPr="00B53F61">
              <w:rPr>
                <w:rFonts w:ascii="Times New Roman" w:eastAsia="Times New Roman" w:hAnsi="Times New Roman" w:cs="Times New Roman"/>
                <w:color w:val="auto"/>
                <w:lang w:val="sk-SK" w:eastAsia="sk-SK"/>
              </w:rPr>
              <w:t>V súvislosti s cezhraničným presadzovaním ustanovení nariadení (ES) č. 1071/2009 a (ES) č. 1072/2009 sa do vnútroštátneho elektronického registra prevádzkovateľov cestnej dopravy dopĺňajú informácie o evidenčných číslach vozidiel, ktoré majú prevádzkovatelia k dispozícii, počet ľudí zamestnaných u prevádzkovateľa cestnej dopravy k 31. decembru predchádzajúceho kalendárneho roku a o hodnotení rizikovosti prevádzkovateľov cestnej dopravy.</w:t>
            </w:r>
            <w:r w:rsidR="001C3035">
              <w:rPr>
                <w:rFonts w:ascii="Times New Roman" w:eastAsia="Times New Roman" w:hAnsi="Times New Roman" w:cs="Times New Roman"/>
                <w:color w:val="auto"/>
                <w:lang w:val="sk-SK" w:eastAsia="sk-SK"/>
              </w:rPr>
              <w:t xml:space="preserve"> Tieto zmeny vyvolajú dopad na úpravu </w:t>
            </w:r>
            <w:r w:rsidR="001C3035">
              <w:rPr>
                <w:rFonts w:ascii="Times New Roman" w:hAnsi="Times New Roman"/>
                <w:lang w:val="sk-SK" w:eastAsia="sk-SK"/>
              </w:rPr>
              <w:t>Jednotného informačného systému v cestnej doprave (ďalej len „JISCD“) a to aj spolu so zmenami, ktoré vyplývajú s navrhovanými zmenami zákona č. 56/2012 Z. z..</w:t>
            </w:r>
          </w:p>
          <w:p w14:paraId="141476AB" w14:textId="6CA1B0A1" w:rsidR="006303F7" w:rsidRDefault="00B53F61" w:rsidP="006303F7">
            <w:pPr>
              <w:rPr>
                <w:color w:val="1F497D"/>
              </w:rPr>
            </w:pPr>
            <w:r>
              <w:rPr>
                <w:rFonts w:ascii="Times New Roman" w:hAnsi="Times New Roman"/>
                <w:sz w:val="24"/>
                <w:lang w:val="sk-SK" w:eastAsia="sk-SK"/>
              </w:rPr>
              <w:t xml:space="preserve">Zatiaľ nie sú k dispozícii finálne technické špecifikácie, ktoré Európska komisia vydá prostredníctvom vykonávacích aktov. Na základe </w:t>
            </w:r>
            <w:r w:rsidR="001C3035">
              <w:rPr>
                <w:rFonts w:ascii="Times New Roman" w:hAnsi="Times New Roman"/>
                <w:sz w:val="24"/>
                <w:lang w:val="sk-SK" w:eastAsia="sk-SK"/>
              </w:rPr>
              <w:t xml:space="preserve">v súčasnosti </w:t>
            </w:r>
            <w:r>
              <w:rPr>
                <w:rFonts w:ascii="Times New Roman" w:hAnsi="Times New Roman"/>
                <w:sz w:val="24"/>
                <w:lang w:val="sk-SK" w:eastAsia="sk-SK"/>
              </w:rPr>
              <w:t xml:space="preserve">dostupných informácii  a podkladov od dodávateľa </w:t>
            </w:r>
            <w:r w:rsidR="002A1401">
              <w:rPr>
                <w:rFonts w:ascii="Times New Roman" w:hAnsi="Times New Roman"/>
                <w:sz w:val="24"/>
                <w:lang w:val="sk-SK" w:eastAsia="sk-SK"/>
              </w:rPr>
              <w:t>JISCD</w:t>
            </w:r>
            <w:r>
              <w:rPr>
                <w:rFonts w:ascii="Times New Roman" w:hAnsi="Times New Roman"/>
                <w:sz w:val="24"/>
                <w:lang w:val="sk-SK" w:eastAsia="sk-SK"/>
              </w:rPr>
              <w:t xml:space="preserve"> </w:t>
            </w:r>
            <w:r w:rsidR="00165266">
              <w:rPr>
                <w:rFonts w:ascii="Times New Roman" w:hAnsi="Times New Roman"/>
                <w:sz w:val="24"/>
                <w:lang w:val="sk-SK" w:eastAsia="sk-SK"/>
              </w:rPr>
              <w:t>MDV SR d</w:t>
            </w:r>
            <w:r>
              <w:rPr>
                <w:rFonts w:ascii="Times New Roman" w:hAnsi="Times New Roman"/>
                <w:sz w:val="24"/>
                <w:lang w:val="sk-SK" w:eastAsia="sk-SK"/>
              </w:rPr>
              <w:t>ispo</w:t>
            </w:r>
            <w:r w:rsidR="00165266">
              <w:rPr>
                <w:rFonts w:ascii="Times New Roman" w:hAnsi="Times New Roman"/>
                <w:sz w:val="24"/>
                <w:lang w:val="sk-SK" w:eastAsia="sk-SK"/>
              </w:rPr>
              <w:t>nuje</w:t>
            </w:r>
            <w:r>
              <w:rPr>
                <w:rFonts w:ascii="Times New Roman" w:hAnsi="Times New Roman"/>
                <w:sz w:val="24"/>
                <w:lang w:val="sk-SK" w:eastAsia="sk-SK"/>
              </w:rPr>
              <w:t xml:space="preserve"> hrubý</w:t>
            </w:r>
            <w:r w:rsidR="00165266">
              <w:rPr>
                <w:rFonts w:ascii="Times New Roman" w:hAnsi="Times New Roman"/>
                <w:sz w:val="24"/>
                <w:lang w:val="sk-SK" w:eastAsia="sk-SK"/>
              </w:rPr>
              <w:t>m</w:t>
            </w:r>
            <w:r>
              <w:rPr>
                <w:rFonts w:ascii="Times New Roman" w:hAnsi="Times New Roman"/>
                <w:sz w:val="24"/>
                <w:lang w:val="sk-SK" w:eastAsia="sk-SK"/>
              </w:rPr>
              <w:t xml:space="preserve"> odhad</w:t>
            </w:r>
            <w:r w:rsidR="00165266">
              <w:rPr>
                <w:rFonts w:ascii="Times New Roman" w:hAnsi="Times New Roman"/>
                <w:sz w:val="24"/>
                <w:lang w:val="sk-SK" w:eastAsia="sk-SK"/>
              </w:rPr>
              <w:t>om</w:t>
            </w:r>
            <w:r>
              <w:rPr>
                <w:rFonts w:ascii="Times New Roman" w:hAnsi="Times New Roman"/>
                <w:sz w:val="24"/>
                <w:lang w:val="sk-SK" w:eastAsia="sk-SK"/>
              </w:rPr>
              <w:t xml:space="preserve"> </w:t>
            </w:r>
            <w:r w:rsidR="008A68F2">
              <w:rPr>
                <w:rFonts w:ascii="Times New Roman" w:hAnsi="Times New Roman"/>
                <w:sz w:val="24"/>
                <w:lang w:val="sk-SK" w:eastAsia="sk-SK"/>
              </w:rPr>
              <w:t>finančných dopadov</w:t>
            </w:r>
            <w:r w:rsidR="00165266">
              <w:rPr>
                <w:rFonts w:ascii="Times New Roman" w:hAnsi="Times New Roman"/>
                <w:sz w:val="24"/>
                <w:lang w:val="sk-SK" w:eastAsia="sk-SK"/>
              </w:rPr>
              <w:t xml:space="preserve"> na úpravu (zmenové konanie)</w:t>
            </w:r>
            <w:r w:rsidR="008A68F2">
              <w:rPr>
                <w:rFonts w:ascii="Times New Roman" w:hAnsi="Times New Roman"/>
                <w:sz w:val="24"/>
                <w:lang w:val="sk-SK" w:eastAsia="sk-SK"/>
              </w:rPr>
              <w:t xml:space="preserve"> systém</w:t>
            </w:r>
            <w:r w:rsidR="00165266">
              <w:rPr>
                <w:rFonts w:ascii="Times New Roman" w:hAnsi="Times New Roman"/>
                <w:sz w:val="24"/>
                <w:lang w:val="sk-SK" w:eastAsia="sk-SK"/>
              </w:rPr>
              <w:t>u</w:t>
            </w:r>
            <w:r w:rsidR="008A68F2">
              <w:rPr>
                <w:rFonts w:ascii="Times New Roman" w:hAnsi="Times New Roman"/>
                <w:sz w:val="24"/>
                <w:lang w:val="sk-SK" w:eastAsia="sk-SK"/>
              </w:rPr>
              <w:t xml:space="preserve"> JISCD</w:t>
            </w:r>
            <w:r w:rsidR="001C3035">
              <w:rPr>
                <w:rFonts w:ascii="Times New Roman" w:hAnsi="Times New Roman"/>
                <w:sz w:val="24"/>
                <w:lang w:val="sk-SK" w:eastAsia="sk-SK"/>
              </w:rPr>
              <w:t xml:space="preserve"> to </w:t>
            </w:r>
            <w:r>
              <w:rPr>
                <w:rFonts w:ascii="Times New Roman" w:hAnsi="Times New Roman"/>
                <w:sz w:val="24"/>
                <w:lang w:val="sk-SK" w:eastAsia="sk-SK"/>
              </w:rPr>
              <w:t xml:space="preserve">vo výške 487 344 eur s DPH </w:t>
            </w:r>
            <w:r w:rsidR="002A1401">
              <w:rPr>
                <w:rFonts w:ascii="Times New Roman" w:hAnsi="Times New Roman"/>
                <w:sz w:val="24"/>
                <w:lang w:val="sk-SK" w:eastAsia="sk-SK"/>
              </w:rPr>
              <w:t xml:space="preserve">(568 človekodní, </w:t>
            </w:r>
            <w:r w:rsidR="002A1401" w:rsidRPr="002A1401">
              <w:rPr>
                <w:rFonts w:ascii="Times New Roman" w:hAnsi="Times New Roman"/>
                <w:sz w:val="24"/>
                <w:lang w:val="sk-SK" w:eastAsia="sk-SK"/>
              </w:rPr>
              <w:t>priemer sadzieb je 715 eur bez DPH</w:t>
            </w:r>
            <w:r w:rsidR="002A1401" w:rsidRPr="00394CB9">
              <w:rPr>
                <w:rFonts w:ascii="Times New Roman" w:hAnsi="Times New Roman"/>
                <w:sz w:val="24"/>
                <w:lang w:val="sk-SK" w:eastAsia="sk-SK"/>
              </w:rPr>
              <w:t>).</w:t>
            </w:r>
            <w:r w:rsidR="006303F7" w:rsidRPr="00394CB9">
              <w:rPr>
                <w:rFonts w:ascii="Times New Roman" w:hAnsi="Times New Roman"/>
                <w:sz w:val="24"/>
                <w:lang w:val="sk-SK" w:eastAsia="sk-SK"/>
              </w:rPr>
              <w:t xml:space="preserve"> Sadzba človekodní vychádza zo Zmluvy o dielo č. 201/D140/2014, kde v rámci Prílohy č. 3 sú definované jednotlivé zmluvné sadzby za práce experta. Uvedená sadzba človekodní je priemerom sadzieb jednotlivých expertov. Presná špecifikácia predmetu zmluvy je uvedená v bode 1 Zmluvy o dielo č. 201/D140/2014 a týka sa JISCD.</w:t>
            </w:r>
            <w:r w:rsidR="006303F7" w:rsidRPr="006303F7">
              <w:rPr>
                <w:rFonts w:ascii="Times New Roman" w:hAnsi="Times New Roman"/>
                <w:sz w:val="24"/>
                <w:lang w:val="sk-SK" w:eastAsia="sk-SK"/>
              </w:rPr>
              <w:t xml:space="preserve"> </w:t>
            </w:r>
          </w:p>
          <w:p w14:paraId="6080D049" w14:textId="4CCF01A5" w:rsidR="00E804C0" w:rsidRPr="002A1401" w:rsidRDefault="00E804C0" w:rsidP="007B40F7">
            <w:pPr>
              <w:spacing w:before="0"/>
              <w:jc w:val="both"/>
              <w:rPr>
                <w:rFonts w:ascii="Times New Roman" w:hAnsi="Times New Roman"/>
                <w:sz w:val="24"/>
                <w:lang w:val="sk-SK" w:eastAsia="sk-SK"/>
              </w:rPr>
            </w:pPr>
          </w:p>
          <w:p w14:paraId="48C363B9" w14:textId="77777777" w:rsidR="007B40F7" w:rsidRPr="007B40F7" w:rsidRDefault="007B40F7" w:rsidP="007B40F7">
            <w:pPr>
              <w:spacing w:before="0"/>
              <w:jc w:val="both"/>
              <w:rPr>
                <w:rFonts w:ascii="Times New Roman" w:hAnsi="Times New Roman"/>
                <w:sz w:val="24"/>
                <w:lang w:val="sk-SK" w:eastAsia="sk-SK"/>
              </w:rPr>
            </w:pPr>
            <w:r w:rsidRPr="007B40F7">
              <w:rPr>
                <w:rFonts w:ascii="Times New Roman" w:hAnsi="Times New Roman"/>
                <w:sz w:val="24"/>
                <w:lang w:val="sk-SK" w:eastAsia="sk-SK"/>
              </w:rPr>
              <w:t xml:space="preserve">   </w:t>
            </w:r>
          </w:p>
          <w:p w14:paraId="0AD59CEE" w14:textId="56B71D04" w:rsidR="00393BD9" w:rsidRPr="00B53F61" w:rsidRDefault="007C5E8E" w:rsidP="007B40F7">
            <w:pPr>
              <w:spacing w:before="0"/>
              <w:jc w:val="both"/>
              <w:rPr>
                <w:rFonts w:ascii="Times New Roman" w:hAnsi="Times New Roman"/>
                <w:sz w:val="24"/>
                <w:lang w:val="sk-SK" w:eastAsia="sk-SK"/>
              </w:rPr>
            </w:pPr>
            <w:r>
              <w:rPr>
                <w:rFonts w:ascii="Times New Roman" w:hAnsi="Times New Roman"/>
                <w:sz w:val="24"/>
                <w:lang w:val="sk-SK" w:eastAsia="sk-SK"/>
              </w:rPr>
              <w:t xml:space="preserve">Návrh zákona teda predpokladá negatívny vplyv na rozpočet verejnej správy v roku 2022 vo výške 487 344,- eur, ktorý je rozpočtovo krytý v rámci výdavkov alokovaných na JISCD v kapitole Všeobecná pokladničná správa v rámci schváleného rozpočtu verejnej správy  na roky 2021 až 2023. </w:t>
            </w:r>
            <w:r w:rsidR="00165266">
              <w:rPr>
                <w:rFonts w:ascii="Times New Roman" w:hAnsi="Times New Roman"/>
                <w:sz w:val="24"/>
                <w:lang w:val="sk-SK" w:eastAsia="sk-SK"/>
              </w:rPr>
              <w:t xml:space="preserve">Pozitívnym vplyvom návrhu zákona je očakávaný </w:t>
            </w:r>
            <w:r w:rsidR="00B53F61">
              <w:rPr>
                <w:rFonts w:ascii="Times New Roman" w:hAnsi="Times New Roman"/>
                <w:sz w:val="24"/>
                <w:lang w:val="sk-SK" w:eastAsia="sk-SK"/>
              </w:rPr>
              <w:t> </w:t>
            </w:r>
            <w:r w:rsidR="00165266">
              <w:rPr>
                <w:rFonts w:ascii="Times New Roman" w:hAnsi="Times New Roman"/>
                <w:sz w:val="24"/>
                <w:lang w:val="sk-SK" w:eastAsia="sk-SK"/>
              </w:rPr>
              <w:t xml:space="preserve">príjem </w:t>
            </w:r>
            <w:r w:rsidR="00165266" w:rsidRPr="000173D9">
              <w:rPr>
                <w:rFonts w:ascii="Times New Roman" w:hAnsi="Times New Roman"/>
                <w:sz w:val="24"/>
                <w:lang w:eastAsia="sk-SK"/>
              </w:rPr>
              <w:t>v rok</w:t>
            </w:r>
            <w:r w:rsidR="00AD6E3C" w:rsidRPr="000521CF">
              <w:rPr>
                <w:rFonts w:ascii="Times New Roman" w:hAnsi="Times New Roman"/>
                <w:sz w:val="24"/>
                <w:lang w:eastAsia="sk-SK"/>
              </w:rPr>
              <w:t>u</w:t>
            </w:r>
            <w:r w:rsidR="00165266" w:rsidRPr="000173D9">
              <w:rPr>
                <w:rFonts w:ascii="Times New Roman" w:hAnsi="Times New Roman"/>
                <w:sz w:val="24"/>
                <w:lang w:eastAsia="sk-SK"/>
              </w:rPr>
              <w:t xml:space="preserve"> 2022 </w:t>
            </w:r>
            <w:r w:rsidR="005E237C">
              <w:rPr>
                <w:rFonts w:ascii="Times New Roman" w:hAnsi="Times New Roman"/>
                <w:sz w:val="24"/>
                <w:lang w:val="sk-SK" w:eastAsia="sk-SK"/>
              </w:rPr>
              <w:t xml:space="preserve">vo výške </w:t>
            </w:r>
            <w:r w:rsidR="00A22C46">
              <w:rPr>
                <w:rFonts w:ascii="Times New Roman" w:hAnsi="Times New Roman"/>
                <w:sz w:val="24"/>
                <w:lang w:val="sk-SK" w:eastAsia="sk-SK"/>
              </w:rPr>
              <w:t>815 000</w:t>
            </w:r>
            <w:r w:rsidR="005E237C">
              <w:rPr>
                <w:rFonts w:ascii="Times New Roman" w:hAnsi="Times New Roman"/>
                <w:sz w:val="24"/>
                <w:lang w:val="sk-SK" w:eastAsia="sk-SK"/>
              </w:rPr>
              <w:t>,- eur</w:t>
            </w:r>
            <w:r w:rsidR="00165266">
              <w:rPr>
                <w:rFonts w:ascii="Times New Roman" w:hAnsi="Times New Roman"/>
                <w:sz w:val="24"/>
                <w:lang w:val="sk-SK" w:eastAsia="sk-SK"/>
              </w:rPr>
              <w:t xml:space="preserve">, ktorý </w:t>
            </w:r>
            <w:r w:rsidR="00B53F61">
              <w:rPr>
                <w:rFonts w:ascii="Times New Roman" w:hAnsi="Times New Roman"/>
                <w:sz w:val="24"/>
                <w:lang w:val="sk-SK" w:eastAsia="sk-SK"/>
              </w:rPr>
              <w:t>bud</w:t>
            </w:r>
            <w:r w:rsidR="00165266">
              <w:rPr>
                <w:rFonts w:ascii="Times New Roman" w:hAnsi="Times New Roman"/>
                <w:sz w:val="24"/>
                <w:lang w:val="sk-SK" w:eastAsia="sk-SK"/>
              </w:rPr>
              <w:t>e dosiahnutý príjmom</w:t>
            </w:r>
            <w:r w:rsidR="00B53F61">
              <w:rPr>
                <w:rFonts w:ascii="Times New Roman" w:hAnsi="Times New Roman"/>
                <w:sz w:val="24"/>
                <w:lang w:val="sk-SK" w:eastAsia="sk-SK"/>
              </w:rPr>
              <w:t xml:space="preserve"> zo správnych poplatkov</w:t>
            </w:r>
            <w:r w:rsidR="001B3FD2">
              <w:rPr>
                <w:rFonts w:ascii="Times New Roman" w:hAnsi="Times New Roman"/>
                <w:sz w:val="24"/>
                <w:lang w:val="sk-SK" w:eastAsia="sk-SK"/>
              </w:rPr>
              <w:t xml:space="preserve"> v kapitole MV SR.</w:t>
            </w:r>
          </w:p>
          <w:p w14:paraId="3FF21F71" w14:textId="77777777" w:rsidR="007B40F7" w:rsidRPr="00393BD9" w:rsidRDefault="007B40F7" w:rsidP="007B40F7">
            <w:pPr>
              <w:spacing w:before="0"/>
              <w:jc w:val="both"/>
              <w:rPr>
                <w:rFonts w:ascii="Times New Roman" w:hAnsi="Times New Roman"/>
                <w:sz w:val="24"/>
                <w:lang w:val="sk-SK" w:eastAsia="sk-SK"/>
              </w:rPr>
            </w:pPr>
          </w:p>
        </w:tc>
      </w:tr>
    </w:tbl>
    <w:p w14:paraId="773540EE" w14:textId="77777777" w:rsidR="00393BD9" w:rsidRPr="00926CAB" w:rsidRDefault="00393BD9" w:rsidP="00393BD9">
      <w:pPr>
        <w:spacing w:before="0"/>
        <w:jc w:val="both"/>
        <w:rPr>
          <w:rFonts w:ascii="Times New Roman" w:hAnsi="Times New Roman"/>
          <w:sz w:val="24"/>
        </w:rPr>
      </w:pPr>
    </w:p>
    <w:p w14:paraId="5108D77B" w14:textId="77777777" w:rsidR="00393BD9" w:rsidRPr="00926CAB" w:rsidRDefault="00393BD9" w:rsidP="00393BD9">
      <w:pPr>
        <w:spacing w:before="0"/>
        <w:jc w:val="both"/>
        <w:rPr>
          <w:rFonts w:ascii="Times New Roman" w:hAnsi="Times New Roman"/>
          <w:sz w:val="24"/>
        </w:rPr>
      </w:pPr>
    </w:p>
    <w:p w14:paraId="5B3F6E9C" w14:textId="77777777" w:rsidR="00393BD9" w:rsidRPr="00926CAB" w:rsidRDefault="00393BD9" w:rsidP="00393BD9">
      <w:pPr>
        <w:spacing w:before="0"/>
        <w:jc w:val="both"/>
        <w:rPr>
          <w:rFonts w:ascii="Times New Roman" w:hAnsi="Times New Roman"/>
          <w:b/>
          <w:bCs/>
          <w:sz w:val="24"/>
        </w:rPr>
      </w:pPr>
      <w:r w:rsidRPr="00926CAB">
        <w:rPr>
          <w:rFonts w:ascii="Times New Roman" w:hAnsi="Times New Roman"/>
          <w:b/>
          <w:bCs/>
          <w:sz w:val="24"/>
        </w:rPr>
        <w:t>2.2. Popis a charakteristika návrhu</w:t>
      </w:r>
    </w:p>
    <w:p w14:paraId="2B834A36" w14:textId="77777777" w:rsidR="00393BD9" w:rsidRPr="00926CAB" w:rsidRDefault="00393BD9" w:rsidP="00393BD9">
      <w:pPr>
        <w:spacing w:before="0"/>
        <w:jc w:val="both"/>
        <w:rPr>
          <w:rFonts w:ascii="Times New Roman" w:hAnsi="Times New Roman"/>
          <w:sz w:val="24"/>
        </w:rPr>
      </w:pPr>
    </w:p>
    <w:p w14:paraId="66C2D6E7" w14:textId="77777777" w:rsidR="00393BD9" w:rsidRPr="00926CAB" w:rsidRDefault="00393BD9" w:rsidP="00393BD9">
      <w:pPr>
        <w:spacing w:before="0"/>
        <w:jc w:val="both"/>
        <w:rPr>
          <w:rFonts w:ascii="Times New Roman" w:hAnsi="Times New Roman"/>
          <w:b/>
          <w:bCs/>
          <w:sz w:val="24"/>
        </w:rPr>
      </w:pPr>
      <w:r w:rsidRPr="00926CAB">
        <w:rPr>
          <w:rFonts w:ascii="Times New Roman" w:hAnsi="Times New Roman"/>
          <w:b/>
          <w:bCs/>
          <w:sz w:val="24"/>
        </w:rPr>
        <w:t>2.2.1. Popis návrhu:</w:t>
      </w:r>
    </w:p>
    <w:p w14:paraId="5BBB3B3A" w14:textId="77777777" w:rsidR="00393BD9" w:rsidRPr="00926CAB" w:rsidRDefault="00393BD9" w:rsidP="00393BD9">
      <w:pPr>
        <w:spacing w:before="0"/>
        <w:jc w:val="both"/>
        <w:rPr>
          <w:rFonts w:ascii="Times New Roman" w:hAnsi="Times New Roman"/>
          <w:sz w:val="24"/>
        </w:rPr>
      </w:pPr>
    </w:p>
    <w:p w14:paraId="38DBFBB5" w14:textId="77777777" w:rsidR="00B53F61" w:rsidRDefault="001C3035" w:rsidP="00393BD9">
      <w:pPr>
        <w:spacing w:before="0"/>
        <w:jc w:val="both"/>
        <w:rPr>
          <w:rFonts w:ascii="Times New Roman" w:hAnsi="Times New Roman"/>
          <w:sz w:val="24"/>
          <w:lang w:eastAsia="sk-SK"/>
        </w:rPr>
      </w:pPr>
      <w:r w:rsidRPr="001C3035">
        <w:rPr>
          <w:rFonts w:ascii="Times New Roman" w:hAnsi="Times New Roman"/>
          <w:sz w:val="24"/>
          <w:lang w:eastAsia="sk-SK"/>
        </w:rPr>
        <w:t xml:space="preserve">Cieľom návrhu zákona je vykonanie nariadenia Európskeho parlamentu a Rady (EÚ) 2020/1055 z 15. júla 2020, ktorým sa menia nariadenia (ES) č. 1071/2009, (ES) č. 1072/2009 </w:t>
      </w:r>
      <w:r w:rsidRPr="001C3035">
        <w:rPr>
          <w:rFonts w:ascii="Times New Roman" w:hAnsi="Times New Roman"/>
          <w:sz w:val="24"/>
          <w:lang w:eastAsia="sk-SK"/>
        </w:rPr>
        <w:lastRenderedPageBreak/>
        <w:t>a (EÚ) č. 1024/2012 s cieľom prispôsobiť ich vývoju v odvetví cestnej dopravy (ďalej len „nariadenie Európskeho parlamentu a Rady (EÚ) 2020/1055“).</w:t>
      </w:r>
    </w:p>
    <w:p w14:paraId="6A542E36" w14:textId="77777777" w:rsidR="001C3035" w:rsidRDefault="001C3035" w:rsidP="00B53F61">
      <w:pPr>
        <w:pStyle w:val="Odsekzoznamu"/>
        <w:autoSpaceDE w:val="0"/>
        <w:autoSpaceDN w:val="0"/>
        <w:adjustRightInd w:val="0"/>
        <w:ind w:left="0"/>
        <w:jc w:val="both"/>
        <w:rPr>
          <w:rFonts w:ascii="Times New Roman" w:eastAsia="Times New Roman" w:hAnsi="Times New Roman" w:cs="Times New Roman"/>
          <w:color w:val="auto"/>
          <w:lang w:eastAsia="sk-SK"/>
        </w:rPr>
      </w:pPr>
    </w:p>
    <w:p w14:paraId="3A7DB731" w14:textId="38466CCE" w:rsidR="002A1401" w:rsidRPr="00B53F61" w:rsidRDefault="00B53F61" w:rsidP="002A1401">
      <w:pPr>
        <w:pStyle w:val="Odsekzoznamu"/>
        <w:autoSpaceDE w:val="0"/>
        <w:autoSpaceDN w:val="0"/>
        <w:adjustRightInd w:val="0"/>
        <w:ind w:left="0"/>
        <w:jc w:val="both"/>
        <w:rPr>
          <w:rFonts w:ascii="Times New Roman" w:eastAsia="Times New Roman" w:hAnsi="Times New Roman" w:cs="Times New Roman"/>
          <w:color w:val="auto"/>
          <w:lang w:eastAsia="sk-SK"/>
        </w:rPr>
      </w:pPr>
      <w:r w:rsidRPr="001C3035">
        <w:rPr>
          <w:rFonts w:ascii="Times New Roman" w:eastAsia="Times New Roman" w:hAnsi="Times New Roman" w:cs="Times New Roman"/>
          <w:color w:val="auto"/>
          <w:lang w:eastAsia="sk-SK"/>
        </w:rPr>
        <w:t>Podľa článku 16 ods. 5 a 6 nariadenia (ES) č. 1071/2009 sa vyžaduje, aby vnútroštátne elektronické registre prevádzkovateľov cestnej dopravy boli navzájom prepojené. Podmienky týkajúce sa prepojenia vnútroštátnych elektronických registrov podnikov cestnej dopravy sú ustanovené vo vykonávacom nariadení Komisie (EÚ) 2016/480, ktorým sa stanovujú spoločné pravidlá týkajúce sa vzájomného prepojenia vnútroštátnych elektronických registrov podnikov cestnej dopravy. V súvislosti s cezhraničným presadzovaním ustanovení nariadení (ES) č. 1071/2009 a (ES) č. 1072/2009 sa do vnútroštátneho elektronického registra prevádzkovateľov cestnej dopravy dopĺňajú informácie o evidenčných číslach vozidiel, ktoré majú prevádzkovatelia k dispozícii, počet ľudí zamestnaných u prevádzkovateľa cestnej dopravy k 31. decembru predchádzajúceho kalendárneho roku a o hodnotení rizikovosti prevádzkovateľov cestnej dopravy.</w:t>
      </w:r>
      <w:r w:rsidR="001C3035">
        <w:rPr>
          <w:rFonts w:ascii="Times New Roman" w:eastAsia="Times New Roman" w:hAnsi="Times New Roman" w:cs="Times New Roman"/>
          <w:color w:val="auto"/>
          <w:lang w:eastAsia="sk-SK"/>
        </w:rPr>
        <w:t xml:space="preserve"> </w:t>
      </w:r>
      <w:r w:rsidRPr="001C3035">
        <w:rPr>
          <w:rFonts w:ascii="Times New Roman" w:eastAsia="Times New Roman" w:hAnsi="Times New Roman" w:cs="Times New Roman"/>
          <w:color w:val="auto"/>
          <w:lang w:eastAsia="sk-SK"/>
        </w:rPr>
        <w:t>Európska komisia je povinná určiť vykonávacím nariadením Komisie spoločný vzorec na výpočet hodnoty rizikovosti podnikov</w:t>
      </w:r>
      <w:r w:rsidR="001C3035">
        <w:rPr>
          <w:rFonts w:ascii="Times New Roman" w:eastAsia="Times New Roman" w:hAnsi="Times New Roman" w:cs="Times New Roman"/>
          <w:color w:val="auto"/>
          <w:lang w:eastAsia="sk-SK"/>
        </w:rPr>
        <w:t xml:space="preserve"> a k</w:t>
      </w:r>
      <w:r w:rsidR="001C3035" w:rsidRPr="00054F9D">
        <w:rPr>
          <w:rFonts w:ascii="Times New Roman" w:eastAsia="Times New Roman" w:hAnsi="Times New Roman" w:cs="Calibri"/>
          <w:lang w:eastAsia="cs-CZ"/>
        </w:rPr>
        <w:t xml:space="preserve">ontrolné orgány by mali mať vyššie uvedené údaje k dispozícii od </w:t>
      </w:r>
      <w:r w:rsidR="00A22C46">
        <w:rPr>
          <w:rFonts w:ascii="Times New Roman" w:eastAsia="Times New Roman" w:hAnsi="Times New Roman" w:cs="Calibri"/>
          <w:lang w:eastAsia="cs-CZ"/>
        </w:rPr>
        <w:t>1</w:t>
      </w:r>
      <w:r w:rsidR="001C3035" w:rsidRPr="00054F9D">
        <w:rPr>
          <w:rFonts w:ascii="Times New Roman" w:eastAsia="Times New Roman" w:hAnsi="Times New Roman" w:cs="Calibri"/>
          <w:lang w:eastAsia="cs-CZ"/>
        </w:rPr>
        <w:t xml:space="preserve">. </w:t>
      </w:r>
      <w:r w:rsidR="00A22C46">
        <w:rPr>
          <w:rFonts w:ascii="Times New Roman" w:eastAsia="Times New Roman" w:hAnsi="Times New Roman" w:cs="Calibri"/>
          <w:lang w:eastAsia="cs-CZ"/>
        </w:rPr>
        <w:t xml:space="preserve">novembra </w:t>
      </w:r>
      <w:r w:rsidR="001C3035" w:rsidRPr="00054F9D">
        <w:rPr>
          <w:rFonts w:ascii="Times New Roman" w:eastAsia="Times New Roman" w:hAnsi="Times New Roman" w:cs="Calibri"/>
          <w:lang w:eastAsia="cs-CZ"/>
        </w:rPr>
        <w:t>2023</w:t>
      </w:r>
      <w:r w:rsidR="002A1401">
        <w:rPr>
          <w:rFonts w:ascii="Times New Roman" w:eastAsia="Times New Roman" w:hAnsi="Times New Roman" w:cs="Times New Roman"/>
          <w:color w:val="auto"/>
          <w:lang w:eastAsia="sk-SK"/>
        </w:rPr>
        <w:t xml:space="preserve">. </w:t>
      </w:r>
    </w:p>
    <w:p w14:paraId="03E9AA05" w14:textId="77777777" w:rsidR="00B53F61" w:rsidRPr="001C3035" w:rsidRDefault="00B53F61" w:rsidP="00B53F61">
      <w:pPr>
        <w:pStyle w:val="Odsekzoznamu"/>
        <w:autoSpaceDE w:val="0"/>
        <w:autoSpaceDN w:val="0"/>
        <w:adjustRightInd w:val="0"/>
        <w:ind w:left="0"/>
        <w:jc w:val="both"/>
        <w:rPr>
          <w:rFonts w:ascii="Times New Roman" w:eastAsia="Times New Roman" w:hAnsi="Times New Roman" w:cs="Times New Roman"/>
          <w:color w:val="auto"/>
          <w:lang w:eastAsia="sk-SK"/>
        </w:rPr>
      </w:pPr>
    </w:p>
    <w:p w14:paraId="362C45C7" w14:textId="77777777" w:rsidR="00B53F61" w:rsidRDefault="00B53F61" w:rsidP="00393BD9">
      <w:pPr>
        <w:spacing w:before="0"/>
        <w:jc w:val="both"/>
        <w:rPr>
          <w:rFonts w:ascii="Times New Roman" w:hAnsi="Times New Roman"/>
          <w:sz w:val="24"/>
          <w:lang w:eastAsia="sk-SK"/>
        </w:rPr>
      </w:pPr>
    </w:p>
    <w:p w14:paraId="5B7DB377" w14:textId="77777777" w:rsidR="00B53F61" w:rsidRDefault="00B53F61" w:rsidP="00393BD9">
      <w:pPr>
        <w:spacing w:before="0"/>
        <w:jc w:val="both"/>
        <w:rPr>
          <w:rFonts w:ascii="Times New Roman" w:hAnsi="Times New Roman"/>
          <w:sz w:val="24"/>
        </w:rPr>
      </w:pPr>
    </w:p>
    <w:p w14:paraId="005AC3B6" w14:textId="77777777" w:rsidR="00393BD9" w:rsidRPr="00926CAB" w:rsidRDefault="00393BD9" w:rsidP="00393BD9">
      <w:pPr>
        <w:spacing w:before="0"/>
        <w:jc w:val="both"/>
        <w:rPr>
          <w:rFonts w:ascii="Times New Roman" w:hAnsi="Times New Roman"/>
          <w:sz w:val="24"/>
        </w:rPr>
      </w:pPr>
      <w:r w:rsidRPr="00926CAB">
        <w:rPr>
          <w:rFonts w:ascii="Times New Roman" w:hAnsi="Times New Roman"/>
          <w:sz w:val="24"/>
        </w:rPr>
        <w:t>.......................................................................................................................................................</w:t>
      </w:r>
    </w:p>
    <w:p w14:paraId="3512CAAD" w14:textId="77777777" w:rsidR="00393BD9" w:rsidRPr="00926CAB" w:rsidRDefault="00393BD9" w:rsidP="00393BD9">
      <w:pPr>
        <w:spacing w:before="0"/>
        <w:jc w:val="both"/>
        <w:rPr>
          <w:rFonts w:ascii="Times New Roman" w:hAnsi="Times New Roman"/>
          <w:sz w:val="24"/>
        </w:rPr>
      </w:pPr>
    </w:p>
    <w:p w14:paraId="2CF6131C" w14:textId="77777777" w:rsidR="00393BD9" w:rsidRPr="00926CAB" w:rsidRDefault="00393BD9" w:rsidP="00393BD9">
      <w:pPr>
        <w:spacing w:before="0"/>
        <w:jc w:val="both"/>
        <w:rPr>
          <w:rFonts w:ascii="Times New Roman" w:hAnsi="Times New Roman"/>
          <w:b/>
          <w:bCs/>
          <w:sz w:val="24"/>
        </w:rPr>
      </w:pPr>
      <w:r w:rsidRPr="00926CAB">
        <w:rPr>
          <w:rFonts w:ascii="Times New Roman" w:hAnsi="Times New Roman"/>
          <w:b/>
          <w:bCs/>
          <w:sz w:val="24"/>
        </w:rPr>
        <w:t>2.2.2. Charakteristika návrhu:</w:t>
      </w:r>
    </w:p>
    <w:p w14:paraId="7747ED3D" w14:textId="77777777" w:rsidR="00393BD9" w:rsidRPr="00926CAB" w:rsidRDefault="00393BD9" w:rsidP="00393BD9">
      <w:pPr>
        <w:spacing w:before="0"/>
        <w:jc w:val="both"/>
        <w:rPr>
          <w:rFonts w:ascii="Times New Roman" w:hAnsi="Times New Roman"/>
          <w:sz w:val="24"/>
        </w:rPr>
      </w:pPr>
    </w:p>
    <w:p w14:paraId="1D6535B9" w14:textId="77777777" w:rsidR="00393BD9" w:rsidRPr="00926CAB" w:rsidRDefault="00393BD9" w:rsidP="00393BD9">
      <w:pPr>
        <w:spacing w:before="0"/>
        <w:jc w:val="both"/>
        <w:rPr>
          <w:rFonts w:ascii="Times New Roman" w:hAnsi="Times New Roman"/>
          <w:sz w:val="24"/>
        </w:rPr>
      </w:pPr>
      <w:r w:rsidRPr="00926CAB">
        <w:rPr>
          <w:rFonts w:ascii="Times New Roman" w:hAnsi="Times New Roman"/>
          <w:b/>
          <w:sz w:val="24"/>
        </w:rPr>
        <w:t xml:space="preserve">       </w:t>
      </w:r>
      <w:r w:rsidRPr="00926CAB">
        <w:rPr>
          <w:rFonts w:ascii="Times New Roman" w:hAnsi="Times New Roman"/>
          <w:sz w:val="24"/>
        </w:rPr>
        <w:t>zmena sadzby</w:t>
      </w:r>
    </w:p>
    <w:p w14:paraId="4ECAB7B9" w14:textId="77777777" w:rsidR="00393BD9" w:rsidRPr="00926CAB" w:rsidRDefault="00393BD9" w:rsidP="00393BD9">
      <w:pPr>
        <w:spacing w:before="0"/>
        <w:jc w:val="both"/>
        <w:rPr>
          <w:rFonts w:ascii="Times New Roman" w:hAnsi="Times New Roman"/>
          <w:sz w:val="24"/>
        </w:rPr>
      </w:pPr>
      <w:r w:rsidRPr="00926CAB">
        <w:rPr>
          <w:rFonts w:ascii="Times New Roman" w:hAnsi="Times New Roman"/>
          <w:sz w:val="24"/>
        </w:rPr>
        <w:t xml:space="preserve">       zmena v nároku</w:t>
      </w:r>
    </w:p>
    <w:p w14:paraId="51F712EA" w14:textId="77777777" w:rsidR="00393BD9" w:rsidRPr="00926CAB" w:rsidRDefault="00393BD9" w:rsidP="00393BD9">
      <w:pPr>
        <w:spacing w:before="0"/>
        <w:jc w:val="both"/>
        <w:rPr>
          <w:rFonts w:ascii="Times New Roman" w:hAnsi="Times New Roman"/>
          <w:sz w:val="24"/>
        </w:rPr>
      </w:pPr>
      <w:r w:rsidRPr="00926CAB">
        <w:rPr>
          <w:rFonts w:ascii="Times New Roman" w:hAnsi="Times New Roman"/>
          <w:sz w:val="24"/>
        </w:rPr>
        <w:t xml:space="preserve">       nová služba alebo nariadenie (alebo ich zrušenie)</w:t>
      </w:r>
    </w:p>
    <w:p w14:paraId="0E9D8BA1" w14:textId="77777777" w:rsidR="00393BD9" w:rsidRPr="00926CAB" w:rsidRDefault="00393BD9" w:rsidP="00393BD9">
      <w:pPr>
        <w:spacing w:before="0"/>
        <w:jc w:val="both"/>
        <w:rPr>
          <w:rFonts w:ascii="Times New Roman" w:hAnsi="Times New Roman"/>
          <w:sz w:val="24"/>
        </w:rPr>
      </w:pPr>
      <w:r w:rsidRPr="00926CAB">
        <w:rPr>
          <w:rFonts w:ascii="Times New Roman" w:hAnsi="Times New Roman"/>
          <w:sz w:val="24"/>
        </w:rPr>
        <w:t xml:space="preserve">       kombinovaný návrh</w:t>
      </w:r>
    </w:p>
    <w:p w14:paraId="4D025330" w14:textId="77777777" w:rsidR="00393BD9" w:rsidRPr="00926CAB" w:rsidRDefault="00393BD9" w:rsidP="00393BD9">
      <w:pPr>
        <w:spacing w:before="0"/>
        <w:jc w:val="both"/>
        <w:rPr>
          <w:rFonts w:ascii="Times New Roman" w:hAnsi="Times New Roman"/>
          <w:sz w:val="24"/>
        </w:rPr>
      </w:pPr>
      <w:r w:rsidRPr="00926CAB">
        <w:rPr>
          <w:rFonts w:ascii="Times New Roman" w:hAnsi="Times New Roman"/>
          <w:sz w:val="24"/>
        </w:rPr>
        <w:t xml:space="preserve">  x   iné </w:t>
      </w:r>
    </w:p>
    <w:p w14:paraId="6D3E3F03" w14:textId="77777777" w:rsidR="00393BD9" w:rsidRPr="00926CAB" w:rsidRDefault="00393BD9" w:rsidP="00393BD9">
      <w:pPr>
        <w:spacing w:before="0"/>
        <w:jc w:val="both"/>
        <w:rPr>
          <w:rFonts w:ascii="Times New Roman" w:hAnsi="Times New Roman"/>
          <w:sz w:val="24"/>
        </w:rPr>
      </w:pPr>
    </w:p>
    <w:p w14:paraId="0804497C" w14:textId="77777777" w:rsidR="00393BD9" w:rsidRPr="00926CAB" w:rsidRDefault="00393BD9" w:rsidP="00393BD9">
      <w:pPr>
        <w:spacing w:before="0"/>
        <w:jc w:val="both"/>
        <w:rPr>
          <w:rFonts w:ascii="Times New Roman" w:hAnsi="Times New Roman"/>
          <w:sz w:val="24"/>
        </w:rPr>
      </w:pPr>
    </w:p>
    <w:p w14:paraId="2783C309" w14:textId="77777777" w:rsidR="00393BD9" w:rsidRPr="00926CAB" w:rsidRDefault="00393BD9" w:rsidP="00393BD9">
      <w:pPr>
        <w:spacing w:before="0"/>
        <w:jc w:val="both"/>
        <w:rPr>
          <w:rFonts w:ascii="Times New Roman" w:hAnsi="Times New Roman"/>
          <w:b/>
          <w:bCs/>
          <w:sz w:val="24"/>
        </w:rPr>
      </w:pPr>
      <w:r w:rsidRPr="00926CAB">
        <w:rPr>
          <w:rFonts w:ascii="Times New Roman" w:hAnsi="Times New Roman"/>
          <w:b/>
          <w:bCs/>
          <w:sz w:val="24"/>
        </w:rPr>
        <w:t>2.2.4. Výpočty vplyvov na verejné financie</w:t>
      </w:r>
    </w:p>
    <w:p w14:paraId="04DDF176" w14:textId="77777777" w:rsidR="00393BD9" w:rsidRPr="00926CAB" w:rsidRDefault="00393BD9" w:rsidP="00393BD9">
      <w:pPr>
        <w:spacing w:before="0"/>
        <w:jc w:val="both"/>
        <w:rPr>
          <w:rFonts w:ascii="Times New Roman" w:hAnsi="Times New Roman"/>
          <w:sz w:val="24"/>
        </w:rPr>
      </w:pPr>
    </w:p>
    <w:p w14:paraId="5184F064" w14:textId="35854ED5" w:rsidR="002A1401" w:rsidRPr="00B53F61" w:rsidRDefault="002A1401" w:rsidP="002A1401">
      <w:pPr>
        <w:pStyle w:val="Odsekzoznamu"/>
        <w:autoSpaceDE w:val="0"/>
        <w:autoSpaceDN w:val="0"/>
        <w:adjustRightInd w:val="0"/>
        <w:ind w:left="0"/>
        <w:jc w:val="both"/>
        <w:rPr>
          <w:rFonts w:ascii="Times New Roman" w:eastAsia="Times New Roman" w:hAnsi="Times New Roman" w:cs="Times New Roman"/>
          <w:color w:val="auto"/>
          <w:lang w:eastAsia="sk-SK"/>
        </w:rPr>
      </w:pPr>
      <w:r w:rsidRPr="00B53F61">
        <w:rPr>
          <w:rFonts w:ascii="Times New Roman" w:eastAsia="Times New Roman" w:hAnsi="Times New Roman" w:cs="Times New Roman"/>
          <w:color w:val="auto"/>
          <w:lang w:eastAsia="sk-SK"/>
        </w:rPr>
        <w:t>V súvislosti s cezhraničným presadzovaním ustanovení nariadení (ES) č. 1071/2009 a (ES) č. 1072/2009 sa do vnútroštátneho elektronického registra prevádzkovateľov cestnej dopravy dopĺňajú informácie o evidenčných číslach vozidiel, ktoré majú prevádzkovatelia k dispozícii, počet ľudí zamestnaných u prevádzkovateľa cestnej dopravy k 31. decembru predchádzajúceho kalendárneho roku a o hodnotení rizikovosti prevádzkovateľov cestnej dopravy.</w:t>
      </w:r>
      <w:r>
        <w:rPr>
          <w:rFonts w:ascii="Times New Roman" w:eastAsia="Times New Roman" w:hAnsi="Times New Roman" w:cs="Times New Roman"/>
          <w:color w:val="auto"/>
          <w:lang w:eastAsia="sk-SK"/>
        </w:rPr>
        <w:t xml:space="preserve"> Tieto zmeny vyvolajú dopad na úpravu </w:t>
      </w:r>
      <w:r>
        <w:rPr>
          <w:rFonts w:ascii="Times New Roman" w:hAnsi="Times New Roman"/>
          <w:lang w:eastAsia="sk-SK"/>
        </w:rPr>
        <w:t>Jednotného informačného systému v cestnej doprave (ďalej len „JISCD“) a to aj spolu so zmenami, ktoré vyplývajú s navrhovanými zmenami zákona č.</w:t>
      </w:r>
      <w:r w:rsidR="00A22C46">
        <w:rPr>
          <w:rFonts w:ascii="Times New Roman" w:hAnsi="Times New Roman"/>
          <w:lang w:eastAsia="sk-SK"/>
        </w:rPr>
        <w:t> </w:t>
      </w:r>
      <w:r>
        <w:rPr>
          <w:rFonts w:ascii="Times New Roman" w:hAnsi="Times New Roman"/>
          <w:lang w:eastAsia="sk-SK"/>
        </w:rPr>
        <w:t>56/2012 Z. z.</w:t>
      </w:r>
    </w:p>
    <w:p w14:paraId="740712D4" w14:textId="562E1DB1" w:rsidR="002A1401" w:rsidRPr="002A1401" w:rsidRDefault="008A68F2" w:rsidP="002A1401">
      <w:pPr>
        <w:spacing w:before="0"/>
        <w:jc w:val="both"/>
        <w:rPr>
          <w:rFonts w:ascii="Times New Roman" w:hAnsi="Times New Roman"/>
          <w:sz w:val="24"/>
          <w:lang w:eastAsia="sk-SK"/>
        </w:rPr>
      </w:pPr>
      <w:r>
        <w:rPr>
          <w:rFonts w:ascii="Times New Roman" w:hAnsi="Times New Roman"/>
          <w:sz w:val="24"/>
          <w:lang w:eastAsia="sk-SK"/>
        </w:rPr>
        <w:t>Zatiaľ nie sú k dispozícii finálne technické špecifikácie, ktoré Európska komisia vydá prostredníctvom vykonávacích aktov. Na základe v súčasnosti dostupných informáci</w:t>
      </w:r>
      <w:r w:rsidR="000D0DE9">
        <w:rPr>
          <w:rFonts w:ascii="Times New Roman" w:hAnsi="Times New Roman"/>
          <w:sz w:val="24"/>
          <w:lang w:eastAsia="sk-SK"/>
        </w:rPr>
        <w:t>í</w:t>
      </w:r>
      <w:r>
        <w:rPr>
          <w:rFonts w:ascii="Times New Roman" w:hAnsi="Times New Roman"/>
          <w:sz w:val="24"/>
          <w:lang w:eastAsia="sk-SK"/>
        </w:rPr>
        <w:t xml:space="preserve">  a podkladov od dodávateľa JISCD máme k dispozícii hrubý odhad finančných dopadov na </w:t>
      </w:r>
      <w:r w:rsidR="005E237C">
        <w:rPr>
          <w:rFonts w:ascii="Times New Roman" w:hAnsi="Times New Roman"/>
          <w:sz w:val="24"/>
          <w:lang w:eastAsia="sk-SK"/>
        </w:rPr>
        <w:t xml:space="preserve">úpravu </w:t>
      </w:r>
      <w:r>
        <w:rPr>
          <w:rFonts w:ascii="Times New Roman" w:hAnsi="Times New Roman"/>
          <w:sz w:val="24"/>
          <w:lang w:eastAsia="sk-SK"/>
        </w:rPr>
        <w:t>systém</w:t>
      </w:r>
      <w:r w:rsidR="005E237C">
        <w:rPr>
          <w:rFonts w:ascii="Times New Roman" w:hAnsi="Times New Roman"/>
          <w:sz w:val="24"/>
          <w:lang w:eastAsia="sk-SK"/>
        </w:rPr>
        <w:t>u</w:t>
      </w:r>
      <w:r>
        <w:rPr>
          <w:rFonts w:ascii="Times New Roman" w:hAnsi="Times New Roman"/>
          <w:sz w:val="24"/>
          <w:lang w:eastAsia="sk-SK"/>
        </w:rPr>
        <w:t xml:space="preserve"> JISCD to vo výške 487 344 eur s DPH. (568 človekodní, </w:t>
      </w:r>
      <w:r w:rsidRPr="002A1401">
        <w:rPr>
          <w:rFonts w:ascii="Times New Roman" w:hAnsi="Times New Roman"/>
          <w:sz w:val="24"/>
          <w:lang w:eastAsia="sk-SK"/>
        </w:rPr>
        <w:t>priemer sadzieb je 715 eur bez DPH)</w:t>
      </w:r>
      <w:r>
        <w:rPr>
          <w:rFonts w:ascii="Times New Roman" w:hAnsi="Times New Roman"/>
          <w:sz w:val="24"/>
          <w:lang w:eastAsia="sk-SK"/>
        </w:rPr>
        <w:t xml:space="preserve">. </w:t>
      </w:r>
      <w:r w:rsidR="002A1401">
        <w:rPr>
          <w:rFonts w:ascii="Times New Roman" w:hAnsi="Times New Roman"/>
          <w:sz w:val="24"/>
          <w:lang w:eastAsia="sk-SK"/>
        </w:rPr>
        <w:t xml:space="preserve"> Ide o negatívny dopad na rozpočet verejnej správy. </w:t>
      </w:r>
    </w:p>
    <w:p w14:paraId="4E6A3B70" w14:textId="77777777" w:rsidR="00BB2BBF" w:rsidRDefault="00BB2BBF" w:rsidP="00393BD9">
      <w:pPr>
        <w:spacing w:before="0"/>
        <w:jc w:val="both"/>
        <w:rPr>
          <w:rFonts w:ascii="Times New Roman" w:hAnsi="Times New Roman"/>
          <w:sz w:val="24"/>
        </w:rPr>
      </w:pPr>
    </w:p>
    <w:p w14:paraId="5C770B3B" w14:textId="77777777" w:rsidR="00BB2BBF" w:rsidRDefault="00BB2BBF" w:rsidP="00393BD9">
      <w:pPr>
        <w:spacing w:before="0"/>
        <w:jc w:val="both"/>
        <w:rPr>
          <w:rFonts w:ascii="Times New Roman" w:hAnsi="Times New Roman"/>
          <w:sz w:val="24"/>
        </w:rPr>
      </w:pPr>
    </w:p>
    <w:p w14:paraId="5DF6C494" w14:textId="6E6B23A7" w:rsidR="002A1401" w:rsidRDefault="00393BD9" w:rsidP="003529AB">
      <w:pPr>
        <w:pStyle w:val="Odsekzoznamu"/>
        <w:autoSpaceDE w:val="0"/>
        <w:autoSpaceDN w:val="0"/>
        <w:adjustRightInd w:val="0"/>
        <w:ind w:left="0"/>
        <w:jc w:val="both"/>
        <w:rPr>
          <w:rFonts w:ascii="Times New Roman" w:hAnsi="Times New Roman"/>
          <w:lang w:eastAsia="sk-SK"/>
        </w:rPr>
      </w:pPr>
      <w:r w:rsidRPr="007D2498">
        <w:rPr>
          <w:rFonts w:ascii="Times New Roman" w:hAnsi="Times New Roman"/>
          <w:lang w:eastAsia="sk-SK"/>
        </w:rPr>
        <w:t xml:space="preserve">Návrh zákona </w:t>
      </w:r>
      <w:r w:rsidR="005E237C">
        <w:rPr>
          <w:rFonts w:ascii="Times New Roman" w:hAnsi="Times New Roman"/>
          <w:lang w:eastAsia="sk-SK"/>
        </w:rPr>
        <w:t>predpokladá</w:t>
      </w:r>
      <w:r w:rsidRPr="007D2498">
        <w:rPr>
          <w:rFonts w:ascii="Times New Roman" w:hAnsi="Times New Roman"/>
          <w:lang w:eastAsia="sk-SK"/>
        </w:rPr>
        <w:t xml:space="preserve"> pozitívny vplyv na rozpočet verejnej správy</w:t>
      </w:r>
      <w:r w:rsidR="000D0DE9">
        <w:rPr>
          <w:rFonts w:ascii="Times New Roman" w:hAnsi="Times New Roman"/>
          <w:lang w:eastAsia="sk-SK"/>
        </w:rPr>
        <w:t>,</w:t>
      </w:r>
      <w:r w:rsidR="003529AB">
        <w:rPr>
          <w:rFonts w:ascii="Times New Roman" w:hAnsi="Times New Roman"/>
          <w:lang w:eastAsia="sk-SK"/>
        </w:rPr>
        <w:t xml:space="preserve"> a to vo forme</w:t>
      </w:r>
      <w:r w:rsidR="008A68F2">
        <w:rPr>
          <w:rFonts w:ascii="Times New Roman" w:hAnsi="Times New Roman"/>
          <w:lang w:eastAsia="sk-SK"/>
        </w:rPr>
        <w:t xml:space="preserve"> príjmu zo </w:t>
      </w:r>
      <w:r w:rsidR="003529AB">
        <w:rPr>
          <w:rFonts w:ascii="Times New Roman" w:hAnsi="Times New Roman"/>
          <w:lang w:eastAsia="sk-SK"/>
        </w:rPr>
        <w:t xml:space="preserve"> správnych poplatkov.</w:t>
      </w:r>
      <w:r w:rsidRPr="007D2498">
        <w:rPr>
          <w:rFonts w:ascii="Times New Roman" w:hAnsi="Times New Roman"/>
          <w:lang w:eastAsia="sk-SK"/>
        </w:rPr>
        <w:t xml:space="preserve"> </w:t>
      </w:r>
      <w:r w:rsidR="003529AB" w:rsidRPr="00B53F61">
        <w:rPr>
          <w:rFonts w:ascii="Times New Roman" w:eastAsia="Times New Roman" w:hAnsi="Times New Roman" w:cs="Times New Roman"/>
          <w:color w:val="auto"/>
          <w:lang w:eastAsia="sk-SK"/>
        </w:rPr>
        <w:t xml:space="preserve">Celkový </w:t>
      </w:r>
      <w:r w:rsidR="008A68F2">
        <w:rPr>
          <w:rFonts w:ascii="Times New Roman" w:eastAsia="Times New Roman" w:hAnsi="Times New Roman" w:cs="Times New Roman"/>
          <w:color w:val="auto"/>
          <w:lang w:eastAsia="sk-SK"/>
        </w:rPr>
        <w:t xml:space="preserve">odhadovaný </w:t>
      </w:r>
      <w:r w:rsidR="003529AB" w:rsidRPr="00B53F61">
        <w:rPr>
          <w:rFonts w:ascii="Times New Roman" w:eastAsia="Times New Roman" w:hAnsi="Times New Roman" w:cs="Times New Roman"/>
          <w:color w:val="auto"/>
          <w:lang w:eastAsia="sk-SK"/>
        </w:rPr>
        <w:t xml:space="preserve">príjem je vo výške </w:t>
      </w:r>
      <w:r w:rsidR="006402C1">
        <w:rPr>
          <w:rFonts w:ascii="Times New Roman" w:eastAsia="Times New Roman" w:hAnsi="Times New Roman" w:cs="Times New Roman"/>
          <w:color w:val="auto"/>
          <w:lang w:eastAsia="sk-SK"/>
        </w:rPr>
        <w:t>815 000</w:t>
      </w:r>
      <w:r w:rsidR="003529AB" w:rsidRPr="00B53F61">
        <w:rPr>
          <w:rFonts w:ascii="Times New Roman" w:eastAsia="Times New Roman" w:hAnsi="Times New Roman" w:cs="Times New Roman"/>
          <w:color w:val="auto"/>
          <w:lang w:eastAsia="sk-SK"/>
        </w:rPr>
        <w:t xml:space="preserve"> eur. </w:t>
      </w:r>
    </w:p>
    <w:p w14:paraId="5EE03C0D" w14:textId="4A7584FA" w:rsidR="002A1401" w:rsidRPr="002A1401" w:rsidRDefault="002A1401" w:rsidP="002A1401">
      <w:pPr>
        <w:jc w:val="both"/>
        <w:rPr>
          <w:rFonts w:ascii="Times New Roman" w:hAnsi="Times New Roman"/>
          <w:sz w:val="24"/>
          <w:lang w:eastAsia="sk-SK"/>
        </w:rPr>
      </w:pPr>
      <w:r w:rsidRPr="002A1401">
        <w:rPr>
          <w:rFonts w:ascii="Times New Roman" w:hAnsi="Times New Roman"/>
          <w:sz w:val="24"/>
          <w:lang w:eastAsia="sk-SK"/>
        </w:rPr>
        <w:lastRenderedPageBreak/>
        <w:t>Náklady na získanie licencie Spoločenstva pre nových prevádzkovateľov cestnej dopravy sú vo výške 163 EUR (Vydanie povolenia na vykonávanie povolania prevádzkovateľa nákladnej cestnej dopravy 30 eur, Vydanie licencie Spoločenstva 20 eur, Vydanie overenej kópie licencie Spoločenstva na každé vozidlo 3 eur, Vykonanie skúšky odbornej spôsobilosti v oblasti cestnej nákladnej dopravy alebo osobnej cestnej dopravy 100 eur, Vydanie osvedčenia o odbornej spôsobilosti v cestnej nákladnej doprave alebo v cestnej osobnej doprave 10 eur).</w:t>
      </w:r>
    </w:p>
    <w:p w14:paraId="5B6CBA34" w14:textId="77777777" w:rsidR="002A1401" w:rsidRPr="002A1401" w:rsidRDefault="002A1401" w:rsidP="002A1401">
      <w:pPr>
        <w:jc w:val="both"/>
        <w:rPr>
          <w:rFonts w:ascii="Times New Roman" w:hAnsi="Times New Roman"/>
          <w:sz w:val="24"/>
          <w:lang w:eastAsia="sk-SK"/>
        </w:rPr>
      </w:pPr>
      <w:r w:rsidRPr="002A1401">
        <w:rPr>
          <w:rFonts w:ascii="Times New Roman" w:hAnsi="Times New Roman"/>
          <w:sz w:val="24"/>
          <w:lang w:eastAsia="sk-SK"/>
        </w:rPr>
        <w:t xml:space="preserve">Nevieme presne aký počet prevádzkovateľov cestnej dopravy bude mať takúto povinnosť avšak ak  odhadujeme počet 5 000 tak pozitívny dopad na rozpočet verejnej správy je 815 000 eur (5000 x163 eur). </w:t>
      </w:r>
    </w:p>
    <w:p w14:paraId="753043EA" w14:textId="77777777" w:rsidR="002A1401" w:rsidRDefault="002A1401" w:rsidP="00393BD9">
      <w:pPr>
        <w:spacing w:before="0"/>
        <w:jc w:val="both"/>
        <w:rPr>
          <w:rFonts w:ascii="Times New Roman" w:hAnsi="Times New Roman"/>
          <w:sz w:val="24"/>
          <w:lang w:eastAsia="sk-SK"/>
        </w:rPr>
      </w:pPr>
    </w:p>
    <w:p w14:paraId="57AA5ED8" w14:textId="5D98EF53" w:rsidR="002A1401" w:rsidRPr="002A1401" w:rsidRDefault="002A1401" w:rsidP="002A1401">
      <w:pPr>
        <w:autoSpaceDE w:val="0"/>
        <w:autoSpaceDN w:val="0"/>
        <w:adjustRightInd w:val="0"/>
        <w:jc w:val="both"/>
        <w:rPr>
          <w:rFonts w:ascii="Times New Roman" w:hAnsi="Times New Roman"/>
          <w:sz w:val="24"/>
          <w:lang w:eastAsia="sk-SK"/>
        </w:rPr>
      </w:pPr>
      <w:r w:rsidRPr="002A1401">
        <w:rPr>
          <w:rFonts w:ascii="Times New Roman" w:hAnsi="Times New Roman"/>
          <w:sz w:val="24"/>
          <w:lang w:eastAsia="sk-SK"/>
        </w:rPr>
        <w:t xml:space="preserve">Podľa článku 16 ods. 5 a 6 nariadenia (ES) č. 1071/2009 sa vyžaduje, aby vnútroštátne elektronické registre prevádzkovateľov cestnej dopravy boli navzájom prepojené. V súvislosti s cezhraničným presadzovaním ustanovení nariadení (ES) č. 1071/2009 a (ES) č. 1072/2009 sa do vnútroštátneho elektronického registra prevádzkovateľov cestnej dopravy dopĺňajú informácie o evidenčných číslach vozidiel, ktoré majú prevádzkovatelia k dispozícii, počet ľudí zamestnaných u prevádzkovateľa cestnej dopravy k 31. decembru predchádzajúceho kalendárneho roku a informácie o hodnotení rizikovosti prevádzkovateľov cestnej dopravy. </w:t>
      </w:r>
    </w:p>
    <w:p w14:paraId="3E05619B" w14:textId="77777777" w:rsidR="007D2498" w:rsidRPr="0022247C" w:rsidRDefault="007D2498" w:rsidP="00393BD9">
      <w:pPr>
        <w:spacing w:before="0"/>
        <w:jc w:val="both"/>
        <w:rPr>
          <w:rFonts w:ascii="Times New Roman" w:hAnsi="Times New Roman"/>
          <w:sz w:val="24"/>
          <w:lang w:eastAsia="sk-SK"/>
        </w:rPr>
      </w:pPr>
    </w:p>
    <w:p w14:paraId="422231EA" w14:textId="77777777" w:rsidR="00EA50BD" w:rsidRPr="00926CAB" w:rsidRDefault="00EA50BD" w:rsidP="00393BD9">
      <w:pPr>
        <w:spacing w:before="0"/>
        <w:jc w:val="both"/>
        <w:rPr>
          <w:rFonts w:ascii="Times New Roman" w:hAnsi="Times New Roman"/>
          <w:bCs/>
          <w:sz w:val="24"/>
        </w:rPr>
        <w:sectPr w:rsidR="00EA50BD" w:rsidRPr="00926CAB" w:rsidSect="00EA50BD">
          <w:headerReference w:type="even"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docGrid w:linePitch="360"/>
        </w:sectPr>
      </w:pPr>
    </w:p>
    <w:p w14:paraId="34E1C4F6" w14:textId="41B7EA18" w:rsidR="00A11DC1" w:rsidRDefault="00D858DC" w:rsidP="00393BD9">
      <w:pPr>
        <w:spacing w:before="0"/>
        <w:jc w:val="both"/>
        <w:rPr>
          <w:rFonts w:ascii="Times New Roman" w:hAnsi="Times New Roman"/>
          <w:b/>
          <w:bCs/>
          <w:sz w:val="24"/>
        </w:rPr>
      </w:pPr>
      <w:r>
        <w:rPr>
          <w:rFonts w:ascii="Times New Roman" w:hAnsi="Times New Roman"/>
          <w:b/>
          <w:bCs/>
          <w:sz w:val="24"/>
        </w:rPr>
        <w:lastRenderedPageBreak/>
        <w:t>M</w:t>
      </w:r>
      <w:r w:rsidR="00733703">
        <w:rPr>
          <w:rFonts w:ascii="Times New Roman" w:hAnsi="Times New Roman"/>
          <w:b/>
          <w:bCs/>
          <w:sz w:val="24"/>
        </w:rPr>
        <w:t>V SR</w:t>
      </w:r>
    </w:p>
    <w:p w14:paraId="544DDADF" w14:textId="77777777" w:rsidR="00D858DC" w:rsidRDefault="00D858DC" w:rsidP="00393BD9">
      <w:pPr>
        <w:spacing w:before="0"/>
        <w:jc w:val="both"/>
        <w:rPr>
          <w:rFonts w:ascii="Times New Roman" w:hAnsi="Times New Roman"/>
          <w:b/>
          <w:bCs/>
          <w:sz w:val="24"/>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D858DC" w:rsidRPr="00926CAB" w14:paraId="21BC4187" w14:textId="77777777" w:rsidTr="003529AB">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D27E1E" w14:textId="77777777" w:rsidR="00D858DC" w:rsidRPr="00926CAB" w:rsidRDefault="00D858DC" w:rsidP="003529AB">
            <w:pPr>
              <w:spacing w:before="0"/>
              <w:jc w:val="both"/>
              <w:rPr>
                <w:rFonts w:ascii="Times New Roman" w:hAnsi="Times New Roman"/>
                <w:b/>
                <w:bCs/>
                <w:sz w:val="24"/>
              </w:rPr>
            </w:pPr>
            <w:r w:rsidRPr="00926CAB">
              <w:rPr>
                <w:rFonts w:ascii="Times New Roman" w:hAnsi="Times New Roman"/>
                <w:b/>
                <w:bCs/>
                <w:sz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B3D2E53" w14:textId="77777777" w:rsidR="00D858DC" w:rsidRPr="00926CAB" w:rsidRDefault="00D858DC" w:rsidP="003529AB">
            <w:pPr>
              <w:spacing w:before="0"/>
              <w:jc w:val="both"/>
              <w:rPr>
                <w:rFonts w:ascii="Times New Roman" w:hAnsi="Times New Roman"/>
                <w:b/>
                <w:bCs/>
                <w:sz w:val="24"/>
              </w:rPr>
            </w:pPr>
            <w:r w:rsidRPr="00926CAB">
              <w:rPr>
                <w:rFonts w:ascii="Times New Roman" w:hAnsi="Times New Roman"/>
                <w:b/>
                <w:bCs/>
                <w:sz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526EF6E" w14:textId="77777777" w:rsidR="00D858DC" w:rsidRPr="00926CAB" w:rsidRDefault="00D858DC" w:rsidP="003529AB">
            <w:pPr>
              <w:spacing w:before="0"/>
              <w:jc w:val="both"/>
              <w:rPr>
                <w:rFonts w:ascii="Times New Roman" w:hAnsi="Times New Roman"/>
                <w:b/>
                <w:bCs/>
                <w:sz w:val="24"/>
              </w:rPr>
            </w:pPr>
            <w:r w:rsidRPr="00926CAB">
              <w:rPr>
                <w:rFonts w:ascii="Times New Roman" w:hAnsi="Times New Roman"/>
                <w:b/>
                <w:bCs/>
                <w:sz w:val="24"/>
              </w:rPr>
              <w:t>poznámka</w:t>
            </w:r>
          </w:p>
        </w:tc>
      </w:tr>
      <w:tr w:rsidR="00D858DC" w:rsidRPr="00926CAB" w14:paraId="1AF21BBD" w14:textId="77777777" w:rsidTr="003529AB">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4E2AA777" w14:textId="77777777" w:rsidR="00D858DC" w:rsidRPr="00926CAB" w:rsidRDefault="00D858DC" w:rsidP="003529AB">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shd w:val="clear" w:color="auto" w:fill="BFBFBF" w:themeFill="background1" w:themeFillShade="BF"/>
          </w:tcPr>
          <w:p w14:paraId="55676EC0" w14:textId="55650F05" w:rsidR="00D858DC" w:rsidRPr="00926CAB" w:rsidRDefault="00D858DC" w:rsidP="001F30F1">
            <w:pPr>
              <w:spacing w:before="0"/>
              <w:jc w:val="both"/>
              <w:rPr>
                <w:rFonts w:ascii="Times New Roman" w:hAnsi="Times New Roman"/>
                <w:b/>
                <w:bCs/>
                <w:sz w:val="24"/>
              </w:rPr>
            </w:pPr>
            <w:r w:rsidRPr="00926CAB">
              <w:rPr>
                <w:rFonts w:ascii="Times New Roman" w:hAnsi="Times New Roman"/>
                <w:b/>
                <w:bCs/>
                <w:sz w:val="24"/>
              </w:rPr>
              <w:t>20</w:t>
            </w:r>
            <w:r>
              <w:rPr>
                <w:rFonts w:ascii="Times New Roman" w:hAnsi="Times New Roman"/>
                <w:b/>
                <w:bCs/>
                <w:sz w:val="24"/>
              </w:rPr>
              <w:t>2</w:t>
            </w:r>
            <w:r w:rsidR="001F30F1">
              <w:rPr>
                <w:rFonts w:ascii="Times New Roman" w:hAnsi="Times New Roman"/>
                <w:b/>
                <w:bCs/>
                <w:sz w:val="24"/>
              </w:rPr>
              <w:t>1</w:t>
            </w:r>
          </w:p>
        </w:tc>
        <w:tc>
          <w:tcPr>
            <w:tcW w:w="1500" w:type="dxa"/>
            <w:tcBorders>
              <w:top w:val="nil"/>
              <w:left w:val="nil"/>
              <w:bottom w:val="single" w:sz="4" w:space="0" w:color="auto"/>
              <w:right w:val="single" w:sz="4" w:space="0" w:color="auto"/>
            </w:tcBorders>
            <w:shd w:val="clear" w:color="auto" w:fill="BFBFBF" w:themeFill="background1" w:themeFillShade="BF"/>
          </w:tcPr>
          <w:p w14:paraId="7C109283" w14:textId="20FE1473" w:rsidR="00D858DC" w:rsidRPr="00926CAB" w:rsidRDefault="00D858DC" w:rsidP="001F30F1">
            <w:pPr>
              <w:spacing w:before="0"/>
              <w:jc w:val="both"/>
              <w:rPr>
                <w:rFonts w:ascii="Times New Roman" w:hAnsi="Times New Roman"/>
                <w:b/>
                <w:bCs/>
                <w:sz w:val="24"/>
              </w:rPr>
            </w:pPr>
            <w:r w:rsidRPr="00926CAB">
              <w:rPr>
                <w:rFonts w:ascii="Times New Roman" w:hAnsi="Times New Roman"/>
                <w:b/>
                <w:bCs/>
                <w:sz w:val="24"/>
              </w:rPr>
              <w:t>2</w:t>
            </w:r>
            <w:r>
              <w:rPr>
                <w:rFonts w:ascii="Times New Roman" w:hAnsi="Times New Roman"/>
                <w:b/>
                <w:bCs/>
                <w:sz w:val="24"/>
              </w:rPr>
              <w:t>02</w:t>
            </w:r>
            <w:r w:rsidR="001F30F1">
              <w:rPr>
                <w:rFonts w:ascii="Times New Roman" w:hAnsi="Times New Roman"/>
                <w:b/>
                <w:bCs/>
                <w:sz w:val="24"/>
              </w:rPr>
              <w:t>2</w:t>
            </w:r>
          </w:p>
        </w:tc>
        <w:tc>
          <w:tcPr>
            <w:tcW w:w="1500" w:type="dxa"/>
            <w:tcBorders>
              <w:top w:val="nil"/>
              <w:left w:val="nil"/>
              <w:bottom w:val="single" w:sz="4" w:space="0" w:color="auto"/>
              <w:right w:val="single" w:sz="4" w:space="0" w:color="auto"/>
            </w:tcBorders>
            <w:shd w:val="clear" w:color="auto" w:fill="BFBFBF" w:themeFill="background1" w:themeFillShade="BF"/>
          </w:tcPr>
          <w:p w14:paraId="22D1B8D5" w14:textId="4E634D41" w:rsidR="00D858DC" w:rsidRPr="00926CAB" w:rsidRDefault="00D858DC" w:rsidP="001F30F1">
            <w:pPr>
              <w:spacing w:before="0"/>
              <w:jc w:val="both"/>
              <w:rPr>
                <w:rFonts w:ascii="Times New Roman" w:hAnsi="Times New Roman"/>
                <w:b/>
                <w:bCs/>
                <w:sz w:val="24"/>
              </w:rPr>
            </w:pPr>
            <w:r w:rsidRPr="00926CAB">
              <w:rPr>
                <w:rFonts w:ascii="Times New Roman" w:hAnsi="Times New Roman"/>
                <w:b/>
                <w:bCs/>
                <w:sz w:val="24"/>
              </w:rPr>
              <w:t>202</w:t>
            </w:r>
            <w:r w:rsidR="001F30F1">
              <w:rPr>
                <w:rFonts w:ascii="Times New Roman" w:hAnsi="Times New Roman"/>
                <w:b/>
                <w:bCs/>
                <w:sz w:val="24"/>
              </w:rPr>
              <w:t>3</w:t>
            </w:r>
          </w:p>
        </w:tc>
        <w:tc>
          <w:tcPr>
            <w:tcW w:w="1500" w:type="dxa"/>
            <w:tcBorders>
              <w:top w:val="nil"/>
              <w:left w:val="nil"/>
              <w:bottom w:val="single" w:sz="4" w:space="0" w:color="auto"/>
              <w:right w:val="single" w:sz="4" w:space="0" w:color="auto"/>
            </w:tcBorders>
            <w:shd w:val="clear" w:color="auto" w:fill="BFBFBF" w:themeFill="background1" w:themeFillShade="BF"/>
          </w:tcPr>
          <w:p w14:paraId="62AC85FD" w14:textId="52978969" w:rsidR="00D858DC" w:rsidRPr="00926CAB" w:rsidRDefault="001F30F1" w:rsidP="00D858DC">
            <w:pPr>
              <w:spacing w:before="0"/>
              <w:jc w:val="both"/>
              <w:rPr>
                <w:rFonts w:ascii="Times New Roman" w:hAnsi="Times New Roman"/>
                <w:b/>
                <w:bCs/>
                <w:sz w:val="24"/>
              </w:rPr>
            </w:pPr>
            <w:r>
              <w:rPr>
                <w:rFonts w:ascii="Times New Roman" w:hAnsi="Times New Roman"/>
                <w:b/>
                <w:bCs/>
                <w:sz w:val="24"/>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14:paraId="0F9D271C" w14:textId="77777777" w:rsidR="00D858DC" w:rsidRPr="00926CAB" w:rsidRDefault="00D858DC" w:rsidP="003529AB">
            <w:pPr>
              <w:spacing w:before="0"/>
              <w:jc w:val="both"/>
              <w:rPr>
                <w:rFonts w:ascii="Times New Roman" w:hAnsi="Times New Roman"/>
                <w:b/>
                <w:bCs/>
                <w:sz w:val="24"/>
              </w:rPr>
            </w:pPr>
          </w:p>
        </w:tc>
      </w:tr>
      <w:tr w:rsidR="00D858DC" w:rsidRPr="00926CAB" w14:paraId="10FEBDA5" w14:textId="77777777" w:rsidTr="003529AB">
        <w:trPr>
          <w:trHeight w:val="255"/>
        </w:trPr>
        <w:tc>
          <w:tcPr>
            <w:tcW w:w="4950" w:type="dxa"/>
            <w:tcBorders>
              <w:top w:val="nil"/>
              <w:left w:val="single" w:sz="4" w:space="0" w:color="auto"/>
              <w:bottom w:val="single" w:sz="4" w:space="0" w:color="auto"/>
              <w:right w:val="single" w:sz="4" w:space="0" w:color="auto"/>
            </w:tcBorders>
          </w:tcPr>
          <w:p w14:paraId="551EEED6" w14:textId="77777777" w:rsidR="00D858DC" w:rsidRPr="00926CAB" w:rsidRDefault="00D858DC" w:rsidP="003529AB">
            <w:pPr>
              <w:spacing w:before="0"/>
              <w:jc w:val="both"/>
              <w:rPr>
                <w:rFonts w:ascii="Times New Roman" w:hAnsi="Times New Roman"/>
                <w:b/>
                <w:bCs/>
                <w:sz w:val="24"/>
                <w:vertAlign w:val="superscript"/>
              </w:rPr>
            </w:pPr>
            <w:r w:rsidRPr="00926CAB">
              <w:rPr>
                <w:rFonts w:ascii="Times New Roman" w:hAnsi="Times New Roman"/>
                <w:b/>
                <w:bCs/>
                <w:sz w:val="24"/>
              </w:rPr>
              <w:t>Daňové príjmy (100)</w:t>
            </w:r>
            <w:r w:rsidRPr="00926CAB">
              <w:rPr>
                <w:rFonts w:ascii="Times New Roman" w:hAnsi="Times New Roman"/>
                <w:b/>
                <w:bCs/>
                <w:sz w:val="24"/>
                <w:vertAlign w:val="superscript"/>
              </w:rPr>
              <w:t>1</w:t>
            </w:r>
          </w:p>
        </w:tc>
        <w:tc>
          <w:tcPr>
            <w:tcW w:w="1500" w:type="dxa"/>
            <w:tcBorders>
              <w:top w:val="nil"/>
              <w:left w:val="nil"/>
              <w:bottom w:val="single" w:sz="4" w:space="0" w:color="auto"/>
              <w:right w:val="single" w:sz="4" w:space="0" w:color="auto"/>
            </w:tcBorders>
          </w:tcPr>
          <w:p w14:paraId="1EBD6508" w14:textId="77777777" w:rsidR="00D858DC" w:rsidRPr="00926CAB" w:rsidRDefault="00D858DC" w:rsidP="003529AB">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62D99CDA" w14:textId="77777777" w:rsidR="00D858DC" w:rsidRPr="00926CAB" w:rsidRDefault="00D858DC" w:rsidP="003529AB">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516332D5" w14:textId="77777777" w:rsidR="00D858DC" w:rsidRPr="00926CAB" w:rsidRDefault="00D858DC" w:rsidP="003529AB">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65A1F4D6" w14:textId="77777777" w:rsidR="00D858DC" w:rsidRPr="00926CAB" w:rsidRDefault="00D858DC" w:rsidP="003529AB">
            <w:pPr>
              <w:spacing w:before="0"/>
              <w:jc w:val="both"/>
              <w:rPr>
                <w:rFonts w:ascii="Times New Roman" w:hAnsi="Times New Roman"/>
                <w:b/>
                <w:bCs/>
                <w:sz w:val="24"/>
              </w:rPr>
            </w:pPr>
          </w:p>
        </w:tc>
        <w:tc>
          <w:tcPr>
            <w:tcW w:w="3000" w:type="dxa"/>
            <w:tcBorders>
              <w:top w:val="nil"/>
              <w:left w:val="nil"/>
              <w:bottom w:val="single" w:sz="4" w:space="0" w:color="auto"/>
              <w:right w:val="single" w:sz="4" w:space="0" w:color="auto"/>
            </w:tcBorders>
            <w:noWrap/>
            <w:vAlign w:val="bottom"/>
          </w:tcPr>
          <w:p w14:paraId="113A9F52" w14:textId="77777777" w:rsidR="00D858DC" w:rsidRPr="00926CAB" w:rsidRDefault="00D858DC" w:rsidP="003529AB">
            <w:pPr>
              <w:spacing w:before="0"/>
              <w:jc w:val="both"/>
              <w:rPr>
                <w:rFonts w:ascii="Times New Roman" w:hAnsi="Times New Roman"/>
                <w:sz w:val="24"/>
              </w:rPr>
            </w:pPr>
            <w:r w:rsidRPr="00926CAB">
              <w:rPr>
                <w:rFonts w:ascii="Times New Roman" w:hAnsi="Times New Roman"/>
                <w:sz w:val="24"/>
              </w:rPr>
              <w:t> </w:t>
            </w:r>
          </w:p>
        </w:tc>
      </w:tr>
      <w:tr w:rsidR="001F30F1" w:rsidRPr="00926CAB" w14:paraId="22529AE1" w14:textId="77777777" w:rsidTr="003529AB">
        <w:trPr>
          <w:trHeight w:val="255"/>
        </w:trPr>
        <w:tc>
          <w:tcPr>
            <w:tcW w:w="4950" w:type="dxa"/>
            <w:tcBorders>
              <w:top w:val="nil"/>
              <w:left w:val="single" w:sz="4" w:space="0" w:color="auto"/>
              <w:bottom w:val="single" w:sz="4" w:space="0" w:color="auto"/>
              <w:right w:val="single" w:sz="4" w:space="0" w:color="auto"/>
            </w:tcBorders>
          </w:tcPr>
          <w:p w14:paraId="17BE26E7" w14:textId="77777777" w:rsidR="001F30F1" w:rsidRPr="00926CAB" w:rsidRDefault="001F30F1" w:rsidP="001F30F1">
            <w:pPr>
              <w:spacing w:before="0"/>
              <w:jc w:val="both"/>
              <w:rPr>
                <w:rFonts w:ascii="Times New Roman" w:hAnsi="Times New Roman"/>
                <w:b/>
                <w:bCs/>
                <w:sz w:val="24"/>
              </w:rPr>
            </w:pPr>
            <w:r w:rsidRPr="00926CAB">
              <w:rPr>
                <w:rFonts w:ascii="Times New Roman" w:hAnsi="Times New Roman"/>
                <w:b/>
                <w:bCs/>
                <w:sz w:val="24"/>
              </w:rPr>
              <w:t>Nedaňové príjmy (200)</w:t>
            </w:r>
            <w:r w:rsidRPr="00926CAB">
              <w:rPr>
                <w:rFonts w:ascii="Times New Roman" w:hAnsi="Times New Roman"/>
                <w:b/>
                <w:bCs/>
                <w:sz w:val="24"/>
                <w:vertAlign w:val="superscript"/>
              </w:rPr>
              <w:t>1</w:t>
            </w:r>
          </w:p>
        </w:tc>
        <w:tc>
          <w:tcPr>
            <w:tcW w:w="1500" w:type="dxa"/>
            <w:tcBorders>
              <w:top w:val="nil"/>
              <w:left w:val="nil"/>
              <w:bottom w:val="single" w:sz="4" w:space="0" w:color="auto"/>
              <w:right w:val="single" w:sz="4" w:space="0" w:color="auto"/>
            </w:tcBorders>
          </w:tcPr>
          <w:p w14:paraId="74E73C17" w14:textId="1A7F4FF9" w:rsidR="001F30F1" w:rsidRPr="00926CAB" w:rsidRDefault="001F30F1" w:rsidP="001F30F1">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65F925D4" w14:textId="212BBA3B" w:rsidR="001F30F1" w:rsidRPr="00926CAB" w:rsidRDefault="001F30F1" w:rsidP="001F30F1">
            <w:pPr>
              <w:spacing w:before="0"/>
              <w:jc w:val="both"/>
              <w:rPr>
                <w:rFonts w:ascii="Times New Roman" w:hAnsi="Times New Roman"/>
                <w:b/>
                <w:bCs/>
                <w:sz w:val="24"/>
              </w:rPr>
            </w:pPr>
            <w:r>
              <w:rPr>
                <w:rFonts w:ascii="Times New Roman" w:hAnsi="Times New Roman"/>
                <w:b/>
                <w:bCs/>
                <w:sz w:val="24"/>
              </w:rPr>
              <w:t>815 000</w:t>
            </w:r>
          </w:p>
        </w:tc>
        <w:tc>
          <w:tcPr>
            <w:tcW w:w="1500" w:type="dxa"/>
            <w:tcBorders>
              <w:top w:val="nil"/>
              <w:left w:val="nil"/>
              <w:bottom w:val="single" w:sz="4" w:space="0" w:color="auto"/>
              <w:right w:val="single" w:sz="4" w:space="0" w:color="auto"/>
            </w:tcBorders>
          </w:tcPr>
          <w:p w14:paraId="222D3060" w14:textId="77777777" w:rsidR="001F30F1" w:rsidRPr="00926CAB" w:rsidRDefault="001F30F1" w:rsidP="001F30F1">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3AA59E1B" w14:textId="77777777" w:rsidR="001F30F1" w:rsidRPr="00926CAB" w:rsidRDefault="001F30F1" w:rsidP="001F30F1">
            <w:pPr>
              <w:spacing w:before="0"/>
              <w:jc w:val="both"/>
              <w:rPr>
                <w:rFonts w:ascii="Times New Roman" w:hAnsi="Times New Roman"/>
                <w:b/>
                <w:bCs/>
                <w:sz w:val="24"/>
              </w:rPr>
            </w:pPr>
          </w:p>
        </w:tc>
        <w:tc>
          <w:tcPr>
            <w:tcW w:w="3000" w:type="dxa"/>
            <w:tcBorders>
              <w:top w:val="nil"/>
              <w:left w:val="nil"/>
              <w:bottom w:val="single" w:sz="4" w:space="0" w:color="auto"/>
              <w:right w:val="single" w:sz="4" w:space="0" w:color="auto"/>
            </w:tcBorders>
            <w:noWrap/>
            <w:vAlign w:val="bottom"/>
          </w:tcPr>
          <w:p w14:paraId="7EAF335E" w14:textId="77777777" w:rsidR="001F30F1" w:rsidRPr="00926CAB" w:rsidRDefault="001F30F1" w:rsidP="001F30F1">
            <w:pPr>
              <w:spacing w:before="0"/>
              <w:jc w:val="both"/>
              <w:rPr>
                <w:rFonts w:ascii="Times New Roman" w:hAnsi="Times New Roman"/>
                <w:sz w:val="24"/>
              </w:rPr>
            </w:pPr>
            <w:r w:rsidRPr="00926CAB">
              <w:rPr>
                <w:rFonts w:ascii="Times New Roman" w:hAnsi="Times New Roman"/>
                <w:sz w:val="24"/>
              </w:rPr>
              <w:t> </w:t>
            </w:r>
          </w:p>
        </w:tc>
      </w:tr>
      <w:tr w:rsidR="001F30F1" w:rsidRPr="00926CAB" w14:paraId="096A11A4" w14:textId="77777777" w:rsidTr="003529AB">
        <w:trPr>
          <w:trHeight w:val="255"/>
        </w:trPr>
        <w:tc>
          <w:tcPr>
            <w:tcW w:w="4950" w:type="dxa"/>
            <w:tcBorders>
              <w:top w:val="nil"/>
              <w:left w:val="single" w:sz="4" w:space="0" w:color="auto"/>
              <w:bottom w:val="single" w:sz="4" w:space="0" w:color="auto"/>
              <w:right w:val="single" w:sz="4" w:space="0" w:color="auto"/>
            </w:tcBorders>
          </w:tcPr>
          <w:p w14:paraId="560C7BC9" w14:textId="77777777" w:rsidR="001F30F1" w:rsidRPr="00926CAB" w:rsidRDefault="001F30F1" w:rsidP="001F30F1">
            <w:pPr>
              <w:spacing w:before="0"/>
              <w:jc w:val="both"/>
              <w:rPr>
                <w:rFonts w:ascii="Times New Roman" w:hAnsi="Times New Roman"/>
                <w:b/>
                <w:bCs/>
                <w:sz w:val="24"/>
              </w:rPr>
            </w:pPr>
            <w:r w:rsidRPr="00926CAB">
              <w:rPr>
                <w:rFonts w:ascii="Times New Roman" w:hAnsi="Times New Roman"/>
                <w:b/>
                <w:bCs/>
                <w:sz w:val="24"/>
              </w:rPr>
              <w:t>v tom: 221 004 – Ostatné poplatky</w:t>
            </w:r>
          </w:p>
        </w:tc>
        <w:tc>
          <w:tcPr>
            <w:tcW w:w="1500" w:type="dxa"/>
            <w:tcBorders>
              <w:top w:val="nil"/>
              <w:left w:val="nil"/>
              <w:bottom w:val="single" w:sz="4" w:space="0" w:color="auto"/>
              <w:right w:val="single" w:sz="4" w:space="0" w:color="auto"/>
            </w:tcBorders>
          </w:tcPr>
          <w:p w14:paraId="37F5A3E3" w14:textId="25943ACF" w:rsidR="001F30F1" w:rsidRPr="00926CAB" w:rsidRDefault="001F30F1" w:rsidP="001F30F1">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659D1B72" w14:textId="372AA7EB" w:rsidR="001F30F1" w:rsidRPr="00926CAB" w:rsidRDefault="001F30F1" w:rsidP="001F30F1">
            <w:pPr>
              <w:spacing w:before="0"/>
              <w:jc w:val="both"/>
              <w:rPr>
                <w:rFonts w:ascii="Times New Roman" w:hAnsi="Times New Roman"/>
                <w:b/>
                <w:bCs/>
                <w:sz w:val="24"/>
              </w:rPr>
            </w:pPr>
            <w:r>
              <w:rPr>
                <w:rFonts w:ascii="Times New Roman" w:hAnsi="Times New Roman"/>
                <w:b/>
                <w:bCs/>
                <w:sz w:val="24"/>
              </w:rPr>
              <w:t>815 000</w:t>
            </w:r>
          </w:p>
        </w:tc>
        <w:tc>
          <w:tcPr>
            <w:tcW w:w="1500" w:type="dxa"/>
            <w:tcBorders>
              <w:top w:val="nil"/>
              <w:left w:val="nil"/>
              <w:bottom w:val="single" w:sz="4" w:space="0" w:color="auto"/>
              <w:right w:val="single" w:sz="4" w:space="0" w:color="auto"/>
            </w:tcBorders>
          </w:tcPr>
          <w:p w14:paraId="5732D867" w14:textId="77777777" w:rsidR="001F30F1" w:rsidRPr="00926CAB" w:rsidRDefault="001F30F1" w:rsidP="001F30F1">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54A4C826" w14:textId="77777777" w:rsidR="001F30F1" w:rsidRPr="00926CAB" w:rsidRDefault="001F30F1" w:rsidP="001F30F1">
            <w:pPr>
              <w:spacing w:before="0"/>
              <w:jc w:val="both"/>
              <w:rPr>
                <w:rFonts w:ascii="Times New Roman" w:hAnsi="Times New Roman"/>
                <w:b/>
                <w:bCs/>
                <w:sz w:val="24"/>
              </w:rPr>
            </w:pPr>
          </w:p>
        </w:tc>
        <w:tc>
          <w:tcPr>
            <w:tcW w:w="3000" w:type="dxa"/>
            <w:tcBorders>
              <w:top w:val="nil"/>
              <w:left w:val="nil"/>
              <w:bottom w:val="single" w:sz="4" w:space="0" w:color="auto"/>
              <w:right w:val="single" w:sz="4" w:space="0" w:color="auto"/>
            </w:tcBorders>
            <w:noWrap/>
            <w:vAlign w:val="bottom"/>
          </w:tcPr>
          <w:p w14:paraId="509F46C0" w14:textId="77777777" w:rsidR="001F30F1" w:rsidRPr="00926CAB" w:rsidRDefault="001F30F1" w:rsidP="001F30F1">
            <w:pPr>
              <w:spacing w:before="0"/>
              <w:jc w:val="both"/>
              <w:rPr>
                <w:rFonts w:ascii="Times New Roman" w:hAnsi="Times New Roman"/>
                <w:sz w:val="24"/>
              </w:rPr>
            </w:pPr>
          </w:p>
        </w:tc>
      </w:tr>
      <w:tr w:rsidR="001F30F1" w:rsidRPr="00926CAB" w14:paraId="70B8BE7F" w14:textId="77777777" w:rsidTr="003529AB">
        <w:trPr>
          <w:trHeight w:val="255"/>
        </w:trPr>
        <w:tc>
          <w:tcPr>
            <w:tcW w:w="4950" w:type="dxa"/>
            <w:tcBorders>
              <w:top w:val="nil"/>
              <w:left w:val="single" w:sz="4" w:space="0" w:color="auto"/>
              <w:bottom w:val="single" w:sz="4" w:space="0" w:color="auto"/>
              <w:right w:val="single" w:sz="4" w:space="0" w:color="auto"/>
            </w:tcBorders>
          </w:tcPr>
          <w:p w14:paraId="7B4C3178" w14:textId="77777777" w:rsidR="001F30F1" w:rsidRPr="00926CAB" w:rsidRDefault="001F30F1" w:rsidP="001F30F1">
            <w:pPr>
              <w:spacing w:before="0"/>
              <w:jc w:val="both"/>
              <w:rPr>
                <w:rFonts w:ascii="Times New Roman" w:hAnsi="Times New Roman"/>
                <w:b/>
                <w:bCs/>
                <w:sz w:val="24"/>
              </w:rPr>
            </w:pPr>
            <w:r w:rsidRPr="00926CAB">
              <w:rPr>
                <w:rFonts w:ascii="Times New Roman" w:hAnsi="Times New Roman"/>
                <w:b/>
                <w:bCs/>
                <w:sz w:val="24"/>
              </w:rPr>
              <w:t>Granty a transfery (300)</w:t>
            </w:r>
            <w:r w:rsidRPr="00926CAB">
              <w:rPr>
                <w:rFonts w:ascii="Times New Roman" w:hAnsi="Times New Roman"/>
                <w:b/>
                <w:bCs/>
                <w:sz w:val="24"/>
                <w:vertAlign w:val="superscript"/>
              </w:rPr>
              <w:t>1</w:t>
            </w:r>
          </w:p>
        </w:tc>
        <w:tc>
          <w:tcPr>
            <w:tcW w:w="1500" w:type="dxa"/>
            <w:tcBorders>
              <w:top w:val="nil"/>
              <w:left w:val="nil"/>
              <w:bottom w:val="single" w:sz="4" w:space="0" w:color="auto"/>
              <w:right w:val="single" w:sz="4" w:space="0" w:color="auto"/>
            </w:tcBorders>
          </w:tcPr>
          <w:p w14:paraId="3512C114" w14:textId="77777777" w:rsidR="001F30F1" w:rsidRPr="00926CAB" w:rsidRDefault="001F30F1" w:rsidP="001F30F1">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2B85F91A" w14:textId="77777777" w:rsidR="001F30F1" w:rsidRPr="00926CAB" w:rsidRDefault="001F30F1" w:rsidP="001F30F1">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4DB2364F" w14:textId="77777777" w:rsidR="001F30F1" w:rsidRPr="00926CAB" w:rsidRDefault="001F30F1" w:rsidP="001F30F1">
            <w:pPr>
              <w:spacing w:before="0"/>
              <w:jc w:val="both"/>
              <w:rPr>
                <w:rFonts w:ascii="Times New Roman" w:hAnsi="Times New Roman"/>
                <w:b/>
                <w:bCs/>
                <w:sz w:val="24"/>
              </w:rPr>
            </w:pPr>
          </w:p>
        </w:tc>
        <w:tc>
          <w:tcPr>
            <w:tcW w:w="1500" w:type="dxa"/>
            <w:tcBorders>
              <w:top w:val="nil"/>
              <w:left w:val="nil"/>
              <w:bottom w:val="single" w:sz="4" w:space="0" w:color="auto"/>
              <w:right w:val="single" w:sz="4" w:space="0" w:color="auto"/>
            </w:tcBorders>
          </w:tcPr>
          <w:p w14:paraId="48DA42B3" w14:textId="77777777" w:rsidR="001F30F1" w:rsidRPr="00926CAB" w:rsidRDefault="001F30F1" w:rsidP="001F30F1">
            <w:pPr>
              <w:spacing w:before="0"/>
              <w:jc w:val="both"/>
              <w:rPr>
                <w:rFonts w:ascii="Times New Roman" w:hAnsi="Times New Roman"/>
                <w:b/>
                <w:bCs/>
                <w:sz w:val="24"/>
              </w:rPr>
            </w:pPr>
          </w:p>
        </w:tc>
        <w:tc>
          <w:tcPr>
            <w:tcW w:w="3000" w:type="dxa"/>
            <w:tcBorders>
              <w:top w:val="nil"/>
              <w:left w:val="nil"/>
              <w:bottom w:val="single" w:sz="4" w:space="0" w:color="auto"/>
              <w:right w:val="single" w:sz="4" w:space="0" w:color="auto"/>
            </w:tcBorders>
            <w:noWrap/>
            <w:vAlign w:val="bottom"/>
          </w:tcPr>
          <w:p w14:paraId="783DAA3C" w14:textId="77777777" w:rsidR="001F30F1" w:rsidRPr="00926CAB" w:rsidRDefault="001F30F1" w:rsidP="001F30F1">
            <w:pPr>
              <w:spacing w:before="0"/>
              <w:jc w:val="both"/>
              <w:rPr>
                <w:rFonts w:ascii="Times New Roman" w:hAnsi="Times New Roman"/>
                <w:sz w:val="24"/>
              </w:rPr>
            </w:pPr>
            <w:r w:rsidRPr="00926CAB">
              <w:rPr>
                <w:rFonts w:ascii="Times New Roman" w:hAnsi="Times New Roman"/>
                <w:sz w:val="24"/>
              </w:rPr>
              <w:t> </w:t>
            </w:r>
          </w:p>
        </w:tc>
      </w:tr>
      <w:tr w:rsidR="001F30F1" w:rsidRPr="00926CAB" w14:paraId="093A4561" w14:textId="77777777" w:rsidTr="003529AB">
        <w:trPr>
          <w:trHeight w:val="255"/>
        </w:trPr>
        <w:tc>
          <w:tcPr>
            <w:tcW w:w="4950" w:type="dxa"/>
            <w:tcBorders>
              <w:top w:val="nil"/>
              <w:left w:val="single" w:sz="4" w:space="0" w:color="auto"/>
              <w:bottom w:val="single" w:sz="4" w:space="0" w:color="auto"/>
              <w:right w:val="single" w:sz="4" w:space="0" w:color="auto"/>
            </w:tcBorders>
          </w:tcPr>
          <w:p w14:paraId="7A711454" w14:textId="77777777" w:rsidR="001F30F1" w:rsidRPr="00926CAB" w:rsidRDefault="001F30F1" w:rsidP="001F30F1">
            <w:pPr>
              <w:spacing w:before="0"/>
              <w:jc w:val="both"/>
              <w:rPr>
                <w:rFonts w:ascii="Times New Roman" w:hAnsi="Times New Roman"/>
                <w:b/>
                <w:bCs/>
                <w:sz w:val="24"/>
              </w:rPr>
            </w:pPr>
            <w:r w:rsidRPr="00926CAB">
              <w:rPr>
                <w:rFonts w:ascii="Times New Roman" w:hAnsi="Times New Roman"/>
                <w:b/>
                <w:bCs/>
                <w:sz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5F25E701" w14:textId="77777777" w:rsidR="001F30F1" w:rsidRPr="00926CAB" w:rsidRDefault="001F30F1" w:rsidP="001F30F1">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4C1C0161" w14:textId="77777777" w:rsidR="001F30F1" w:rsidRPr="00926CAB" w:rsidRDefault="001F30F1" w:rsidP="001F30F1">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696DD548" w14:textId="77777777" w:rsidR="001F30F1" w:rsidRPr="00926CAB" w:rsidRDefault="001F30F1" w:rsidP="001F30F1">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359C0C57" w14:textId="77777777" w:rsidR="001F30F1" w:rsidRPr="00926CAB" w:rsidRDefault="001F30F1" w:rsidP="001F30F1">
            <w:pPr>
              <w:spacing w:before="0"/>
              <w:jc w:val="both"/>
              <w:rPr>
                <w:rFonts w:ascii="Times New Roman" w:hAnsi="Times New Roman"/>
                <w:b/>
                <w:bCs/>
                <w:sz w:val="24"/>
              </w:rPr>
            </w:pPr>
            <w:r w:rsidRPr="00926CAB">
              <w:rPr>
                <w:rFonts w:ascii="Times New Roman" w:hAnsi="Times New Roman"/>
                <w:b/>
                <w:bCs/>
                <w:sz w:val="24"/>
              </w:rPr>
              <w:t> </w:t>
            </w:r>
          </w:p>
        </w:tc>
        <w:tc>
          <w:tcPr>
            <w:tcW w:w="3000" w:type="dxa"/>
            <w:tcBorders>
              <w:top w:val="nil"/>
              <w:left w:val="nil"/>
              <w:bottom w:val="single" w:sz="4" w:space="0" w:color="auto"/>
              <w:right w:val="single" w:sz="4" w:space="0" w:color="auto"/>
            </w:tcBorders>
            <w:noWrap/>
            <w:vAlign w:val="bottom"/>
          </w:tcPr>
          <w:p w14:paraId="3E922FA3" w14:textId="77777777" w:rsidR="001F30F1" w:rsidRPr="00926CAB" w:rsidRDefault="001F30F1" w:rsidP="001F30F1">
            <w:pPr>
              <w:spacing w:before="0"/>
              <w:jc w:val="both"/>
              <w:rPr>
                <w:rFonts w:ascii="Times New Roman" w:hAnsi="Times New Roman"/>
                <w:sz w:val="24"/>
              </w:rPr>
            </w:pPr>
            <w:r w:rsidRPr="00926CAB">
              <w:rPr>
                <w:rFonts w:ascii="Times New Roman" w:hAnsi="Times New Roman"/>
                <w:sz w:val="24"/>
              </w:rPr>
              <w:t> </w:t>
            </w:r>
          </w:p>
        </w:tc>
      </w:tr>
      <w:tr w:rsidR="001F30F1" w:rsidRPr="00926CAB" w14:paraId="63E3DDD1" w14:textId="77777777" w:rsidTr="003529AB">
        <w:trPr>
          <w:trHeight w:val="255"/>
        </w:trPr>
        <w:tc>
          <w:tcPr>
            <w:tcW w:w="4950" w:type="dxa"/>
            <w:tcBorders>
              <w:top w:val="nil"/>
              <w:left w:val="single" w:sz="4" w:space="0" w:color="auto"/>
              <w:bottom w:val="single" w:sz="4" w:space="0" w:color="auto"/>
              <w:right w:val="single" w:sz="4" w:space="0" w:color="auto"/>
            </w:tcBorders>
          </w:tcPr>
          <w:p w14:paraId="1B844074" w14:textId="77777777" w:rsidR="001F30F1" w:rsidRPr="00926CAB" w:rsidRDefault="001F30F1" w:rsidP="001F30F1">
            <w:pPr>
              <w:spacing w:before="0"/>
              <w:jc w:val="both"/>
              <w:rPr>
                <w:rFonts w:ascii="Times New Roman" w:hAnsi="Times New Roman"/>
                <w:b/>
                <w:bCs/>
                <w:sz w:val="24"/>
              </w:rPr>
            </w:pPr>
            <w:r w:rsidRPr="00926CAB">
              <w:rPr>
                <w:rFonts w:ascii="Times New Roman" w:hAnsi="Times New Roman"/>
                <w:b/>
                <w:bCs/>
                <w:sz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3BA96E0B" w14:textId="77777777" w:rsidR="001F30F1" w:rsidRPr="00926CAB" w:rsidRDefault="001F30F1" w:rsidP="001F30F1">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6DEF75E8" w14:textId="77777777" w:rsidR="001F30F1" w:rsidRPr="00926CAB" w:rsidRDefault="001F30F1" w:rsidP="001F30F1">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168B444A" w14:textId="77777777" w:rsidR="001F30F1" w:rsidRPr="00926CAB" w:rsidRDefault="001F30F1" w:rsidP="001F30F1">
            <w:pPr>
              <w:spacing w:before="0"/>
              <w:jc w:val="both"/>
              <w:rPr>
                <w:rFonts w:ascii="Times New Roman" w:hAnsi="Times New Roman"/>
                <w:b/>
                <w:bCs/>
                <w:sz w:val="24"/>
              </w:rPr>
            </w:pPr>
            <w:r w:rsidRPr="00926CAB">
              <w:rPr>
                <w:rFonts w:ascii="Times New Roman" w:hAnsi="Times New Roman"/>
                <w:b/>
                <w:bCs/>
                <w:sz w:val="24"/>
              </w:rPr>
              <w:t> </w:t>
            </w:r>
          </w:p>
        </w:tc>
        <w:tc>
          <w:tcPr>
            <w:tcW w:w="1500" w:type="dxa"/>
            <w:tcBorders>
              <w:top w:val="nil"/>
              <w:left w:val="nil"/>
              <w:bottom w:val="single" w:sz="4" w:space="0" w:color="auto"/>
              <w:right w:val="single" w:sz="4" w:space="0" w:color="auto"/>
            </w:tcBorders>
            <w:shd w:val="clear" w:color="auto" w:fill="FFFF99"/>
          </w:tcPr>
          <w:p w14:paraId="77C779DC" w14:textId="77777777" w:rsidR="001F30F1" w:rsidRPr="00926CAB" w:rsidRDefault="001F30F1" w:rsidP="001F30F1">
            <w:pPr>
              <w:spacing w:before="0"/>
              <w:jc w:val="both"/>
              <w:rPr>
                <w:rFonts w:ascii="Times New Roman" w:hAnsi="Times New Roman"/>
                <w:b/>
                <w:bCs/>
                <w:sz w:val="24"/>
              </w:rPr>
            </w:pPr>
            <w:r w:rsidRPr="00926CAB">
              <w:rPr>
                <w:rFonts w:ascii="Times New Roman" w:hAnsi="Times New Roman"/>
                <w:b/>
                <w:bCs/>
                <w:sz w:val="24"/>
              </w:rPr>
              <w:t> </w:t>
            </w:r>
          </w:p>
        </w:tc>
        <w:tc>
          <w:tcPr>
            <w:tcW w:w="3000" w:type="dxa"/>
            <w:tcBorders>
              <w:top w:val="nil"/>
              <w:left w:val="nil"/>
              <w:bottom w:val="single" w:sz="4" w:space="0" w:color="auto"/>
              <w:right w:val="single" w:sz="4" w:space="0" w:color="auto"/>
            </w:tcBorders>
            <w:noWrap/>
            <w:vAlign w:val="bottom"/>
          </w:tcPr>
          <w:p w14:paraId="3A9AE8DB" w14:textId="77777777" w:rsidR="001F30F1" w:rsidRPr="00926CAB" w:rsidRDefault="001F30F1" w:rsidP="001F30F1">
            <w:pPr>
              <w:spacing w:before="0"/>
              <w:jc w:val="both"/>
              <w:rPr>
                <w:rFonts w:ascii="Times New Roman" w:hAnsi="Times New Roman"/>
                <w:sz w:val="24"/>
              </w:rPr>
            </w:pPr>
            <w:r w:rsidRPr="00926CAB">
              <w:rPr>
                <w:rFonts w:ascii="Times New Roman" w:hAnsi="Times New Roman"/>
                <w:sz w:val="24"/>
              </w:rPr>
              <w:t> </w:t>
            </w:r>
          </w:p>
        </w:tc>
      </w:tr>
      <w:tr w:rsidR="001F30F1" w:rsidRPr="00926CAB" w14:paraId="7B1D14EA" w14:textId="77777777" w:rsidTr="003529AB">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37C186F9" w14:textId="77777777" w:rsidR="001F30F1" w:rsidRPr="00926CAB" w:rsidRDefault="001F30F1" w:rsidP="001F30F1">
            <w:pPr>
              <w:spacing w:before="0"/>
              <w:jc w:val="both"/>
              <w:rPr>
                <w:rFonts w:ascii="Times New Roman" w:hAnsi="Times New Roman"/>
                <w:b/>
                <w:bCs/>
                <w:sz w:val="24"/>
              </w:rPr>
            </w:pPr>
            <w:r w:rsidRPr="00926CAB">
              <w:rPr>
                <w:rFonts w:ascii="Times New Roman" w:hAnsi="Times New Roman"/>
                <w:b/>
                <w:bCs/>
                <w:sz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1663D574" w14:textId="42A0D4B7" w:rsidR="001F30F1" w:rsidRPr="00926CAB" w:rsidRDefault="001F30F1" w:rsidP="001F30F1">
            <w:pPr>
              <w:spacing w:before="0"/>
              <w:jc w:val="both"/>
              <w:rPr>
                <w:rFonts w:ascii="Times New Roman" w:hAnsi="Times New Roman"/>
                <w:b/>
                <w:bCs/>
                <w:sz w:val="24"/>
              </w:rPr>
            </w:pPr>
            <w:r>
              <w:rPr>
                <w:rFonts w:ascii="Times New Roman" w:hAnsi="Times New Roman"/>
                <w:b/>
                <w:bCs/>
                <w:sz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0F007233" w14:textId="2F0D4F31" w:rsidR="001F30F1" w:rsidRPr="00926CAB" w:rsidRDefault="001F30F1" w:rsidP="001F30F1">
            <w:pPr>
              <w:spacing w:before="0"/>
              <w:jc w:val="both"/>
              <w:rPr>
                <w:rFonts w:ascii="Times New Roman" w:hAnsi="Times New Roman"/>
                <w:b/>
                <w:bCs/>
                <w:sz w:val="24"/>
              </w:rPr>
            </w:pPr>
            <w:r>
              <w:rPr>
                <w:rFonts w:ascii="Times New Roman" w:hAnsi="Times New Roman"/>
                <w:b/>
                <w:bCs/>
                <w:sz w:val="24"/>
              </w:rPr>
              <w:t>815 000</w:t>
            </w:r>
          </w:p>
        </w:tc>
        <w:tc>
          <w:tcPr>
            <w:tcW w:w="1500" w:type="dxa"/>
            <w:tcBorders>
              <w:top w:val="nil"/>
              <w:left w:val="nil"/>
              <w:bottom w:val="single" w:sz="4" w:space="0" w:color="auto"/>
              <w:right w:val="single" w:sz="4" w:space="0" w:color="auto"/>
            </w:tcBorders>
            <w:shd w:val="clear" w:color="auto" w:fill="BFBFBF" w:themeFill="background1" w:themeFillShade="BF"/>
          </w:tcPr>
          <w:p w14:paraId="1F29C4B4" w14:textId="77777777" w:rsidR="001F30F1" w:rsidRPr="00926CAB" w:rsidRDefault="001F30F1" w:rsidP="001F30F1">
            <w:pPr>
              <w:spacing w:before="0"/>
              <w:jc w:val="both"/>
              <w:rPr>
                <w:rFonts w:ascii="Times New Roman" w:hAnsi="Times New Roman"/>
                <w:b/>
                <w:bCs/>
                <w:sz w:val="24"/>
              </w:rPr>
            </w:pPr>
            <w:r>
              <w:rPr>
                <w:rFonts w:ascii="Times New Roman" w:hAnsi="Times New Roman"/>
                <w:b/>
                <w:bCs/>
                <w:sz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06BED62" w14:textId="77777777" w:rsidR="001F30F1" w:rsidRPr="00926CAB" w:rsidRDefault="001F30F1" w:rsidP="001F30F1">
            <w:pPr>
              <w:spacing w:before="0"/>
              <w:jc w:val="both"/>
              <w:rPr>
                <w:rFonts w:ascii="Times New Roman" w:hAnsi="Times New Roman"/>
                <w:b/>
                <w:bCs/>
                <w:sz w:val="24"/>
              </w:rPr>
            </w:pPr>
            <w:r>
              <w:rPr>
                <w:rFonts w:ascii="Times New Roman" w:hAnsi="Times New Roman"/>
                <w:b/>
                <w:bCs/>
                <w:sz w:val="24"/>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677E80B9" w14:textId="77777777" w:rsidR="001F30F1" w:rsidRPr="00926CAB" w:rsidRDefault="001F30F1" w:rsidP="001F30F1">
            <w:pPr>
              <w:spacing w:before="0"/>
              <w:jc w:val="both"/>
              <w:rPr>
                <w:rFonts w:ascii="Times New Roman" w:hAnsi="Times New Roman"/>
                <w:sz w:val="24"/>
              </w:rPr>
            </w:pPr>
            <w:r w:rsidRPr="00926CAB">
              <w:rPr>
                <w:rFonts w:ascii="Times New Roman" w:hAnsi="Times New Roman"/>
                <w:sz w:val="24"/>
              </w:rPr>
              <w:t> </w:t>
            </w:r>
          </w:p>
        </w:tc>
      </w:tr>
    </w:tbl>
    <w:p w14:paraId="25B861CD" w14:textId="77777777" w:rsidR="00D858DC" w:rsidRPr="00926CAB" w:rsidRDefault="00D858DC" w:rsidP="00D858DC">
      <w:pPr>
        <w:spacing w:before="0"/>
        <w:jc w:val="both"/>
        <w:rPr>
          <w:rFonts w:ascii="Times New Roman" w:hAnsi="Times New Roman"/>
          <w:bCs/>
          <w:sz w:val="24"/>
        </w:rPr>
      </w:pPr>
      <w:r w:rsidRPr="00926CAB">
        <w:rPr>
          <w:rFonts w:ascii="Times New Roman" w:hAnsi="Times New Roman"/>
          <w:bCs/>
          <w:sz w:val="24"/>
        </w:rPr>
        <w:t>1 –  príjmy rozpísať až do položiek platnej ekonomickej klasifikácie</w:t>
      </w:r>
    </w:p>
    <w:p w14:paraId="2D8CB4A3" w14:textId="77777777" w:rsidR="00D858DC" w:rsidRPr="00926CAB" w:rsidRDefault="00D858DC" w:rsidP="00D858DC">
      <w:pPr>
        <w:spacing w:before="0"/>
        <w:jc w:val="both"/>
        <w:rPr>
          <w:rFonts w:ascii="Times New Roman" w:hAnsi="Times New Roman"/>
          <w:b/>
          <w:bCs/>
          <w:sz w:val="24"/>
        </w:rPr>
      </w:pPr>
      <w:r w:rsidRPr="00926CAB">
        <w:rPr>
          <w:rFonts w:ascii="Times New Roman" w:hAnsi="Times New Roman"/>
          <w:b/>
          <w:bCs/>
          <w:sz w:val="24"/>
        </w:rPr>
        <w:t>Poznámka:</w:t>
      </w:r>
    </w:p>
    <w:p w14:paraId="09FAAFC7" w14:textId="77777777" w:rsidR="00D858DC" w:rsidRPr="00926CAB" w:rsidRDefault="00D858DC" w:rsidP="00D858DC">
      <w:pPr>
        <w:spacing w:before="0"/>
        <w:jc w:val="both"/>
        <w:rPr>
          <w:rFonts w:ascii="Times New Roman" w:hAnsi="Times New Roman"/>
          <w:bCs/>
          <w:sz w:val="24"/>
        </w:rPr>
      </w:pPr>
      <w:r w:rsidRPr="00926CAB">
        <w:rPr>
          <w:rFonts w:ascii="Times New Roman" w:hAnsi="Times New Roman"/>
          <w:bCs/>
          <w:sz w:val="24"/>
        </w:rPr>
        <w:t>Ak sa vplyv týka viacerých subjektov verejnej správy, vypĺňa sa samostatná tabuľka za každý subjekt.</w:t>
      </w:r>
    </w:p>
    <w:p w14:paraId="620251B8" w14:textId="77777777" w:rsidR="00D858DC" w:rsidRPr="00926CAB" w:rsidRDefault="00D858DC" w:rsidP="00D858DC">
      <w:pPr>
        <w:spacing w:before="0"/>
        <w:jc w:val="both"/>
        <w:rPr>
          <w:rFonts w:ascii="Times New Roman" w:hAnsi="Times New Roman"/>
          <w:bCs/>
          <w:sz w:val="24"/>
        </w:rPr>
      </w:pPr>
    </w:p>
    <w:p w14:paraId="0E05DCAF" w14:textId="77777777" w:rsidR="00D858DC" w:rsidRPr="00926CAB" w:rsidRDefault="00D858DC" w:rsidP="00D858DC">
      <w:pPr>
        <w:spacing w:before="0"/>
        <w:jc w:val="both"/>
        <w:rPr>
          <w:rFonts w:ascii="Times New Roman" w:hAnsi="Times New Roman"/>
          <w:bCs/>
          <w:sz w:val="24"/>
        </w:rPr>
      </w:pPr>
    </w:p>
    <w:p w14:paraId="11EFDB13" w14:textId="77777777" w:rsidR="00D858DC" w:rsidRPr="00926CAB" w:rsidRDefault="00D858DC" w:rsidP="00D858DC">
      <w:pPr>
        <w:spacing w:before="0"/>
        <w:jc w:val="both"/>
        <w:rPr>
          <w:rFonts w:ascii="Times New Roman" w:hAnsi="Times New Roman"/>
          <w:b/>
          <w:bCs/>
          <w:sz w:val="24"/>
        </w:rPr>
      </w:pPr>
      <w:r w:rsidRPr="00926CAB">
        <w:rPr>
          <w:rFonts w:ascii="Times New Roman" w:hAnsi="Times New Roman"/>
          <w:b/>
          <w:bCs/>
          <w:sz w:val="24"/>
        </w:rPr>
        <w:t>Poznámka:</w:t>
      </w:r>
    </w:p>
    <w:p w14:paraId="39B435E7" w14:textId="77777777" w:rsidR="00D858DC" w:rsidRPr="00926CAB" w:rsidRDefault="00D858DC" w:rsidP="00D858DC">
      <w:pPr>
        <w:spacing w:before="0"/>
        <w:jc w:val="both"/>
        <w:rPr>
          <w:rFonts w:ascii="Times New Roman" w:hAnsi="Times New Roman"/>
          <w:bCs/>
          <w:sz w:val="24"/>
        </w:rPr>
      </w:pPr>
      <w:r w:rsidRPr="00926CAB">
        <w:rPr>
          <w:rFonts w:ascii="Times New Roman" w:hAnsi="Times New Roman"/>
          <w:bCs/>
          <w:sz w:val="24"/>
        </w:rPr>
        <w:t>Ak sa vplyv týka viacerých subjektov verejnej správy, vypĺňa sa samostatná tabuľka za každý subjekt.</w:t>
      </w:r>
    </w:p>
    <w:p w14:paraId="5184BC21" w14:textId="77777777" w:rsidR="00D858DC" w:rsidRPr="00926CAB" w:rsidRDefault="00D858DC" w:rsidP="00D858DC">
      <w:pPr>
        <w:spacing w:before="0"/>
        <w:jc w:val="both"/>
        <w:rPr>
          <w:rFonts w:ascii="Times New Roman" w:hAnsi="Times New Roman"/>
          <w:bCs/>
          <w:sz w:val="24"/>
        </w:rPr>
      </w:pPr>
    </w:p>
    <w:p w14:paraId="6C321654" w14:textId="77777777" w:rsidR="00D858DC" w:rsidRPr="00926CAB" w:rsidRDefault="00D858DC" w:rsidP="00D858DC">
      <w:pPr>
        <w:spacing w:before="0"/>
        <w:jc w:val="both"/>
        <w:rPr>
          <w:rFonts w:ascii="Times New Roman" w:hAnsi="Times New Roman"/>
          <w:bCs/>
          <w:sz w:val="24"/>
        </w:rPr>
      </w:pPr>
    </w:p>
    <w:p w14:paraId="588F7446" w14:textId="77777777" w:rsidR="00D858DC" w:rsidRPr="00926CAB" w:rsidRDefault="00D858DC" w:rsidP="00D858DC">
      <w:pPr>
        <w:spacing w:before="0"/>
        <w:jc w:val="both"/>
        <w:rPr>
          <w:rFonts w:ascii="Times New Roman" w:hAnsi="Times New Roman"/>
          <w:bCs/>
          <w:sz w:val="24"/>
        </w:rPr>
      </w:pPr>
    </w:p>
    <w:p w14:paraId="126C80AB" w14:textId="4EE02159" w:rsidR="00D858DC" w:rsidRDefault="00D858DC" w:rsidP="00D858DC">
      <w:pPr>
        <w:spacing w:before="0"/>
        <w:jc w:val="both"/>
        <w:rPr>
          <w:rFonts w:ascii="Times New Roman" w:hAnsi="Times New Roman"/>
          <w:bCs/>
          <w:sz w:val="24"/>
        </w:rPr>
      </w:pPr>
    </w:p>
    <w:p w14:paraId="076C28FB" w14:textId="7BD87C84" w:rsidR="006402C1" w:rsidRDefault="006402C1" w:rsidP="00D858DC">
      <w:pPr>
        <w:spacing w:before="0"/>
        <w:jc w:val="both"/>
        <w:rPr>
          <w:rFonts w:ascii="Times New Roman" w:hAnsi="Times New Roman"/>
          <w:bCs/>
          <w:sz w:val="24"/>
        </w:rPr>
      </w:pPr>
    </w:p>
    <w:p w14:paraId="3B2DBF1A" w14:textId="44F1566A" w:rsidR="006402C1" w:rsidRDefault="006402C1" w:rsidP="00D858DC">
      <w:pPr>
        <w:spacing w:before="0"/>
        <w:jc w:val="both"/>
        <w:rPr>
          <w:rFonts w:ascii="Times New Roman" w:hAnsi="Times New Roman"/>
          <w:bCs/>
          <w:sz w:val="24"/>
        </w:rPr>
      </w:pPr>
    </w:p>
    <w:p w14:paraId="798D04D5" w14:textId="77777777" w:rsidR="006402C1" w:rsidRPr="00926CAB" w:rsidRDefault="006402C1" w:rsidP="00D858DC">
      <w:pPr>
        <w:spacing w:before="0"/>
        <w:jc w:val="both"/>
        <w:rPr>
          <w:rFonts w:ascii="Times New Roman" w:hAnsi="Times New Roman"/>
          <w:bCs/>
          <w:sz w:val="24"/>
        </w:rPr>
      </w:pPr>
    </w:p>
    <w:p w14:paraId="6790CE6D" w14:textId="77777777" w:rsidR="00D858DC" w:rsidRPr="00926CAB" w:rsidRDefault="00D858DC" w:rsidP="00D858DC">
      <w:pPr>
        <w:spacing w:before="0"/>
        <w:jc w:val="both"/>
        <w:rPr>
          <w:rFonts w:ascii="Times New Roman" w:hAnsi="Times New Roman"/>
          <w:bCs/>
          <w:sz w:val="24"/>
        </w:rPr>
      </w:pPr>
    </w:p>
    <w:p w14:paraId="394C0F2E" w14:textId="77777777" w:rsidR="00D858DC" w:rsidRPr="00926CAB" w:rsidRDefault="00D858DC" w:rsidP="00D858DC">
      <w:pPr>
        <w:spacing w:before="0"/>
        <w:jc w:val="both"/>
        <w:rPr>
          <w:rFonts w:ascii="Times New Roman" w:hAnsi="Times New Roman"/>
          <w:bCs/>
          <w:sz w:val="24"/>
        </w:rPr>
      </w:pPr>
    </w:p>
    <w:p w14:paraId="35EF1A8C" w14:textId="612607EE" w:rsidR="00D858DC" w:rsidRDefault="00D858DC" w:rsidP="00D858DC">
      <w:pPr>
        <w:spacing w:before="0"/>
        <w:jc w:val="both"/>
        <w:rPr>
          <w:rFonts w:ascii="Times New Roman" w:hAnsi="Times New Roman"/>
          <w:bCs/>
          <w:sz w:val="24"/>
        </w:rPr>
      </w:pPr>
    </w:p>
    <w:p w14:paraId="0B0B1D04" w14:textId="77777777" w:rsidR="001F30F1" w:rsidRPr="00926CAB" w:rsidRDefault="001F30F1" w:rsidP="00D858DC">
      <w:pPr>
        <w:spacing w:before="0"/>
        <w:jc w:val="both"/>
        <w:rPr>
          <w:rFonts w:ascii="Times New Roman" w:hAnsi="Times New Roman"/>
          <w:bCs/>
          <w:sz w:val="24"/>
        </w:rPr>
      </w:pPr>
    </w:p>
    <w:p w14:paraId="40E5522B" w14:textId="7C7317CB" w:rsidR="00D858DC" w:rsidRPr="001F30F1" w:rsidRDefault="006A60AA" w:rsidP="00D858DC">
      <w:pPr>
        <w:spacing w:before="0"/>
        <w:jc w:val="both"/>
        <w:rPr>
          <w:rFonts w:ascii="Times New Roman" w:hAnsi="Times New Roman"/>
          <w:b/>
          <w:bCs/>
          <w:sz w:val="24"/>
        </w:rPr>
      </w:pPr>
      <w:r w:rsidRPr="001F30F1">
        <w:rPr>
          <w:rFonts w:ascii="Times New Roman" w:hAnsi="Times New Roman"/>
          <w:b/>
          <w:bCs/>
          <w:sz w:val="24"/>
        </w:rPr>
        <w:lastRenderedPageBreak/>
        <w:t>M</w:t>
      </w:r>
      <w:r w:rsidR="004C11C0" w:rsidRPr="001F30F1">
        <w:rPr>
          <w:rFonts w:ascii="Times New Roman" w:hAnsi="Times New Roman"/>
          <w:b/>
          <w:bCs/>
          <w:sz w:val="24"/>
        </w:rPr>
        <w:t>DV SR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D858DC" w:rsidRPr="00926CAB" w14:paraId="72B3F407" w14:textId="77777777" w:rsidTr="003529A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388E0893" w14:textId="77777777" w:rsidR="00D858DC" w:rsidRPr="00926CAB" w:rsidRDefault="00D858DC" w:rsidP="003529AB">
            <w:pPr>
              <w:spacing w:before="0"/>
              <w:jc w:val="both"/>
              <w:rPr>
                <w:rFonts w:ascii="Times New Roman" w:hAnsi="Times New Roman"/>
                <w:b/>
                <w:bCs/>
                <w:sz w:val="24"/>
              </w:rPr>
            </w:pPr>
            <w:r w:rsidRPr="00926CAB">
              <w:rPr>
                <w:rFonts w:ascii="Times New Roman" w:hAnsi="Times New Roman"/>
                <w:b/>
                <w:bCs/>
                <w:sz w:val="24"/>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3BEBB7C9" w14:textId="77777777" w:rsidR="00D858DC" w:rsidRPr="00926CAB" w:rsidRDefault="00D858DC" w:rsidP="003529AB">
            <w:pPr>
              <w:spacing w:before="0"/>
              <w:jc w:val="both"/>
              <w:rPr>
                <w:rFonts w:ascii="Times New Roman" w:hAnsi="Times New Roman"/>
                <w:b/>
                <w:bCs/>
                <w:sz w:val="24"/>
              </w:rPr>
            </w:pPr>
            <w:r w:rsidRPr="00926CAB">
              <w:rPr>
                <w:rFonts w:ascii="Times New Roman" w:hAnsi="Times New Roman"/>
                <w:b/>
                <w:bCs/>
                <w:sz w:val="24"/>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CF65F54" w14:textId="77777777" w:rsidR="00D858DC" w:rsidRPr="00926CAB" w:rsidRDefault="00D858DC" w:rsidP="003529AB">
            <w:pPr>
              <w:spacing w:before="0"/>
              <w:jc w:val="both"/>
              <w:rPr>
                <w:rFonts w:ascii="Times New Roman" w:hAnsi="Times New Roman"/>
                <w:b/>
                <w:bCs/>
                <w:sz w:val="24"/>
              </w:rPr>
            </w:pPr>
            <w:r w:rsidRPr="00926CAB">
              <w:rPr>
                <w:rFonts w:ascii="Times New Roman" w:hAnsi="Times New Roman"/>
                <w:b/>
                <w:bCs/>
                <w:sz w:val="24"/>
              </w:rPr>
              <w:t>poznámka</w:t>
            </w:r>
          </w:p>
        </w:tc>
      </w:tr>
      <w:tr w:rsidR="00CE1DEA" w:rsidRPr="00926CAB" w14:paraId="01327767" w14:textId="77777777" w:rsidTr="003529AB">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7CA59A90" w14:textId="77777777" w:rsidR="00CE1DEA" w:rsidRPr="00926CAB" w:rsidRDefault="00CE1DEA" w:rsidP="00CE1DEA">
            <w:pPr>
              <w:spacing w:before="0"/>
              <w:jc w:val="both"/>
              <w:rPr>
                <w:rFonts w:ascii="Times New Roman" w:hAnsi="Times New Roman"/>
                <w:b/>
                <w:bCs/>
                <w:sz w:val="24"/>
              </w:rPr>
            </w:pPr>
          </w:p>
        </w:tc>
        <w:tc>
          <w:tcPr>
            <w:tcW w:w="1540" w:type="dxa"/>
            <w:tcBorders>
              <w:top w:val="nil"/>
              <w:left w:val="nil"/>
              <w:bottom w:val="single" w:sz="4" w:space="0" w:color="auto"/>
              <w:right w:val="single" w:sz="4" w:space="0" w:color="auto"/>
            </w:tcBorders>
            <w:shd w:val="clear" w:color="auto" w:fill="BFBFBF" w:themeFill="background1" w:themeFillShade="BF"/>
          </w:tcPr>
          <w:p w14:paraId="78278769" w14:textId="5D5A9AED" w:rsidR="00CE1DEA" w:rsidRPr="00926CAB" w:rsidRDefault="00CE1DEA" w:rsidP="00CE1DEA">
            <w:pPr>
              <w:spacing w:before="0"/>
              <w:jc w:val="both"/>
              <w:rPr>
                <w:rFonts w:ascii="Times New Roman" w:hAnsi="Times New Roman"/>
                <w:b/>
                <w:bCs/>
                <w:sz w:val="24"/>
              </w:rPr>
            </w:pPr>
            <w:r>
              <w:rPr>
                <w:rFonts w:ascii="Times New Roman" w:hAnsi="Times New Roman"/>
                <w:b/>
                <w:bCs/>
                <w:sz w:val="24"/>
              </w:rPr>
              <w:t>2021</w:t>
            </w:r>
          </w:p>
        </w:tc>
        <w:tc>
          <w:tcPr>
            <w:tcW w:w="1540" w:type="dxa"/>
            <w:tcBorders>
              <w:top w:val="nil"/>
              <w:left w:val="nil"/>
              <w:bottom w:val="single" w:sz="4" w:space="0" w:color="auto"/>
              <w:right w:val="single" w:sz="4" w:space="0" w:color="auto"/>
            </w:tcBorders>
            <w:shd w:val="clear" w:color="auto" w:fill="BFBFBF" w:themeFill="background1" w:themeFillShade="BF"/>
          </w:tcPr>
          <w:p w14:paraId="1F82C626" w14:textId="40A76D60" w:rsidR="00CE1DEA" w:rsidRPr="00926CAB" w:rsidRDefault="00CE1DEA" w:rsidP="00CE1DEA">
            <w:pPr>
              <w:spacing w:before="0"/>
              <w:jc w:val="both"/>
              <w:rPr>
                <w:rFonts w:ascii="Times New Roman" w:hAnsi="Times New Roman"/>
                <w:b/>
                <w:bCs/>
                <w:sz w:val="24"/>
              </w:rPr>
            </w:pPr>
            <w:r>
              <w:rPr>
                <w:rFonts w:ascii="Times New Roman" w:hAnsi="Times New Roman"/>
                <w:b/>
                <w:bCs/>
                <w:sz w:val="24"/>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76F87525" w14:textId="30A921BD" w:rsidR="00CE1DEA" w:rsidRPr="00926CAB" w:rsidRDefault="00CE1DEA" w:rsidP="00CE1DEA">
            <w:pPr>
              <w:spacing w:before="0"/>
              <w:jc w:val="both"/>
              <w:rPr>
                <w:rFonts w:ascii="Times New Roman" w:hAnsi="Times New Roman"/>
                <w:b/>
                <w:bCs/>
                <w:sz w:val="24"/>
              </w:rPr>
            </w:pPr>
            <w:r w:rsidRPr="00926CAB">
              <w:rPr>
                <w:rFonts w:ascii="Times New Roman" w:hAnsi="Times New Roman"/>
                <w:b/>
                <w:bCs/>
                <w:sz w:val="24"/>
              </w:rPr>
              <w:t>202</w:t>
            </w:r>
            <w:r>
              <w:rPr>
                <w:rFonts w:ascii="Times New Roman" w:hAnsi="Times New Roman"/>
                <w:b/>
                <w:bCs/>
                <w:sz w:val="24"/>
              </w:rPr>
              <w:t>3</w:t>
            </w:r>
          </w:p>
        </w:tc>
        <w:tc>
          <w:tcPr>
            <w:tcW w:w="1540" w:type="dxa"/>
            <w:tcBorders>
              <w:top w:val="nil"/>
              <w:left w:val="nil"/>
              <w:bottom w:val="single" w:sz="4" w:space="0" w:color="auto"/>
              <w:right w:val="single" w:sz="4" w:space="0" w:color="auto"/>
            </w:tcBorders>
            <w:shd w:val="clear" w:color="auto" w:fill="BFBFBF" w:themeFill="background1" w:themeFillShade="BF"/>
          </w:tcPr>
          <w:p w14:paraId="34B30860" w14:textId="4793DBDC" w:rsidR="00CE1DEA" w:rsidRPr="00926CAB" w:rsidRDefault="00CE1DEA" w:rsidP="00CE1DEA">
            <w:pPr>
              <w:spacing w:before="0"/>
              <w:jc w:val="both"/>
              <w:rPr>
                <w:rFonts w:ascii="Times New Roman" w:hAnsi="Times New Roman"/>
                <w:b/>
                <w:bCs/>
                <w:sz w:val="24"/>
              </w:rPr>
            </w:pPr>
            <w:r w:rsidRPr="00926CAB">
              <w:rPr>
                <w:rFonts w:ascii="Times New Roman" w:hAnsi="Times New Roman"/>
                <w:b/>
                <w:bCs/>
                <w:sz w:val="24"/>
              </w:rPr>
              <w:t>202</w:t>
            </w:r>
            <w:r>
              <w:rPr>
                <w:rFonts w:ascii="Times New Roman" w:hAnsi="Times New Roman"/>
                <w:b/>
                <w:bCs/>
                <w:sz w:val="24"/>
              </w:rPr>
              <w:t>4</w:t>
            </w:r>
          </w:p>
        </w:tc>
        <w:tc>
          <w:tcPr>
            <w:tcW w:w="2220" w:type="dxa"/>
            <w:vMerge/>
            <w:tcBorders>
              <w:top w:val="single" w:sz="4" w:space="0" w:color="auto"/>
              <w:left w:val="single" w:sz="4" w:space="0" w:color="auto"/>
              <w:bottom w:val="single" w:sz="4" w:space="0" w:color="auto"/>
              <w:right w:val="single" w:sz="4" w:space="0" w:color="auto"/>
            </w:tcBorders>
            <w:vAlign w:val="center"/>
          </w:tcPr>
          <w:p w14:paraId="53550F22" w14:textId="77777777" w:rsidR="00CE1DEA" w:rsidRPr="00926CAB" w:rsidRDefault="00CE1DEA" w:rsidP="00CE1DEA">
            <w:pPr>
              <w:spacing w:before="0"/>
              <w:jc w:val="both"/>
              <w:rPr>
                <w:rFonts w:ascii="Times New Roman" w:hAnsi="Times New Roman"/>
                <w:b/>
                <w:bCs/>
                <w:sz w:val="24"/>
              </w:rPr>
            </w:pPr>
          </w:p>
        </w:tc>
      </w:tr>
      <w:tr w:rsidR="00CE1DEA" w:rsidRPr="00926CAB" w14:paraId="2B1EE0E2" w14:textId="77777777" w:rsidTr="003529AB">
        <w:trPr>
          <w:trHeight w:val="255"/>
        </w:trPr>
        <w:tc>
          <w:tcPr>
            <w:tcW w:w="7070" w:type="dxa"/>
            <w:tcBorders>
              <w:top w:val="nil"/>
              <w:left w:val="single" w:sz="4" w:space="0" w:color="auto"/>
              <w:bottom w:val="single" w:sz="4" w:space="0" w:color="auto"/>
              <w:right w:val="single" w:sz="4" w:space="0" w:color="auto"/>
            </w:tcBorders>
          </w:tcPr>
          <w:p w14:paraId="081B5B0D" w14:textId="77777777" w:rsidR="00CE1DEA" w:rsidRPr="00926CAB" w:rsidRDefault="00CE1DEA" w:rsidP="00CE1DEA">
            <w:pPr>
              <w:spacing w:before="0"/>
              <w:jc w:val="both"/>
              <w:rPr>
                <w:rFonts w:ascii="Times New Roman" w:hAnsi="Times New Roman"/>
                <w:b/>
                <w:bCs/>
                <w:sz w:val="24"/>
              </w:rPr>
            </w:pPr>
            <w:r w:rsidRPr="00926CAB">
              <w:rPr>
                <w:rFonts w:ascii="Times New Roman" w:hAnsi="Times New Roman"/>
                <w:b/>
                <w:bCs/>
                <w:sz w:val="24"/>
              </w:rPr>
              <w:t>Bežné výdavky (600)</w:t>
            </w:r>
          </w:p>
        </w:tc>
        <w:tc>
          <w:tcPr>
            <w:tcW w:w="1540" w:type="dxa"/>
            <w:tcBorders>
              <w:top w:val="nil"/>
              <w:left w:val="nil"/>
              <w:bottom w:val="single" w:sz="4" w:space="0" w:color="auto"/>
              <w:right w:val="single" w:sz="4" w:space="0" w:color="auto"/>
            </w:tcBorders>
          </w:tcPr>
          <w:p w14:paraId="1C80B0C8" w14:textId="77777777" w:rsidR="00CE1DEA" w:rsidRPr="00926CAB" w:rsidRDefault="00CE1DEA" w:rsidP="00CE1DEA">
            <w:pPr>
              <w:spacing w:before="0"/>
              <w:jc w:val="both"/>
              <w:rPr>
                <w:rFonts w:ascii="Times New Roman" w:hAnsi="Times New Roman"/>
                <w:b/>
                <w:bCs/>
                <w:sz w:val="24"/>
              </w:rPr>
            </w:pPr>
          </w:p>
        </w:tc>
        <w:tc>
          <w:tcPr>
            <w:tcW w:w="1540" w:type="dxa"/>
            <w:tcBorders>
              <w:top w:val="nil"/>
              <w:left w:val="nil"/>
              <w:bottom w:val="single" w:sz="4" w:space="0" w:color="auto"/>
              <w:right w:val="single" w:sz="4" w:space="0" w:color="auto"/>
            </w:tcBorders>
          </w:tcPr>
          <w:p w14:paraId="100AAA56" w14:textId="77777777" w:rsidR="00CE1DEA" w:rsidRPr="00926CAB" w:rsidRDefault="00CE1DEA" w:rsidP="00CE1DEA">
            <w:pPr>
              <w:spacing w:before="0"/>
              <w:jc w:val="both"/>
              <w:rPr>
                <w:rFonts w:ascii="Times New Roman" w:hAnsi="Times New Roman"/>
                <w:b/>
                <w:bCs/>
                <w:sz w:val="24"/>
              </w:rPr>
            </w:pPr>
          </w:p>
        </w:tc>
        <w:tc>
          <w:tcPr>
            <w:tcW w:w="1540" w:type="dxa"/>
            <w:tcBorders>
              <w:top w:val="nil"/>
              <w:left w:val="nil"/>
              <w:bottom w:val="single" w:sz="4" w:space="0" w:color="auto"/>
              <w:right w:val="single" w:sz="4" w:space="0" w:color="auto"/>
            </w:tcBorders>
          </w:tcPr>
          <w:p w14:paraId="04354D85" w14:textId="77777777" w:rsidR="00CE1DEA" w:rsidRPr="00926CAB" w:rsidRDefault="00CE1DEA" w:rsidP="00CE1DEA">
            <w:pPr>
              <w:spacing w:before="0"/>
              <w:jc w:val="both"/>
              <w:rPr>
                <w:rFonts w:ascii="Times New Roman" w:hAnsi="Times New Roman"/>
                <w:b/>
                <w:bCs/>
                <w:sz w:val="24"/>
              </w:rPr>
            </w:pPr>
          </w:p>
        </w:tc>
        <w:tc>
          <w:tcPr>
            <w:tcW w:w="1540" w:type="dxa"/>
            <w:tcBorders>
              <w:top w:val="nil"/>
              <w:left w:val="nil"/>
              <w:bottom w:val="single" w:sz="4" w:space="0" w:color="auto"/>
              <w:right w:val="single" w:sz="4" w:space="0" w:color="auto"/>
            </w:tcBorders>
          </w:tcPr>
          <w:p w14:paraId="0BEB9FDA" w14:textId="77777777" w:rsidR="00CE1DEA" w:rsidRPr="00926CAB" w:rsidRDefault="00CE1DEA" w:rsidP="00CE1DEA">
            <w:pPr>
              <w:spacing w:before="0"/>
              <w:jc w:val="both"/>
              <w:rPr>
                <w:rFonts w:ascii="Times New Roman" w:hAnsi="Times New Roman"/>
                <w:b/>
                <w:bCs/>
                <w:sz w:val="24"/>
              </w:rPr>
            </w:pPr>
          </w:p>
        </w:tc>
        <w:tc>
          <w:tcPr>
            <w:tcW w:w="2220" w:type="dxa"/>
            <w:tcBorders>
              <w:top w:val="nil"/>
              <w:left w:val="nil"/>
              <w:bottom w:val="single" w:sz="4" w:space="0" w:color="auto"/>
              <w:right w:val="single" w:sz="4" w:space="0" w:color="auto"/>
            </w:tcBorders>
            <w:noWrap/>
            <w:vAlign w:val="bottom"/>
          </w:tcPr>
          <w:p w14:paraId="696036B0" w14:textId="77777777" w:rsidR="00CE1DEA" w:rsidRPr="00926CAB" w:rsidRDefault="00CE1DEA" w:rsidP="00CE1DEA">
            <w:pPr>
              <w:spacing w:before="0"/>
              <w:jc w:val="both"/>
              <w:rPr>
                <w:rFonts w:ascii="Times New Roman" w:hAnsi="Times New Roman"/>
                <w:sz w:val="24"/>
              </w:rPr>
            </w:pPr>
            <w:r w:rsidRPr="00926CAB">
              <w:rPr>
                <w:rFonts w:ascii="Times New Roman" w:hAnsi="Times New Roman"/>
                <w:sz w:val="24"/>
              </w:rPr>
              <w:t> </w:t>
            </w:r>
          </w:p>
        </w:tc>
      </w:tr>
      <w:tr w:rsidR="00CE1DEA" w:rsidRPr="00926CAB" w14:paraId="364FA601" w14:textId="77777777" w:rsidTr="003529AB">
        <w:trPr>
          <w:trHeight w:val="255"/>
        </w:trPr>
        <w:tc>
          <w:tcPr>
            <w:tcW w:w="7070" w:type="dxa"/>
            <w:tcBorders>
              <w:top w:val="nil"/>
              <w:left w:val="single" w:sz="4" w:space="0" w:color="auto"/>
              <w:bottom w:val="single" w:sz="4" w:space="0" w:color="auto"/>
              <w:right w:val="single" w:sz="4" w:space="0" w:color="auto"/>
            </w:tcBorders>
          </w:tcPr>
          <w:p w14:paraId="5AA5FF4A" w14:textId="77777777" w:rsidR="00CE1DEA" w:rsidRPr="00926CAB" w:rsidRDefault="00CE1DEA" w:rsidP="00CE1DEA">
            <w:pPr>
              <w:spacing w:before="0"/>
              <w:jc w:val="both"/>
              <w:rPr>
                <w:rFonts w:ascii="Times New Roman" w:hAnsi="Times New Roman"/>
                <w:sz w:val="24"/>
              </w:rPr>
            </w:pPr>
            <w:r w:rsidRPr="00926CAB">
              <w:rPr>
                <w:rFonts w:ascii="Times New Roman" w:hAnsi="Times New Roman"/>
                <w:sz w:val="24"/>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2D3F94C6" w14:textId="77777777" w:rsidR="00CE1DEA" w:rsidRPr="00926CAB" w:rsidRDefault="00CE1DEA" w:rsidP="00CE1DEA">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7B3B3011" w14:textId="77777777" w:rsidR="00CE1DEA" w:rsidRPr="00926CAB" w:rsidRDefault="00CE1DEA" w:rsidP="00CE1DEA">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28AFE899" w14:textId="77777777" w:rsidR="00CE1DEA" w:rsidRPr="00926CAB" w:rsidRDefault="00CE1DEA" w:rsidP="00CE1DEA">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7F7B0920" w14:textId="77777777" w:rsidR="00CE1DEA" w:rsidRPr="00926CAB" w:rsidRDefault="00CE1DEA" w:rsidP="00CE1DEA">
            <w:pPr>
              <w:spacing w:before="0"/>
              <w:jc w:val="both"/>
              <w:rPr>
                <w:rFonts w:ascii="Times New Roman" w:hAnsi="Times New Roman"/>
                <w:sz w:val="24"/>
              </w:rPr>
            </w:pPr>
          </w:p>
        </w:tc>
        <w:tc>
          <w:tcPr>
            <w:tcW w:w="2220" w:type="dxa"/>
            <w:tcBorders>
              <w:top w:val="nil"/>
              <w:left w:val="nil"/>
              <w:bottom w:val="single" w:sz="4" w:space="0" w:color="auto"/>
              <w:right w:val="single" w:sz="4" w:space="0" w:color="auto"/>
            </w:tcBorders>
            <w:noWrap/>
            <w:vAlign w:val="bottom"/>
          </w:tcPr>
          <w:p w14:paraId="2E19FEC5" w14:textId="77777777" w:rsidR="00CE1DEA" w:rsidRPr="00926CAB" w:rsidRDefault="00CE1DEA" w:rsidP="00CE1DEA">
            <w:pPr>
              <w:spacing w:before="0"/>
              <w:jc w:val="both"/>
              <w:rPr>
                <w:rFonts w:ascii="Times New Roman" w:hAnsi="Times New Roman"/>
                <w:sz w:val="24"/>
              </w:rPr>
            </w:pPr>
            <w:r w:rsidRPr="00926CAB">
              <w:rPr>
                <w:rFonts w:ascii="Times New Roman" w:hAnsi="Times New Roman"/>
                <w:sz w:val="24"/>
              </w:rPr>
              <w:t> </w:t>
            </w:r>
          </w:p>
        </w:tc>
      </w:tr>
      <w:tr w:rsidR="00CE1DEA" w:rsidRPr="00926CAB" w14:paraId="0547A837" w14:textId="77777777" w:rsidTr="003529AB">
        <w:trPr>
          <w:trHeight w:val="255"/>
        </w:trPr>
        <w:tc>
          <w:tcPr>
            <w:tcW w:w="7070" w:type="dxa"/>
            <w:tcBorders>
              <w:top w:val="nil"/>
              <w:left w:val="single" w:sz="4" w:space="0" w:color="auto"/>
              <w:bottom w:val="single" w:sz="4" w:space="0" w:color="auto"/>
              <w:right w:val="single" w:sz="4" w:space="0" w:color="auto"/>
            </w:tcBorders>
          </w:tcPr>
          <w:p w14:paraId="28A0576C" w14:textId="77777777" w:rsidR="00CE1DEA" w:rsidRPr="00926CAB" w:rsidRDefault="00CE1DEA" w:rsidP="00CE1DEA">
            <w:pPr>
              <w:spacing w:before="0"/>
              <w:jc w:val="both"/>
              <w:rPr>
                <w:rFonts w:ascii="Times New Roman" w:hAnsi="Times New Roman"/>
                <w:sz w:val="24"/>
                <w:vertAlign w:val="superscript"/>
              </w:rPr>
            </w:pPr>
            <w:r w:rsidRPr="00926CAB">
              <w:rPr>
                <w:rFonts w:ascii="Times New Roman" w:hAnsi="Times New Roman"/>
                <w:sz w:val="24"/>
              </w:rPr>
              <w:t xml:space="preserve">  Poistné a príspevok do poisťovní (620)</w:t>
            </w:r>
          </w:p>
        </w:tc>
        <w:tc>
          <w:tcPr>
            <w:tcW w:w="1540" w:type="dxa"/>
            <w:tcBorders>
              <w:top w:val="nil"/>
              <w:left w:val="nil"/>
              <w:bottom w:val="single" w:sz="4" w:space="0" w:color="auto"/>
              <w:right w:val="single" w:sz="4" w:space="0" w:color="auto"/>
            </w:tcBorders>
          </w:tcPr>
          <w:p w14:paraId="2A4682A8" w14:textId="77777777" w:rsidR="00CE1DEA" w:rsidRPr="00926CAB" w:rsidRDefault="00CE1DEA" w:rsidP="00CE1DEA">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6E0F3840" w14:textId="77777777" w:rsidR="00CE1DEA" w:rsidRPr="00926CAB" w:rsidRDefault="00CE1DEA" w:rsidP="00CE1DEA">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58EDEB8E" w14:textId="77777777" w:rsidR="00CE1DEA" w:rsidRPr="00926CAB" w:rsidRDefault="00CE1DEA" w:rsidP="00CE1DEA">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3A728D9D" w14:textId="77777777" w:rsidR="00CE1DEA" w:rsidRPr="00926CAB" w:rsidRDefault="00CE1DEA" w:rsidP="00CE1DEA">
            <w:pPr>
              <w:spacing w:before="0"/>
              <w:jc w:val="both"/>
              <w:rPr>
                <w:rFonts w:ascii="Times New Roman" w:hAnsi="Times New Roman"/>
                <w:sz w:val="24"/>
              </w:rPr>
            </w:pPr>
          </w:p>
        </w:tc>
        <w:tc>
          <w:tcPr>
            <w:tcW w:w="2220" w:type="dxa"/>
            <w:tcBorders>
              <w:top w:val="nil"/>
              <w:left w:val="nil"/>
              <w:bottom w:val="single" w:sz="4" w:space="0" w:color="auto"/>
              <w:right w:val="single" w:sz="4" w:space="0" w:color="auto"/>
            </w:tcBorders>
            <w:noWrap/>
            <w:vAlign w:val="bottom"/>
          </w:tcPr>
          <w:p w14:paraId="57AF9082" w14:textId="77777777" w:rsidR="00CE1DEA" w:rsidRPr="00926CAB" w:rsidRDefault="00CE1DEA" w:rsidP="00CE1DEA">
            <w:pPr>
              <w:spacing w:before="0"/>
              <w:jc w:val="both"/>
              <w:rPr>
                <w:rFonts w:ascii="Times New Roman" w:hAnsi="Times New Roman"/>
                <w:sz w:val="24"/>
              </w:rPr>
            </w:pPr>
            <w:r w:rsidRPr="00926CAB">
              <w:rPr>
                <w:rFonts w:ascii="Times New Roman" w:hAnsi="Times New Roman"/>
                <w:sz w:val="24"/>
              </w:rPr>
              <w:t> </w:t>
            </w:r>
          </w:p>
        </w:tc>
      </w:tr>
      <w:tr w:rsidR="00CE1DEA" w:rsidRPr="00926CAB" w14:paraId="7D6BF5F9" w14:textId="77777777" w:rsidTr="003529AB">
        <w:trPr>
          <w:trHeight w:val="255"/>
        </w:trPr>
        <w:tc>
          <w:tcPr>
            <w:tcW w:w="7070" w:type="dxa"/>
            <w:tcBorders>
              <w:top w:val="nil"/>
              <w:left w:val="single" w:sz="4" w:space="0" w:color="auto"/>
              <w:bottom w:val="single" w:sz="4" w:space="0" w:color="auto"/>
              <w:right w:val="single" w:sz="4" w:space="0" w:color="auto"/>
            </w:tcBorders>
          </w:tcPr>
          <w:p w14:paraId="290D096B" w14:textId="77777777" w:rsidR="00CE1DEA" w:rsidRPr="00926CAB" w:rsidRDefault="00CE1DEA" w:rsidP="00CE1DEA">
            <w:pPr>
              <w:spacing w:before="0"/>
              <w:jc w:val="both"/>
              <w:rPr>
                <w:rFonts w:ascii="Times New Roman" w:hAnsi="Times New Roman"/>
                <w:sz w:val="24"/>
                <w:vertAlign w:val="superscript"/>
              </w:rPr>
            </w:pPr>
            <w:r w:rsidRPr="00926CAB">
              <w:rPr>
                <w:rFonts w:ascii="Times New Roman" w:hAnsi="Times New Roman"/>
                <w:sz w:val="24"/>
              </w:rPr>
              <w:t xml:space="preserve">  Tovary a služby (630)</w:t>
            </w:r>
            <w:r w:rsidRPr="00926CAB">
              <w:rPr>
                <w:rFonts w:ascii="Times New Roman" w:hAnsi="Times New Roman"/>
                <w:sz w:val="24"/>
                <w:vertAlign w:val="superscript"/>
              </w:rPr>
              <w:t>2</w:t>
            </w:r>
          </w:p>
        </w:tc>
        <w:tc>
          <w:tcPr>
            <w:tcW w:w="1540" w:type="dxa"/>
            <w:tcBorders>
              <w:top w:val="nil"/>
              <w:left w:val="nil"/>
              <w:bottom w:val="single" w:sz="4" w:space="0" w:color="auto"/>
              <w:right w:val="single" w:sz="4" w:space="0" w:color="auto"/>
            </w:tcBorders>
          </w:tcPr>
          <w:p w14:paraId="742F13A0" w14:textId="77777777" w:rsidR="00CE1DEA" w:rsidRPr="00926CAB" w:rsidRDefault="00CE1DEA" w:rsidP="00CE1DEA">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4D10E573" w14:textId="77777777" w:rsidR="00CE1DEA" w:rsidRPr="00926CAB" w:rsidRDefault="00CE1DEA" w:rsidP="00CE1DEA">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1C3F3E3A" w14:textId="77777777" w:rsidR="00CE1DEA" w:rsidRPr="00926CAB" w:rsidRDefault="00CE1DEA" w:rsidP="00CE1DEA">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4142FB8E" w14:textId="77777777" w:rsidR="00CE1DEA" w:rsidRPr="00926CAB" w:rsidRDefault="00CE1DEA" w:rsidP="00CE1DEA">
            <w:pPr>
              <w:spacing w:before="0"/>
              <w:jc w:val="both"/>
              <w:rPr>
                <w:rFonts w:ascii="Times New Roman" w:hAnsi="Times New Roman"/>
                <w:sz w:val="24"/>
              </w:rPr>
            </w:pPr>
          </w:p>
        </w:tc>
        <w:tc>
          <w:tcPr>
            <w:tcW w:w="2220" w:type="dxa"/>
            <w:tcBorders>
              <w:top w:val="nil"/>
              <w:left w:val="nil"/>
              <w:bottom w:val="single" w:sz="4" w:space="0" w:color="auto"/>
              <w:right w:val="single" w:sz="4" w:space="0" w:color="auto"/>
            </w:tcBorders>
            <w:noWrap/>
            <w:vAlign w:val="bottom"/>
          </w:tcPr>
          <w:p w14:paraId="41B9512D" w14:textId="77777777" w:rsidR="00CE1DEA" w:rsidRPr="00926CAB" w:rsidRDefault="00CE1DEA" w:rsidP="00CE1DEA">
            <w:pPr>
              <w:spacing w:before="0"/>
              <w:jc w:val="both"/>
              <w:rPr>
                <w:rFonts w:ascii="Times New Roman" w:hAnsi="Times New Roman"/>
                <w:sz w:val="24"/>
              </w:rPr>
            </w:pPr>
            <w:r w:rsidRPr="00926CAB">
              <w:rPr>
                <w:rFonts w:ascii="Times New Roman" w:hAnsi="Times New Roman"/>
                <w:sz w:val="24"/>
              </w:rPr>
              <w:t> </w:t>
            </w:r>
          </w:p>
        </w:tc>
      </w:tr>
      <w:tr w:rsidR="00CE1DEA" w:rsidRPr="00926CAB" w14:paraId="0AF72E45" w14:textId="77777777" w:rsidTr="003529AB">
        <w:trPr>
          <w:trHeight w:val="255"/>
        </w:trPr>
        <w:tc>
          <w:tcPr>
            <w:tcW w:w="7070" w:type="dxa"/>
            <w:tcBorders>
              <w:top w:val="nil"/>
              <w:left w:val="single" w:sz="4" w:space="0" w:color="auto"/>
              <w:bottom w:val="single" w:sz="4" w:space="0" w:color="auto"/>
              <w:right w:val="single" w:sz="4" w:space="0" w:color="auto"/>
            </w:tcBorders>
          </w:tcPr>
          <w:p w14:paraId="31C84E5D" w14:textId="77777777" w:rsidR="00CE1DEA" w:rsidRPr="00926CAB" w:rsidRDefault="00CE1DEA" w:rsidP="00CE1DEA">
            <w:pPr>
              <w:spacing w:before="0"/>
              <w:jc w:val="both"/>
              <w:rPr>
                <w:rFonts w:ascii="Times New Roman" w:hAnsi="Times New Roman"/>
                <w:sz w:val="24"/>
              </w:rPr>
            </w:pPr>
            <w:r w:rsidRPr="00926CAB">
              <w:rPr>
                <w:rFonts w:ascii="Times New Roman" w:hAnsi="Times New Roman"/>
                <w:sz w:val="24"/>
              </w:rPr>
              <w:t xml:space="preserve">  Bežné transfery (640)</w:t>
            </w:r>
            <w:r w:rsidRPr="00926CAB">
              <w:rPr>
                <w:rFonts w:ascii="Times New Roman" w:hAnsi="Times New Roman"/>
                <w:sz w:val="24"/>
                <w:vertAlign w:val="superscript"/>
              </w:rPr>
              <w:t>2</w:t>
            </w:r>
          </w:p>
        </w:tc>
        <w:tc>
          <w:tcPr>
            <w:tcW w:w="1540" w:type="dxa"/>
            <w:tcBorders>
              <w:top w:val="nil"/>
              <w:left w:val="nil"/>
              <w:bottom w:val="single" w:sz="4" w:space="0" w:color="auto"/>
              <w:right w:val="single" w:sz="4" w:space="0" w:color="auto"/>
            </w:tcBorders>
          </w:tcPr>
          <w:p w14:paraId="6C7317D4" w14:textId="77777777" w:rsidR="00CE1DEA" w:rsidRPr="00926CAB" w:rsidRDefault="00CE1DEA" w:rsidP="00CE1DEA">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16661C40" w14:textId="77777777" w:rsidR="00CE1DEA" w:rsidRPr="00926CAB" w:rsidRDefault="00CE1DEA" w:rsidP="00CE1DEA">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66567D05" w14:textId="77777777" w:rsidR="00CE1DEA" w:rsidRPr="00926CAB" w:rsidRDefault="00CE1DEA" w:rsidP="00CE1DEA">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1F070462" w14:textId="77777777" w:rsidR="00CE1DEA" w:rsidRPr="00926CAB" w:rsidRDefault="00CE1DEA" w:rsidP="00CE1DEA">
            <w:pPr>
              <w:spacing w:before="0"/>
              <w:jc w:val="both"/>
              <w:rPr>
                <w:rFonts w:ascii="Times New Roman" w:hAnsi="Times New Roman"/>
                <w:sz w:val="24"/>
              </w:rPr>
            </w:pPr>
          </w:p>
        </w:tc>
        <w:tc>
          <w:tcPr>
            <w:tcW w:w="2220" w:type="dxa"/>
            <w:tcBorders>
              <w:top w:val="nil"/>
              <w:left w:val="nil"/>
              <w:bottom w:val="single" w:sz="4" w:space="0" w:color="auto"/>
              <w:right w:val="single" w:sz="4" w:space="0" w:color="auto"/>
            </w:tcBorders>
            <w:noWrap/>
            <w:vAlign w:val="bottom"/>
          </w:tcPr>
          <w:p w14:paraId="6B3FD5BA" w14:textId="77777777" w:rsidR="00CE1DEA" w:rsidRPr="00926CAB" w:rsidRDefault="00CE1DEA" w:rsidP="00CE1DEA">
            <w:pPr>
              <w:spacing w:before="0"/>
              <w:jc w:val="both"/>
              <w:rPr>
                <w:rFonts w:ascii="Times New Roman" w:hAnsi="Times New Roman"/>
                <w:sz w:val="24"/>
              </w:rPr>
            </w:pPr>
            <w:r w:rsidRPr="00926CAB">
              <w:rPr>
                <w:rFonts w:ascii="Times New Roman" w:hAnsi="Times New Roman"/>
                <w:sz w:val="24"/>
              </w:rPr>
              <w:t> </w:t>
            </w:r>
          </w:p>
        </w:tc>
      </w:tr>
      <w:tr w:rsidR="00CE1DEA" w:rsidRPr="00926CAB" w14:paraId="3A15BFA4" w14:textId="77777777" w:rsidTr="003529AB">
        <w:trPr>
          <w:trHeight w:val="255"/>
        </w:trPr>
        <w:tc>
          <w:tcPr>
            <w:tcW w:w="7070" w:type="dxa"/>
            <w:tcBorders>
              <w:top w:val="nil"/>
              <w:left w:val="single" w:sz="4" w:space="0" w:color="auto"/>
              <w:bottom w:val="single" w:sz="4" w:space="0" w:color="auto"/>
              <w:right w:val="single" w:sz="4" w:space="0" w:color="auto"/>
            </w:tcBorders>
            <w:vAlign w:val="center"/>
          </w:tcPr>
          <w:p w14:paraId="47B6BD8B" w14:textId="77777777" w:rsidR="00CE1DEA" w:rsidRPr="00926CAB" w:rsidRDefault="00CE1DEA" w:rsidP="00CE1DEA">
            <w:pPr>
              <w:spacing w:before="0"/>
              <w:jc w:val="both"/>
              <w:rPr>
                <w:rFonts w:ascii="Times New Roman" w:hAnsi="Times New Roman"/>
                <w:sz w:val="24"/>
              </w:rPr>
            </w:pPr>
            <w:r w:rsidRPr="00926CAB">
              <w:rPr>
                <w:rFonts w:ascii="Times New Roman" w:hAnsi="Times New Roman"/>
                <w:sz w:val="24"/>
              </w:rPr>
              <w:t xml:space="preserve">  Splácanie úrokov a ostatné platby súvisiace s  úverom, pôžičkou, návratnou finančnou výpomocou a finančným prenájmom (650)</w:t>
            </w:r>
            <w:r w:rsidRPr="00926CAB">
              <w:rPr>
                <w:rFonts w:ascii="Times New Roman" w:hAnsi="Times New Roman"/>
                <w:sz w:val="24"/>
                <w:vertAlign w:val="superscript"/>
              </w:rPr>
              <w:t>2</w:t>
            </w:r>
          </w:p>
        </w:tc>
        <w:tc>
          <w:tcPr>
            <w:tcW w:w="1540" w:type="dxa"/>
            <w:tcBorders>
              <w:top w:val="nil"/>
              <w:left w:val="nil"/>
              <w:bottom w:val="single" w:sz="4" w:space="0" w:color="auto"/>
              <w:right w:val="single" w:sz="4" w:space="0" w:color="auto"/>
            </w:tcBorders>
          </w:tcPr>
          <w:p w14:paraId="48926B57" w14:textId="77777777" w:rsidR="00CE1DEA" w:rsidRPr="00926CAB" w:rsidRDefault="00CE1DEA" w:rsidP="00CE1DEA">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342CCD63" w14:textId="77777777" w:rsidR="00CE1DEA" w:rsidRPr="00926CAB" w:rsidRDefault="00CE1DEA" w:rsidP="00CE1DEA">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35D00E35" w14:textId="77777777" w:rsidR="00CE1DEA" w:rsidRPr="00926CAB" w:rsidRDefault="00CE1DEA" w:rsidP="00CE1DEA">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09BDC66C" w14:textId="77777777" w:rsidR="00CE1DEA" w:rsidRPr="00926CAB" w:rsidRDefault="00CE1DEA" w:rsidP="00CE1DEA">
            <w:pPr>
              <w:spacing w:before="0"/>
              <w:jc w:val="both"/>
              <w:rPr>
                <w:rFonts w:ascii="Times New Roman" w:hAnsi="Times New Roman"/>
                <w:sz w:val="24"/>
              </w:rPr>
            </w:pPr>
          </w:p>
        </w:tc>
        <w:tc>
          <w:tcPr>
            <w:tcW w:w="2220" w:type="dxa"/>
            <w:tcBorders>
              <w:top w:val="nil"/>
              <w:left w:val="nil"/>
              <w:bottom w:val="single" w:sz="4" w:space="0" w:color="auto"/>
              <w:right w:val="single" w:sz="4" w:space="0" w:color="auto"/>
            </w:tcBorders>
            <w:noWrap/>
            <w:vAlign w:val="bottom"/>
          </w:tcPr>
          <w:p w14:paraId="5071D56E" w14:textId="77777777" w:rsidR="00CE1DEA" w:rsidRPr="00926CAB" w:rsidRDefault="00CE1DEA" w:rsidP="00CE1DEA">
            <w:pPr>
              <w:spacing w:before="0"/>
              <w:jc w:val="both"/>
              <w:rPr>
                <w:rFonts w:ascii="Times New Roman" w:hAnsi="Times New Roman"/>
                <w:sz w:val="24"/>
              </w:rPr>
            </w:pPr>
          </w:p>
        </w:tc>
      </w:tr>
      <w:tr w:rsidR="00CE1DEA" w:rsidRPr="00926CAB" w14:paraId="2C7BFB85" w14:textId="77777777" w:rsidTr="003529AB">
        <w:trPr>
          <w:trHeight w:val="255"/>
        </w:trPr>
        <w:tc>
          <w:tcPr>
            <w:tcW w:w="7070" w:type="dxa"/>
            <w:tcBorders>
              <w:top w:val="nil"/>
              <w:left w:val="single" w:sz="4" w:space="0" w:color="auto"/>
              <w:bottom w:val="single" w:sz="4" w:space="0" w:color="auto"/>
              <w:right w:val="single" w:sz="4" w:space="0" w:color="auto"/>
            </w:tcBorders>
          </w:tcPr>
          <w:p w14:paraId="6F65D8E2" w14:textId="77777777" w:rsidR="00CE1DEA" w:rsidRPr="00926CAB" w:rsidRDefault="00CE1DEA" w:rsidP="00CE1DEA">
            <w:pPr>
              <w:spacing w:before="0"/>
              <w:jc w:val="both"/>
              <w:rPr>
                <w:rFonts w:ascii="Times New Roman" w:hAnsi="Times New Roman"/>
                <w:b/>
                <w:bCs/>
                <w:sz w:val="24"/>
              </w:rPr>
            </w:pPr>
            <w:r w:rsidRPr="00926CAB">
              <w:rPr>
                <w:rFonts w:ascii="Times New Roman" w:hAnsi="Times New Roman"/>
                <w:b/>
                <w:bCs/>
                <w:sz w:val="24"/>
              </w:rPr>
              <w:t>Kapitálové výdavky (700)</w:t>
            </w:r>
          </w:p>
        </w:tc>
        <w:tc>
          <w:tcPr>
            <w:tcW w:w="1540" w:type="dxa"/>
            <w:tcBorders>
              <w:top w:val="nil"/>
              <w:left w:val="nil"/>
              <w:bottom w:val="single" w:sz="4" w:space="0" w:color="auto"/>
              <w:right w:val="single" w:sz="4" w:space="0" w:color="auto"/>
            </w:tcBorders>
          </w:tcPr>
          <w:p w14:paraId="313E3BEE" w14:textId="0E666A81" w:rsidR="00CE1DEA" w:rsidRPr="00926CAB" w:rsidRDefault="00CE1DEA" w:rsidP="00CE1DEA">
            <w:pPr>
              <w:spacing w:before="0"/>
              <w:jc w:val="both"/>
              <w:rPr>
                <w:rFonts w:ascii="Times New Roman" w:hAnsi="Times New Roman"/>
                <w:b/>
                <w:bCs/>
                <w:sz w:val="24"/>
              </w:rPr>
            </w:pPr>
            <w:r>
              <w:rPr>
                <w:rFonts w:ascii="Times New Roman" w:hAnsi="Times New Roman"/>
                <w:b/>
                <w:bCs/>
                <w:sz w:val="24"/>
              </w:rPr>
              <w:t>0</w:t>
            </w:r>
          </w:p>
        </w:tc>
        <w:tc>
          <w:tcPr>
            <w:tcW w:w="1540" w:type="dxa"/>
            <w:tcBorders>
              <w:top w:val="nil"/>
              <w:left w:val="nil"/>
              <w:bottom w:val="single" w:sz="4" w:space="0" w:color="auto"/>
              <w:right w:val="single" w:sz="4" w:space="0" w:color="auto"/>
            </w:tcBorders>
          </w:tcPr>
          <w:p w14:paraId="3B8DED9B" w14:textId="0A1099B4" w:rsidR="00CE1DEA" w:rsidRPr="00926CAB" w:rsidRDefault="00CE1DEA" w:rsidP="00CE1DEA">
            <w:pPr>
              <w:spacing w:before="0"/>
              <w:jc w:val="both"/>
              <w:rPr>
                <w:rFonts w:ascii="Times New Roman" w:hAnsi="Times New Roman"/>
                <w:b/>
                <w:bCs/>
                <w:sz w:val="24"/>
              </w:rPr>
            </w:pPr>
            <w:r>
              <w:rPr>
                <w:rFonts w:ascii="Times New Roman" w:hAnsi="Times New Roman"/>
                <w:b/>
                <w:bCs/>
                <w:sz w:val="24"/>
              </w:rPr>
              <w:t>487 344</w:t>
            </w:r>
          </w:p>
        </w:tc>
        <w:tc>
          <w:tcPr>
            <w:tcW w:w="1540" w:type="dxa"/>
            <w:tcBorders>
              <w:top w:val="nil"/>
              <w:left w:val="nil"/>
              <w:bottom w:val="single" w:sz="4" w:space="0" w:color="auto"/>
              <w:right w:val="single" w:sz="4" w:space="0" w:color="auto"/>
            </w:tcBorders>
          </w:tcPr>
          <w:p w14:paraId="4EE12C79" w14:textId="39E542C4" w:rsidR="00CE1DEA" w:rsidRPr="00926CAB" w:rsidRDefault="00CE1DEA" w:rsidP="00CE1DEA">
            <w:pPr>
              <w:spacing w:before="0"/>
              <w:jc w:val="both"/>
              <w:rPr>
                <w:rFonts w:ascii="Times New Roman" w:hAnsi="Times New Roman"/>
                <w:b/>
                <w:bCs/>
                <w:sz w:val="24"/>
              </w:rPr>
            </w:pPr>
            <w:r>
              <w:rPr>
                <w:rFonts w:ascii="Times New Roman" w:hAnsi="Times New Roman"/>
                <w:b/>
                <w:bCs/>
                <w:sz w:val="24"/>
              </w:rPr>
              <w:t>0</w:t>
            </w:r>
          </w:p>
        </w:tc>
        <w:tc>
          <w:tcPr>
            <w:tcW w:w="1540" w:type="dxa"/>
            <w:tcBorders>
              <w:top w:val="nil"/>
              <w:left w:val="nil"/>
              <w:bottom w:val="single" w:sz="4" w:space="0" w:color="auto"/>
              <w:right w:val="single" w:sz="4" w:space="0" w:color="auto"/>
            </w:tcBorders>
          </w:tcPr>
          <w:p w14:paraId="2F73FDA4" w14:textId="2B3F31C5" w:rsidR="00CE1DEA" w:rsidRPr="00926CAB" w:rsidRDefault="00CE1DEA" w:rsidP="00CE1DEA">
            <w:pPr>
              <w:spacing w:before="0"/>
              <w:jc w:val="both"/>
              <w:rPr>
                <w:rFonts w:ascii="Times New Roman" w:hAnsi="Times New Roman"/>
                <w:b/>
                <w:bCs/>
                <w:sz w:val="24"/>
              </w:rPr>
            </w:pPr>
            <w:r w:rsidRPr="00926CAB">
              <w:rPr>
                <w:rFonts w:ascii="Times New Roman" w:hAnsi="Times New Roman"/>
                <w:b/>
                <w:bCs/>
                <w:sz w:val="24"/>
              </w:rPr>
              <w:t>0</w:t>
            </w:r>
          </w:p>
        </w:tc>
        <w:tc>
          <w:tcPr>
            <w:tcW w:w="2220" w:type="dxa"/>
            <w:tcBorders>
              <w:top w:val="nil"/>
              <w:left w:val="nil"/>
              <w:bottom w:val="single" w:sz="4" w:space="0" w:color="auto"/>
              <w:right w:val="single" w:sz="4" w:space="0" w:color="auto"/>
            </w:tcBorders>
            <w:noWrap/>
            <w:vAlign w:val="bottom"/>
          </w:tcPr>
          <w:p w14:paraId="0FD654B2" w14:textId="77777777" w:rsidR="00CE1DEA" w:rsidRPr="00926CAB" w:rsidRDefault="00CE1DEA" w:rsidP="00CE1DEA">
            <w:pPr>
              <w:spacing w:before="0"/>
              <w:jc w:val="both"/>
              <w:rPr>
                <w:rFonts w:ascii="Times New Roman" w:hAnsi="Times New Roman"/>
                <w:sz w:val="24"/>
              </w:rPr>
            </w:pPr>
            <w:r w:rsidRPr="00926CAB">
              <w:rPr>
                <w:rFonts w:ascii="Times New Roman" w:hAnsi="Times New Roman"/>
                <w:sz w:val="24"/>
              </w:rPr>
              <w:t> </w:t>
            </w:r>
          </w:p>
        </w:tc>
      </w:tr>
      <w:tr w:rsidR="00CE1DEA" w:rsidRPr="00926CAB" w14:paraId="0C9BC072" w14:textId="77777777" w:rsidTr="003529AB">
        <w:trPr>
          <w:trHeight w:val="255"/>
        </w:trPr>
        <w:tc>
          <w:tcPr>
            <w:tcW w:w="7070" w:type="dxa"/>
            <w:tcBorders>
              <w:top w:val="nil"/>
              <w:left w:val="single" w:sz="4" w:space="0" w:color="auto"/>
              <w:bottom w:val="single" w:sz="4" w:space="0" w:color="auto"/>
              <w:right w:val="single" w:sz="4" w:space="0" w:color="auto"/>
            </w:tcBorders>
          </w:tcPr>
          <w:p w14:paraId="2B6CE267" w14:textId="326520DE" w:rsidR="00CE1DEA" w:rsidRPr="00926CAB" w:rsidRDefault="00CE1DEA" w:rsidP="00CE1DEA">
            <w:pPr>
              <w:spacing w:before="0"/>
              <w:jc w:val="both"/>
              <w:rPr>
                <w:rFonts w:ascii="Times New Roman" w:hAnsi="Times New Roman"/>
                <w:sz w:val="24"/>
              </w:rPr>
            </w:pPr>
            <w:r w:rsidRPr="00926CAB">
              <w:rPr>
                <w:rFonts w:ascii="Times New Roman" w:hAnsi="Times New Roman"/>
                <w:sz w:val="24"/>
              </w:rPr>
              <w:t xml:space="preserve">  Obstarávanie kapitálových aktív (71</w:t>
            </w:r>
            <w:r>
              <w:rPr>
                <w:rFonts w:ascii="Times New Roman" w:hAnsi="Times New Roman"/>
                <w:sz w:val="24"/>
              </w:rPr>
              <w:t>1 003</w:t>
            </w:r>
            <w:r w:rsidRPr="00926CAB">
              <w:rPr>
                <w:rFonts w:ascii="Times New Roman" w:hAnsi="Times New Roman"/>
                <w:sz w:val="24"/>
              </w:rPr>
              <w:t>)</w:t>
            </w:r>
            <w:r w:rsidRPr="00926CAB">
              <w:rPr>
                <w:rFonts w:ascii="Times New Roman" w:hAnsi="Times New Roman"/>
                <w:sz w:val="24"/>
                <w:vertAlign w:val="superscript"/>
              </w:rPr>
              <w:t>2</w:t>
            </w:r>
          </w:p>
        </w:tc>
        <w:tc>
          <w:tcPr>
            <w:tcW w:w="1540" w:type="dxa"/>
            <w:tcBorders>
              <w:top w:val="nil"/>
              <w:left w:val="nil"/>
              <w:bottom w:val="single" w:sz="4" w:space="0" w:color="auto"/>
              <w:right w:val="single" w:sz="4" w:space="0" w:color="auto"/>
            </w:tcBorders>
          </w:tcPr>
          <w:p w14:paraId="0B364F08" w14:textId="08F9FEBE" w:rsidR="00CE1DEA" w:rsidRPr="00926CAB" w:rsidRDefault="00CE1DEA" w:rsidP="00CE1DEA">
            <w:pPr>
              <w:spacing w:before="0"/>
              <w:jc w:val="both"/>
              <w:rPr>
                <w:rFonts w:ascii="Times New Roman" w:hAnsi="Times New Roman"/>
                <w:sz w:val="24"/>
              </w:rPr>
            </w:pPr>
            <w:r>
              <w:rPr>
                <w:rFonts w:ascii="Times New Roman" w:hAnsi="Times New Roman"/>
                <w:sz w:val="24"/>
              </w:rPr>
              <w:t>0</w:t>
            </w:r>
          </w:p>
        </w:tc>
        <w:tc>
          <w:tcPr>
            <w:tcW w:w="1540" w:type="dxa"/>
            <w:tcBorders>
              <w:top w:val="nil"/>
              <w:left w:val="nil"/>
              <w:bottom w:val="single" w:sz="4" w:space="0" w:color="auto"/>
              <w:right w:val="single" w:sz="4" w:space="0" w:color="auto"/>
            </w:tcBorders>
          </w:tcPr>
          <w:p w14:paraId="3D828F91" w14:textId="6CAAB75E" w:rsidR="00CE1DEA" w:rsidRPr="00926CAB" w:rsidRDefault="00CE1DEA" w:rsidP="00CE1DEA">
            <w:pPr>
              <w:spacing w:before="0"/>
              <w:jc w:val="both"/>
              <w:rPr>
                <w:rFonts w:ascii="Times New Roman" w:hAnsi="Times New Roman"/>
                <w:sz w:val="24"/>
              </w:rPr>
            </w:pPr>
            <w:r>
              <w:rPr>
                <w:rFonts w:ascii="Times New Roman" w:hAnsi="Times New Roman"/>
                <w:sz w:val="24"/>
              </w:rPr>
              <w:t>487 344</w:t>
            </w:r>
          </w:p>
        </w:tc>
        <w:tc>
          <w:tcPr>
            <w:tcW w:w="1540" w:type="dxa"/>
            <w:tcBorders>
              <w:top w:val="nil"/>
              <w:left w:val="nil"/>
              <w:bottom w:val="single" w:sz="4" w:space="0" w:color="auto"/>
              <w:right w:val="single" w:sz="4" w:space="0" w:color="auto"/>
            </w:tcBorders>
          </w:tcPr>
          <w:p w14:paraId="54CA8737" w14:textId="6C497F5E" w:rsidR="00CE1DEA" w:rsidRPr="00926CAB" w:rsidRDefault="00CE1DEA" w:rsidP="00CE1DEA">
            <w:pPr>
              <w:spacing w:before="0"/>
              <w:jc w:val="both"/>
              <w:rPr>
                <w:rFonts w:ascii="Times New Roman" w:hAnsi="Times New Roman"/>
                <w:sz w:val="24"/>
              </w:rPr>
            </w:pPr>
            <w:r>
              <w:rPr>
                <w:rFonts w:ascii="Times New Roman" w:hAnsi="Times New Roman"/>
                <w:sz w:val="24"/>
              </w:rPr>
              <w:t>0</w:t>
            </w:r>
          </w:p>
        </w:tc>
        <w:tc>
          <w:tcPr>
            <w:tcW w:w="1540" w:type="dxa"/>
            <w:tcBorders>
              <w:top w:val="nil"/>
              <w:left w:val="nil"/>
              <w:bottom w:val="single" w:sz="4" w:space="0" w:color="auto"/>
              <w:right w:val="single" w:sz="4" w:space="0" w:color="auto"/>
            </w:tcBorders>
          </w:tcPr>
          <w:p w14:paraId="78B22524" w14:textId="5AA81A7B" w:rsidR="00CE1DEA" w:rsidRPr="00926CAB" w:rsidRDefault="00CE1DEA" w:rsidP="00CE1DEA">
            <w:pPr>
              <w:spacing w:before="0"/>
              <w:jc w:val="both"/>
              <w:rPr>
                <w:rFonts w:ascii="Times New Roman" w:hAnsi="Times New Roman"/>
                <w:sz w:val="24"/>
              </w:rPr>
            </w:pPr>
            <w:r w:rsidRPr="00926CAB">
              <w:rPr>
                <w:rFonts w:ascii="Times New Roman" w:hAnsi="Times New Roman"/>
                <w:sz w:val="24"/>
              </w:rPr>
              <w:t>0</w:t>
            </w:r>
          </w:p>
        </w:tc>
        <w:tc>
          <w:tcPr>
            <w:tcW w:w="2220" w:type="dxa"/>
            <w:tcBorders>
              <w:top w:val="nil"/>
              <w:left w:val="nil"/>
              <w:bottom w:val="single" w:sz="4" w:space="0" w:color="auto"/>
              <w:right w:val="single" w:sz="4" w:space="0" w:color="auto"/>
            </w:tcBorders>
            <w:noWrap/>
            <w:vAlign w:val="bottom"/>
          </w:tcPr>
          <w:p w14:paraId="6547BFF3" w14:textId="77777777" w:rsidR="00CE1DEA" w:rsidRPr="00926CAB" w:rsidRDefault="00CE1DEA" w:rsidP="00CE1DEA">
            <w:pPr>
              <w:spacing w:before="0"/>
              <w:jc w:val="both"/>
              <w:rPr>
                <w:rFonts w:ascii="Times New Roman" w:hAnsi="Times New Roman"/>
                <w:sz w:val="24"/>
              </w:rPr>
            </w:pPr>
            <w:r w:rsidRPr="00926CAB">
              <w:rPr>
                <w:rFonts w:ascii="Times New Roman" w:hAnsi="Times New Roman"/>
                <w:sz w:val="24"/>
              </w:rPr>
              <w:t> </w:t>
            </w:r>
          </w:p>
        </w:tc>
      </w:tr>
      <w:tr w:rsidR="00CE1DEA" w:rsidRPr="00926CAB" w14:paraId="70994284" w14:textId="77777777" w:rsidTr="003529AB">
        <w:trPr>
          <w:trHeight w:val="255"/>
        </w:trPr>
        <w:tc>
          <w:tcPr>
            <w:tcW w:w="7070" w:type="dxa"/>
            <w:tcBorders>
              <w:top w:val="nil"/>
              <w:left w:val="single" w:sz="4" w:space="0" w:color="auto"/>
              <w:bottom w:val="single" w:sz="4" w:space="0" w:color="auto"/>
              <w:right w:val="single" w:sz="4" w:space="0" w:color="auto"/>
            </w:tcBorders>
          </w:tcPr>
          <w:p w14:paraId="170595F6" w14:textId="77777777" w:rsidR="00CE1DEA" w:rsidRPr="00926CAB" w:rsidRDefault="00CE1DEA" w:rsidP="00CE1DEA">
            <w:pPr>
              <w:spacing w:before="0"/>
              <w:jc w:val="both"/>
              <w:rPr>
                <w:rFonts w:ascii="Times New Roman" w:hAnsi="Times New Roman"/>
                <w:sz w:val="24"/>
              </w:rPr>
            </w:pPr>
            <w:r w:rsidRPr="00926CAB">
              <w:rPr>
                <w:rFonts w:ascii="Times New Roman" w:hAnsi="Times New Roman"/>
                <w:sz w:val="24"/>
              </w:rPr>
              <w:t xml:space="preserve">  Kapitálové transfery (720)</w:t>
            </w:r>
            <w:r w:rsidRPr="00926CAB">
              <w:rPr>
                <w:rFonts w:ascii="Times New Roman" w:hAnsi="Times New Roman"/>
                <w:sz w:val="24"/>
                <w:vertAlign w:val="superscript"/>
              </w:rPr>
              <w:t>2</w:t>
            </w:r>
          </w:p>
        </w:tc>
        <w:tc>
          <w:tcPr>
            <w:tcW w:w="1540" w:type="dxa"/>
            <w:tcBorders>
              <w:top w:val="nil"/>
              <w:left w:val="nil"/>
              <w:bottom w:val="single" w:sz="4" w:space="0" w:color="auto"/>
              <w:right w:val="single" w:sz="4" w:space="0" w:color="auto"/>
            </w:tcBorders>
          </w:tcPr>
          <w:p w14:paraId="4C56B703" w14:textId="7E0CB8B9" w:rsidR="00CE1DEA" w:rsidRPr="00926CAB" w:rsidRDefault="00CE1DEA" w:rsidP="00CE1DEA">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35B7D438" w14:textId="77777777" w:rsidR="00CE1DEA" w:rsidRPr="00926CAB" w:rsidRDefault="00CE1DEA" w:rsidP="00CE1DEA">
            <w:pPr>
              <w:spacing w:before="0"/>
              <w:jc w:val="both"/>
              <w:rPr>
                <w:rFonts w:ascii="Times New Roman" w:hAnsi="Times New Roman"/>
                <w:sz w:val="24"/>
              </w:rPr>
            </w:pPr>
          </w:p>
        </w:tc>
        <w:tc>
          <w:tcPr>
            <w:tcW w:w="1540" w:type="dxa"/>
            <w:tcBorders>
              <w:top w:val="nil"/>
              <w:left w:val="nil"/>
              <w:bottom w:val="single" w:sz="4" w:space="0" w:color="auto"/>
              <w:right w:val="single" w:sz="4" w:space="0" w:color="auto"/>
            </w:tcBorders>
          </w:tcPr>
          <w:p w14:paraId="685531EC" w14:textId="333B7879" w:rsidR="00CE1DEA" w:rsidRPr="00926CAB" w:rsidRDefault="00CE1DEA" w:rsidP="00CE1DEA">
            <w:pPr>
              <w:spacing w:before="0"/>
              <w:jc w:val="both"/>
              <w:rPr>
                <w:rFonts w:ascii="Times New Roman" w:hAnsi="Times New Roman"/>
                <w:sz w:val="24"/>
              </w:rPr>
            </w:pPr>
            <w:r w:rsidRPr="00926CAB">
              <w:rPr>
                <w:rFonts w:ascii="Times New Roman" w:hAnsi="Times New Roman"/>
                <w:b/>
                <w:bCs/>
                <w:sz w:val="24"/>
              </w:rPr>
              <w:t> </w:t>
            </w:r>
          </w:p>
        </w:tc>
        <w:tc>
          <w:tcPr>
            <w:tcW w:w="1540" w:type="dxa"/>
            <w:tcBorders>
              <w:top w:val="nil"/>
              <w:left w:val="nil"/>
              <w:bottom w:val="single" w:sz="4" w:space="0" w:color="auto"/>
              <w:right w:val="single" w:sz="4" w:space="0" w:color="auto"/>
            </w:tcBorders>
          </w:tcPr>
          <w:p w14:paraId="276912D0" w14:textId="0B897EF8" w:rsidR="00CE1DEA" w:rsidRPr="00926CAB" w:rsidRDefault="00CE1DEA" w:rsidP="00CE1DEA">
            <w:pPr>
              <w:spacing w:before="0"/>
              <w:jc w:val="both"/>
              <w:rPr>
                <w:rFonts w:ascii="Times New Roman" w:hAnsi="Times New Roman"/>
                <w:sz w:val="24"/>
              </w:rPr>
            </w:pPr>
            <w:r w:rsidRPr="00926CAB">
              <w:rPr>
                <w:rFonts w:ascii="Times New Roman" w:hAnsi="Times New Roman"/>
                <w:b/>
                <w:bCs/>
                <w:sz w:val="24"/>
              </w:rPr>
              <w:t> </w:t>
            </w:r>
          </w:p>
        </w:tc>
        <w:tc>
          <w:tcPr>
            <w:tcW w:w="2220" w:type="dxa"/>
            <w:tcBorders>
              <w:top w:val="nil"/>
              <w:left w:val="nil"/>
              <w:bottom w:val="single" w:sz="4" w:space="0" w:color="auto"/>
              <w:right w:val="single" w:sz="4" w:space="0" w:color="auto"/>
            </w:tcBorders>
            <w:noWrap/>
            <w:vAlign w:val="bottom"/>
          </w:tcPr>
          <w:p w14:paraId="05037482" w14:textId="77777777" w:rsidR="00CE1DEA" w:rsidRPr="00926CAB" w:rsidRDefault="00CE1DEA" w:rsidP="00CE1DEA">
            <w:pPr>
              <w:spacing w:before="0"/>
              <w:jc w:val="both"/>
              <w:rPr>
                <w:rFonts w:ascii="Times New Roman" w:hAnsi="Times New Roman"/>
                <w:sz w:val="24"/>
              </w:rPr>
            </w:pPr>
            <w:r w:rsidRPr="00926CAB">
              <w:rPr>
                <w:rFonts w:ascii="Times New Roman" w:hAnsi="Times New Roman"/>
                <w:sz w:val="24"/>
              </w:rPr>
              <w:t> </w:t>
            </w:r>
          </w:p>
        </w:tc>
      </w:tr>
      <w:tr w:rsidR="00CE1DEA" w:rsidRPr="00926CAB" w14:paraId="509C2098" w14:textId="77777777" w:rsidTr="003529AB">
        <w:trPr>
          <w:trHeight w:val="255"/>
        </w:trPr>
        <w:tc>
          <w:tcPr>
            <w:tcW w:w="7070" w:type="dxa"/>
            <w:tcBorders>
              <w:top w:val="nil"/>
              <w:left w:val="single" w:sz="4" w:space="0" w:color="auto"/>
              <w:bottom w:val="single" w:sz="4" w:space="0" w:color="auto"/>
              <w:right w:val="single" w:sz="4" w:space="0" w:color="auto"/>
            </w:tcBorders>
          </w:tcPr>
          <w:p w14:paraId="4299B0FF" w14:textId="77777777" w:rsidR="00CE1DEA" w:rsidRPr="00926CAB" w:rsidRDefault="00CE1DEA" w:rsidP="00CE1DEA">
            <w:pPr>
              <w:spacing w:before="0"/>
              <w:jc w:val="both"/>
              <w:rPr>
                <w:rFonts w:ascii="Times New Roman" w:hAnsi="Times New Roman"/>
                <w:b/>
                <w:bCs/>
                <w:sz w:val="24"/>
              </w:rPr>
            </w:pPr>
            <w:r w:rsidRPr="00926CAB">
              <w:rPr>
                <w:rFonts w:ascii="Times New Roman" w:hAnsi="Times New Roman"/>
                <w:b/>
                <w:bCs/>
                <w:sz w:val="24"/>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1D2807F9" w14:textId="77777777" w:rsidR="00CE1DEA" w:rsidRPr="00926CAB" w:rsidRDefault="00CE1DEA" w:rsidP="00CE1DEA">
            <w:pPr>
              <w:spacing w:before="0"/>
              <w:jc w:val="both"/>
              <w:rPr>
                <w:rFonts w:ascii="Times New Roman" w:hAnsi="Times New Roman"/>
                <w:b/>
                <w:bCs/>
                <w:sz w:val="24"/>
              </w:rPr>
            </w:pPr>
          </w:p>
        </w:tc>
        <w:tc>
          <w:tcPr>
            <w:tcW w:w="1540" w:type="dxa"/>
            <w:tcBorders>
              <w:top w:val="nil"/>
              <w:left w:val="nil"/>
              <w:bottom w:val="single" w:sz="4" w:space="0" w:color="auto"/>
              <w:right w:val="single" w:sz="4" w:space="0" w:color="auto"/>
            </w:tcBorders>
            <w:shd w:val="clear" w:color="auto" w:fill="FFFF99"/>
          </w:tcPr>
          <w:p w14:paraId="23C68D10" w14:textId="49177B75" w:rsidR="00CE1DEA" w:rsidRPr="00926CAB" w:rsidRDefault="00CE1DEA" w:rsidP="00CE1DEA">
            <w:pPr>
              <w:spacing w:before="0"/>
              <w:jc w:val="both"/>
              <w:rPr>
                <w:rFonts w:ascii="Times New Roman" w:hAnsi="Times New Roman"/>
                <w:b/>
                <w:bCs/>
                <w:sz w:val="24"/>
              </w:rPr>
            </w:pPr>
            <w:r>
              <w:rPr>
                <w:rFonts w:ascii="Times New Roman" w:hAnsi="Times New Roman"/>
                <w:b/>
                <w:bCs/>
                <w:sz w:val="24"/>
              </w:rPr>
              <w:t>0</w:t>
            </w:r>
          </w:p>
        </w:tc>
        <w:tc>
          <w:tcPr>
            <w:tcW w:w="1540" w:type="dxa"/>
            <w:tcBorders>
              <w:top w:val="nil"/>
              <w:left w:val="nil"/>
              <w:bottom w:val="single" w:sz="4" w:space="0" w:color="auto"/>
              <w:right w:val="single" w:sz="4" w:space="0" w:color="auto"/>
            </w:tcBorders>
            <w:shd w:val="clear" w:color="auto" w:fill="FFFF99"/>
          </w:tcPr>
          <w:p w14:paraId="131E5BBB" w14:textId="24E800DC" w:rsidR="00CE1DEA" w:rsidRPr="00926CAB" w:rsidRDefault="00CE1DEA" w:rsidP="00CE1DEA">
            <w:pPr>
              <w:spacing w:before="0"/>
              <w:jc w:val="both"/>
              <w:rPr>
                <w:rFonts w:ascii="Times New Roman" w:hAnsi="Times New Roman"/>
                <w:b/>
                <w:bCs/>
                <w:sz w:val="24"/>
              </w:rPr>
            </w:pPr>
            <w:r>
              <w:rPr>
                <w:rFonts w:ascii="Times New Roman" w:hAnsi="Times New Roman"/>
                <w:b/>
                <w:bCs/>
                <w:sz w:val="24"/>
              </w:rPr>
              <w:t>0</w:t>
            </w:r>
          </w:p>
        </w:tc>
        <w:tc>
          <w:tcPr>
            <w:tcW w:w="1540" w:type="dxa"/>
            <w:tcBorders>
              <w:top w:val="nil"/>
              <w:left w:val="nil"/>
              <w:bottom w:val="single" w:sz="4" w:space="0" w:color="auto"/>
              <w:right w:val="single" w:sz="4" w:space="0" w:color="auto"/>
            </w:tcBorders>
            <w:shd w:val="clear" w:color="auto" w:fill="FFFF99"/>
          </w:tcPr>
          <w:p w14:paraId="0EB1E243" w14:textId="7375CB17" w:rsidR="00CE1DEA" w:rsidRPr="00926CAB" w:rsidRDefault="00CE1DEA" w:rsidP="00CE1DEA">
            <w:pPr>
              <w:spacing w:before="0"/>
              <w:jc w:val="both"/>
              <w:rPr>
                <w:rFonts w:ascii="Times New Roman" w:hAnsi="Times New Roman"/>
                <w:b/>
                <w:bCs/>
                <w:sz w:val="24"/>
              </w:rPr>
            </w:pPr>
            <w:r w:rsidRPr="00926CAB">
              <w:rPr>
                <w:rFonts w:ascii="Times New Roman" w:hAnsi="Times New Roman"/>
                <w:b/>
                <w:bCs/>
                <w:sz w:val="24"/>
              </w:rPr>
              <w:t>0</w:t>
            </w:r>
          </w:p>
        </w:tc>
        <w:tc>
          <w:tcPr>
            <w:tcW w:w="2220" w:type="dxa"/>
            <w:tcBorders>
              <w:top w:val="nil"/>
              <w:left w:val="nil"/>
              <w:bottom w:val="single" w:sz="4" w:space="0" w:color="auto"/>
              <w:right w:val="single" w:sz="4" w:space="0" w:color="auto"/>
            </w:tcBorders>
            <w:noWrap/>
            <w:vAlign w:val="bottom"/>
          </w:tcPr>
          <w:p w14:paraId="5941E933" w14:textId="77777777" w:rsidR="00CE1DEA" w:rsidRPr="00926CAB" w:rsidRDefault="00CE1DEA" w:rsidP="00CE1DEA">
            <w:pPr>
              <w:spacing w:before="0"/>
              <w:jc w:val="both"/>
              <w:rPr>
                <w:rFonts w:ascii="Times New Roman" w:hAnsi="Times New Roman"/>
                <w:sz w:val="24"/>
              </w:rPr>
            </w:pPr>
            <w:r w:rsidRPr="00926CAB">
              <w:rPr>
                <w:rFonts w:ascii="Times New Roman" w:hAnsi="Times New Roman"/>
                <w:sz w:val="24"/>
              </w:rPr>
              <w:t> </w:t>
            </w:r>
          </w:p>
        </w:tc>
      </w:tr>
      <w:tr w:rsidR="00CE1DEA" w:rsidRPr="00926CAB" w14:paraId="65F1EBBE" w14:textId="77777777" w:rsidTr="003529A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9B439C" w14:textId="77777777" w:rsidR="00CE1DEA" w:rsidRPr="00926CAB" w:rsidRDefault="00CE1DEA" w:rsidP="00CE1DEA">
            <w:pPr>
              <w:spacing w:before="0"/>
              <w:jc w:val="both"/>
              <w:rPr>
                <w:rFonts w:ascii="Times New Roman" w:hAnsi="Times New Roman"/>
                <w:b/>
                <w:bCs/>
                <w:sz w:val="24"/>
              </w:rPr>
            </w:pPr>
            <w:r w:rsidRPr="00926CAB">
              <w:rPr>
                <w:rFonts w:ascii="Times New Roman" w:hAnsi="Times New Roman"/>
                <w:b/>
                <w:bCs/>
                <w:sz w:val="24"/>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F7D69BA" w14:textId="08FD2306" w:rsidR="00CE1DEA" w:rsidRPr="00926CAB" w:rsidRDefault="00CE1DEA" w:rsidP="00CE1DEA">
            <w:pPr>
              <w:spacing w:before="0"/>
              <w:jc w:val="both"/>
              <w:rPr>
                <w:rFonts w:ascii="Times New Roman" w:hAnsi="Times New Roman"/>
                <w:b/>
                <w:bCs/>
                <w:sz w:val="24"/>
              </w:rPr>
            </w:pPr>
            <w:r>
              <w:rPr>
                <w:rFonts w:ascii="Times New Roman" w:hAnsi="Times New Roman"/>
                <w:b/>
                <w:bCs/>
                <w:sz w:val="24"/>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94DC4EE" w14:textId="723565C8" w:rsidR="00CE1DEA" w:rsidRPr="00926CAB" w:rsidRDefault="00CE1DEA" w:rsidP="00CE1DEA">
            <w:pPr>
              <w:spacing w:before="0"/>
              <w:jc w:val="both"/>
              <w:rPr>
                <w:rFonts w:ascii="Times New Roman" w:hAnsi="Times New Roman"/>
                <w:b/>
                <w:bCs/>
                <w:sz w:val="24"/>
              </w:rPr>
            </w:pPr>
            <w:r>
              <w:rPr>
                <w:rFonts w:ascii="Times New Roman" w:hAnsi="Times New Roman"/>
                <w:b/>
                <w:bCs/>
                <w:sz w:val="24"/>
              </w:rPr>
              <w:t>487 344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788DFCA" w14:textId="77777777" w:rsidR="00CE1DEA" w:rsidRPr="00926CAB" w:rsidRDefault="00CE1DEA" w:rsidP="00CE1DEA">
            <w:pPr>
              <w:spacing w:before="0"/>
              <w:jc w:val="both"/>
              <w:rPr>
                <w:rFonts w:ascii="Times New Roman" w:hAnsi="Times New Roman"/>
                <w:b/>
                <w:bCs/>
                <w:sz w:val="24"/>
              </w:rPr>
            </w:pPr>
            <w:r w:rsidRPr="00926CAB">
              <w:rPr>
                <w:rFonts w:ascii="Times New Roman" w:hAnsi="Times New Roman"/>
                <w:b/>
                <w:bCs/>
                <w:sz w:val="24"/>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8FE0FA4" w14:textId="77777777" w:rsidR="00CE1DEA" w:rsidRPr="00926CAB" w:rsidRDefault="00CE1DEA" w:rsidP="00CE1DEA">
            <w:pPr>
              <w:spacing w:before="0"/>
              <w:jc w:val="both"/>
              <w:rPr>
                <w:rFonts w:ascii="Times New Roman" w:hAnsi="Times New Roman"/>
                <w:b/>
                <w:bCs/>
                <w:sz w:val="24"/>
              </w:rPr>
            </w:pPr>
            <w:r w:rsidRPr="00926CAB">
              <w:rPr>
                <w:rFonts w:ascii="Times New Roman" w:hAnsi="Times New Roman"/>
                <w:b/>
                <w:bCs/>
                <w:sz w:val="24"/>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5AAD673" w14:textId="77777777" w:rsidR="00CE1DEA" w:rsidRPr="00926CAB" w:rsidRDefault="00CE1DEA" w:rsidP="00CE1DEA">
            <w:pPr>
              <w:spacing w:before="0"/>
              <w:jc w:val="both"/>
              <w:rPr>
                <w:rFonts w:ascii="Times New Roman" w:hAnsi="Times New Roman"/>
                <w:sz w:val="24"/>
              </w:rPr>
            </w:pPr>
            <w:r w:rsidRPr="00926CAB">
              <w:rPr>
                <w:rFonts w:ascii="Times New Roman" w:hAnsi="Times New Roman"/>
                <w:sz w:val="24"/>
              </w:rPr>
              <w:t> </w:t>
            </w:r>
          </w:p>
        </w:tc>
      </w:tr>
    </w:tbl>
    <w:p w14:paraId="0CEDBC6E" w14:textId="5A9FBB16" w:rsidR="00D858DC" w:rsidRPr="00926CAB" w:rsidRDefault="00D858DC" w:rsidP="00D858DC">
      <w:pPr>
        <w:spacing w:before="0"/>
        <w:jc w:val="both"/>
        <w:rPr>
          <w:rFonts w:ascii="Times New Roman" w:hAnsi="Times New Roman"/>
          <w:bCs/>
          <w:sz w:val="24"/>
        </w:rPr>
      </w:pPr>
      <w:r w:rsidRPr="00926CAB">
        <w:rPr>
          <w:rFonts w:ascii="Times New Roman" w:hAnsi="Times New Roman"/>
          <w:bCs/>
          <w:sz w:val="24"/>
        </w:rPr>
        <w:t>2 –  výdavky rozpísať až do položiek platnej ekonomickej klasifikácie</w:t>
      </w:r>
    </w:p>
    <w:p w14:paraId="17628ABA" w14:textId="77777777" w:rsidR="00D858DC" w:rsidRPr="00926CAB" w:rsidRDefault="00D858DC" w:rsidP="00D858DC">
      <w:pPr>
        <w:spacing w:before="0"/>
        <w:jc w:val="both"/>
        <w:rPr>
          <w:rFonts w:ascii="Times New Roman" w:hAnsi="Times New Roman"/>
          <w:bCs/>
          <w:sz w:val="24"/>
        </w:rPr>
      </w:pPr>
    </w:p>
    <w:p w14:paraId="3A70AEFA" w14:textId="77777777" w:rsidR="00D858DC" w:rsidRPr="00926CAB" w:rsidRDefault="00D858DC" w:rsidP="00D858DC">
      <w:pPr>
        <w:spacing w:before="0"/>
        <w:jc w:val="both"/>
        <w:rPr>
          <w:rFonts w:ascii="Times New Roman" w:hAnsi="Times New Roman"/>
          <w:b/>
          <w:bCs/>
          <w:sz w:val="24"/>
        </w:rPr>
      </w:pPr>
      <w:r w:rsidRPr="00926CAB">
        <w:rPr>
          <w:rFonts w:ascii="Times New Roman" w:hAnsi="Times New Roman"/>
          <w:b/>
          <w:bCs/>
          <w:sz w:val="24"/>
        </w:rPr>
        <w:t>Poznámka:</w:t>
      </w:r>
    </w:p>
    <w:p w14:paraId="0FF58983" w14:textId="350A9645" w:rsidR="00D858DC" w:rsidRPr="00926CAB" w:rsidRDefault="00D858DC" w:rsidP="00D858DC">
      <w:pPr>
        <w:spacing w:before="0"/>
        <w:jc w:val="both"/>
        <w:rPr>
          <w:rFonts w:ascii="Times New Roman" w:hAnsi="Times New Roman"/>
          <w:bCs/>
          <w:sz w:val="24"/>
        </w:rPr>
      </w:pPr>
      <w:r w:rsidRPr="00926CAB">
        <w:rPr>
          <w:rFonts w:ascii="Times New Roman" w:hAnsi="Times New Roman"/>
          <w:bCs/>
          <w:sz w:val="24"/>
        </w:rPr>
        <w:t>Ak sa vplyv týka viacerých subjektov verejnej správy, vypĺňa sa samostatná tabuľka za každý subjekt.</w:t>
      </w:r>
      <w:bookmarkStart w:id="1" w:name="_GoBack"/>
      <w:bookmarkEnd w:id="1"/>
    </w:p>
    <w:p w14:paraId="59A90E27" w14:textId="77777777" w:rsidR="00D858DC" w:rsidRDefault="00D858DC" w:rsidP="00D858DC">
      <w:pPr>
        <w:spacing w:before="0"/>
        <w:jc w:val="both"/>
        <w:rPr>
          <w:rFonts w:ascii="Times New Roman" w:hAnsi="Times New Roman"/>
          <w:sz w:val="24"/>
        </w:rPr>
      </w:pPr>
      <w:r w:rsidRPr="003134AD">
        <w:rPr>
          <w:rFonts w:ascii="Times New Roman" w:hAnsi="Times New Roman"/>
          <w:b/>
          <w:bCs/>
          <w:sz w:val="24"/>
        </w:rPr>
        <w:br w:type="page"/>
      </w:r>
    </w:p>
    <w:p w14:paraId="4590C469" w14:textId="77777777" w:rsidR="00A11DC1" w:rsidRPr="007D5748" w:rsidRDefault="00A11DC1" w:rsidP="00A11DC1">
      <w:pPr>
        <w:tabs>
          <w:tab w:val="num" w:pos="1080"/>
        </w:tabs>
        <w:ind w:left="-900"/>
        <w:jc w:val="both"/>
        <w:rPr>
          <w:rFonts w:ascii="Times New Roman" w:hAnsi="Times New Roman"/>
          <w:bCs/>
          <w:szCs w:val="20"/>
          <w:lang w:eastAsia="sk-SK"/>
        </w:rPr>
      </w:pPr>
    </w:p>
    <w:p w14:paraId="5DCBCC9B" w14:textId="77777777" w:rsidR="00A11DC1" w:rsidRPr="007D5748" w:rsidRDefault="00A11DC1" w:rsidP="00A11DC1">
      <w:pPr>
        <w:tabs>
          <w:tab w:val="num" w:pos="1080"/>
        </w:tabs>
        <w:ind w:left="-900"/>
        <w:jc w:val="both"/>
        <w:rPr>
          <w:rFonts w:ascii="Times New Roman" w:hAnsi="Times New Roman"/>
          <w:bCs/>
          <w:szCs w:val="20"/>
          <w:lang w:eastAsia="sk-SK"/>
        </w:rPr>
      </w:pPr>
    </w:p>
    <w:p w14:paraId="6E7535B1" w14:textId="77777777" w:rsidR="00A11DC1" w:rsidRPr="007D5748" w:rsidRDefault="00A11DC1" w:rsidP="00A11DC1">
      <w:pPr>
        <w:tabs>
          <w:tab w:val="num" w:pos="1080"/>
        </w:tabs>
        <w:ind w:left="-900"/>
        <w:jc w:val="both"/>
        <w:rPr>
          <w:rFonts w:ascii="Times New Roman" w:hAnsi="Times New Roman"/>
          <w:bCs/>
          <w:szCs w:val="20"/>
          <w:lang w:eastAsia="sk-SK"/>
        </w:rPr>
      </w:pPr>
    </w:p>
    <w:p w14:paraId="2199A9E9" w14:textId="77777777" w:rsidR="00A11DC1" w:rsidRPr="007D5748" w:rsidRDefault="00A11DC1" w:rsidP="00A11DC1">
      <w:pPr>
        <w:tabs>
          <w:tab w:val="num" w:pos="1080"/>
        </w:tabs>
        <w:ind w:left="-900"/>
        <w:jc w:val="both"/>
        <w:rPr>
          <w:rFonts w:ascii="Times New Roman" w:hAnsi="Times New Roman"/>
          <w:bCs/>
          <w:szCs w:val="20"/>
          <w:lang w:eastAsia="sk-SK"/>
        </w:rPr>
      </w:pPr>
    </w:p>
    <w:sectPr w:rsidR="00A11DC1" w:rsidRPr="007D5748" w:rsidSect="00393B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BE783" w14:textId="77777777" w:rsidR="00E43CFA" w:rsidRDefault="00E43CFA">
      <w:pPr>
        <w:spacing w:before="0"/>
      </w:pPr>
      <w:r>
        <w:separator/>
      </w:r>
    </w:p>
  </w:endnote>
  <w:endnote w:type="continuationSeparator" w:id="0">
    <w:p w14:paraId="3E6CC23B" w14:textId="77777777" w:rsidR="00E43CFA" w:rsidRDefault="00E43CF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A6ACD" w14:textId="77777777" w:rsidR="003529AB" w:rsidRDefault="003529A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50B024A5" w14:textId="77777777" w:rsidR="003529AB" w:rsidRDefault="003529A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994312"/>
      <w:docPartObj>
        <w:docPartGallery w:val="Page Numbers (Bottom of Page)"/>
        <w:docPartUnique/>
      </w:docPartObj>
    </w:sdtPr>
    <w:sdtEndPr/>
    <w:sdtContent>
      <w:p w14:paraId="4EB9BBDA" w14:textId="06730995" w:rsidR="003529AB" w:rsidRDefault="003529AB">
        <w:pPr>
          <w:pStyle w:val="Pta"/>
          <w:jc w:val="center"/>
        </w:pPr>
        <w:r>
          <w:fldChar w:fldCharType="begin"/>
        </w:r>
        <w:r>
          <w:instrText>PAGE   \* MERGEFORMAT</w:instrText>
        </w:r>
        <w:r>
          <w:fldChar w:fldCharType="separate"/>
        </w:r>
        <w:r w:rsidR="005472C4">
          <w:rPr>
            <w:noProof/>
          </w:rPr>
          <w:t>7</w:t>
        </w:r>
        <w:r>
          <w:fldChar w:fldCharType="end"/>
        </w:r>
      </w:p>
    </w:sdtContent>
  </w:sdt>
  <w:p w14:paraId="46686D5E" w14:textId="77777777" w:rsidR="003529AB" w:rsidRDefault="003529AB">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C935" w14:textId="77777777" w:rsidR="003529AB" w:rsidRDefault="003529AB">
    <w:pPr>
      <w:pStyle w:val="Pta"/>
      <w:jc w:val="right"/>
    </w:pPr>
    <w:r>
      <w:fldChar w:fldCharType="begin"/>
    </w:r>
    <w:r>
      <w:instrText>PAGE   \* MERGEFORMAT</w:instrText>
    </w:r>
    <w:r>
      <w:fldChar w:fldCharType="separate"/>
    </w:r>
    <w:r>
      <w:rPr>
        <w:noProof/>
      </w:rPr>
      <w:t>0</w:t>
    </w:r>
    <w:r>
      <w:fldChar w:fldCharType="end"/>
    </w:r>
  </w:p>
  <w:p w14:paraId="3CD6BAAA" w14:textId="77777777" w:rsidR="003529AB" w:rsidRDefault="003529A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3CD2E" w14:textId="77777777" w:rsidR="00E43CFA" w:rsidRDefault="00E43CFA">
      <w:pPr>
        <w:spacing w:before="0"/>
      </w:pPr>
      <w:r>
        <w:separator/>
      </w:r>
    </w:p>
  </w:footnote>
  <w:footnote w:type="continuationSeparator" w:id="0">
    <w:p w14:paraId="727DA224" w14:textId="77777777" w:rsidR="00E43CFA" w:rsidRDefault="00E43CF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FEE6" w14:textId="77777777" w:rsidR="003529AB" w:rsidRDefault="003529AB" w:rsidP="00EA50BD">
    <w:pPr>
      <w:pStyle w:val="Hlavika"/>
      <w:jc w:val="right"/>
      <w:rPr>
        <w:sz w:val="24"/>
      </w:rPr>
    </w:pPr>
    <w:r>
      <w:rPr>
        <w:sz w:val="24"/>
      </w:rPr>
      <w:t>Príloha č. 2</w:t>
    </w:r>
  </w:p>
  <w:p w14:paraId="582B7E4B" w14:textId="77777777" w:rsidR="003529AB" w:rsidRPr="00EB59C8" w:rsidRDefault="003529AB" w:rsidP="00EA50BD">
    <w:pPr>
      <w:pStyle w:val="Hlavika"/>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E7CAC" w14:textId="77777777" w:rsidR="003529AB" w:rsidRPr="000A15AE" w:rsidRDefault="003529AB" w:rsidP="00EA50BD">
    <w:pPr>
      <w:pStyle w:val="Hlavika"/>
      <w:jc w:val="right"/>
      <w:rPr>
        <w:sz w:val="24"/>
      </w:rPr>
    </w:pPr>
    <w:r>
      <w:rPr>
        <w:sz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5E1F"/>
    <w:multiLevelType w:val="hybridMultilevel"/>
    <w:tmpl w:val="07D6E960"/>
    <w:lvl w:ilvl="0" w:tplc="31FA8EB0">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279F337E"/>
    <w:multiLevelType w:val="hybridMultilevel"/>
    <w:tmpl w:val="293432E2"/>
    <w:lvl w:ilvl="0" w:tplc="E3E8DC9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35B04F5D"/>
    <w:multiLevelType w:val="hybridMultilevel"/>
    <w:tmpl w:val="8AFEB1E2"/>
    <w:lvl w:ilvl="0" w:tplc="5226D7F6">
      <w:start w:val="1"/>
      <w:numFmt w:val="bullet"/>
      <w:lvlText w:val="-"/>
      <w:lvlJc w:val="left"/>
      <w:pPr>
        <w:ind w:left="1080" w:hanging="360"/>
      </w:pPr>
      <w:rPr>
        <w:rFonts w:ascii="Arial" w:eastAsia="Calibri" w:hAnsi="Arial"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412C03CF"/>
    <w:multiLevelType w:val="hybridMultilevel"/>
    <w:tmpl w:val="7146E3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D9"/>
    <w:rsid w:val="00005E15"/>
    <w:rsid w:val="000173D9"/>
    <w:rsid w:val="000521CF"/>
    <w:rsid w:val="00066CDF"/>
    <w:rsid w:val="000769A8"/>
    <w:rsid w:val="00090B4E"/>
    <w:rsid w:val="000D0DE9"/>
    <w:rsid w:val="000E2B04"/>
    <w:rsid w:val="000F1ACE"/>
    <w:rsid w:val="00102D8F"/>
    <w:rsid w:val="001030AC"/>
    <w:rsid w:val="00106513"/>
    <w:rsid w:val="00111954"/>
    <w:rsid w:val="00151D9C"/>
    <w:rsid w:val="00152900"/>
    <w:rsid w:val="00156715"/>
    <w:rsid w:val="00165266"/>
    <w:rsid w:val="001973D8"/>
    <w:rsid w:val="001A18D4"/>
    <w:rsid w:val="001B3FD2"/>
    <w:rsid w:val="001C3035"/>
    <w:rsid w:val="001F30F1"/>
    <w:rsid w:val="002112F3"/>
    <w:rsid w:val="0022247C"/>
    <w:rsid w:val="0025352E"/>
    <w:rsid w:val="002761FC"/>
    <w:rsid w:val="002876D2"/>
    <w:rsid w:val="00291722"/>
    <w:rsid w:val="0029267A"/>
    <w:rsid w:val="002A1401"/>
    <w:rsid w:val="002B64E6"/>
    <w:rsid w:val="002D52D8"/>
    <w:rsid w:val="002D5D32"/>
    <w:rsid w:val="002E187C"/>
    <w:rsid w:val="00315DF8"/>
    <w:rsid w:val="003274C6"/>
    <w:rsid w:val="003529AB"/>
    <w:rsid w:val="00356930"/>
    <w:rsid w:val="0036556F"/>
    <w:rsid w:val="00393BD9"/>
    <w:rsid w:val="00394CB9"/>
    <w:rsid w:val="003D59E2"/>
    <w:rsid w:val="00427679"/>
    <w:rsid w:val="00430B17"/>
    <w:rsid w:val="00437946"/>
    <w:rsid w:val="00443B38"/>
    <w:rsid w:val="004701D8"/>
    <w:rsid w:val="00471061"/>
    <w:rsid w:val="0048506D"/>
    <w:rsid w:val="004C11C0"/>
    <w:rsid w:val="004D3A76"/>
    <w:rsid w:val="004D5CC2"/>
    <w:rsid w:val="004F0470"/>
    <w:rsid w:val="0050643D"/>
    <w:rsid w:val="005116FF"/>
    <w:rsid w:val="005472C4"/>
    <w:rsid w:val="00571F1F"/>
    <w:rsid w:val="005841A9"/>
    <w:rsid w:val="00586B49"/>
    <w:rsid w:val="005B5EC7"/>
    <w:rsid w:val="005C1BF4"/>
    <w:rsid w:val="005C5407"/>
    <w:rsid w:val="005D234F"/>
    <w:rsid w:val="005E237C"/>
    <w:rsid w:val="00603640"/>
    <w:rsid w:val="006303F7"/>
    <w:rsid w:val="006402C1"/>
    <w:rsid w:val="00656B1F"/>
    <w:rsid w:val="00657BF3"/>
    <w:rsid w:val="00696711"/>
    <w:rsid w:val="006A5C89"/>
    <w:rsid w:val="006A60AA"/>
    <w:rsid w:val="006C65C7"/>
    <w:rsid w:val="006E26FF"/>
    <w:rsid w:val="00733703"/>
    <w:rsid w:val="007613CD"/>
    <w:rsid w:val="00773333"/>
    <w:rsid w:val="007A0FAC"/>
    <w:rsid w:val="007A2D79"/>
    <w:rsid w:val="007B40F7"/>
    <w:rsid w:val="007C5E8E"/>
    <w:rsid w:val="007C7E9F"/>
    <w:rsid w:val="007D2498"/>
    <w:rsid w:val="007F03A8"/>
    <w:rsid w:val="0082560A"/>
    <w:rsid w:val="00842C97"/>
    <w:rsid w:val="00876C1C"/>
    <w:rsid w:val="008849CE"/>
    <w:rsid w:val="008A68F2"/>
    <w:rsid w:val="008C7E3E"/>
    <w:rsid w:val="00940077"/>
    <w:rsid w:val="009A1148"/>
    <w:rsid w:val="009A5AD4"/>
    <w:rsid w:val="009C2DD9"/>
    <w:rsid w:val="009D293D"/>
    <w:rsid w:val="009D4141"/>
    <w:rsid w:val="009F59BF"/>
    <w:rsid w:val="00A04473"/>
    <w:rsid w:val="00A11DC1"/>
    <w:rsid w:val="00A1435C"/>
    <w:rsid w:val="00A22C46"/>
    <w:rsid w:val="00A256CD"/>
    <w:rsid w:val="00A256F6"/>
    <w:rsid w:val="00A6406E"/>
    <w:rsid w:val="00A717B1"/>
    <w:rsid w:val="00AD6E3C"/>
    <w:rsid w:val="00AD7F6D"/>
    <w:rsid w:val="00AE4B19"/>
    <w:rsid w:val="00AF7183"/>
    <w:rsid w:val="00B02DAD"/>
    <w:rsid w:val="00B059E3"/>
    <w:rsid w:val="00B22840"/>
    <w:rsid w:val="00B23CE9"/>
    <w:rsid w:val="00B37BBD"/>
    <w:rsid w:val="00B53F61"/>
    <w:rsid w:val="00BB2BBF"/>
    <w:rsid w:val="00BE7148"/>
    <w:rsid w:val="00C134A8"/>
    <w:rsid w:val="00C457F6"/>
    <w:rsid w:val="00C53ADF"/>
    <w:rsid w:val="00CA0E64"/>
    <w:rsid w:val="00CA75A8"/>
    <w:rsid w:val="00CB06DF"/>
    <w:rsid w:val="00CB1F87"/>
    <w:rsid w:val="00CB3C2B"/>
    <w:rsid w:val="00CD57E7"/>
    <w:rsid w:val="00CE1DEA"/>
    <w:rsid w:val="00CF2E23"/>
    <w:rsid w:val="00D858DC"/>
    <w:rsid w:val="00D93973"/>
    <w:rsid w:val="00DC032C"/>
    <w:rsid w:val="00E1708C"/>
    <w:rsid w:val="00E40DD7"/>
    <w:rsid w:val="00E43CFA"/>
    <w:rsid w:val="00E804C0"/>
    <w:rsid w:val="00E8395E"/>
    <w:rsid w:val="00E944C4"/>
    <w:rsid w:val="00EA50BD"/>
    <w:rsid w:val="00EC4B9D"/>
    <w:rsid w:val="00F27A40"/>
    <w:rsid w:val="00F32DF3"/>
    <w:rsid w:val="00F35F30"/>
    <w:rsid w:val="00F47E11"/>
    <w:rsid w:val="00F960DD"/>
    <w:rsid w:val="00FD79F9"/>
    <w:rsid w:val="00FF59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3EC3"/>
  <w15:docId w15:val="{029440C4-9BD7-4B8E-9416-02E8D9A5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3BD9"/>
    <w:pPr>
      <w:spacing w:before="120" w:after="0" w:line="240" w:lineRule="auto"/>
    </w:pPr>
    <w:rPr>
      <w:rFonts w:ascii="Arial" w:eastAsia="Times New Roman" w:hAnsi="Arial" w:cs="Times New Roman"/>
      <w:sz w:val="20"/>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93BD9"/>
    <w:pPr>
      <w:tabs>
        <w:tab w:val="center" w:pos="4536"/>
        <w:tab w:val="right" w:pos="9072"/>
      </w:tabs>
    </w:pPr>
  </w:style>
  <w:style w:type="character" w:customStyle="1" w:styleId="HlavikaChar">
    <w:name w:val="Hlavička Char"/>
    <w:basedOn w:val="Predvolenpsmoodseku"/>
    <w:link w:val="Hlavika"/>
    <w:uiPriority w:val="99"/>
    <w:rsid w:val="00393BD9"/>
    <w:rPr>
      <w:rFonts w:ascii="Arial" w:eastAsia="Times New Roman" w:hAnsi="Arial" w:cs="Times New Roman"/>
      <w:sz w:val="20"/>
      <w:szCs w:val="24"/>
    </w:rPr>
  </w:style>
  <w:style w:type="paragraph" w:styleId="Pta">
    <w:name w:val="footer"/>
    <w:basedOn w:val="Normlny"/>
    <w:link w:val="PtaChar"/>
    <w:uiPriority w:val="99"/>
    <w:unhideWhenUsed/>
    <w:rsid w:val="00393BD9"/>
    <w:pPr>
      <w:tabs>
        <w:tab w:val="center" w:pos="4536"/>
        <w:tab w:val="right" w:pos="9072"/>
      </w:tabs>
    </w:pPr>
  </w:style>
  <w:style w:type="character" w:customStyle="1" w:styleId="PtaChar">
    <w:name w:val="Päta Char"/>
    <w:basedOn w:val="Predvolenpsmoodseku"/>
    <w:link w:val="Pta"/>
    <w:uiPriority w:val="99"/>
    <w:rsid w:val="00393BD9"/>
    <w:rPr>
      <w:rFonts w:ascii="Arial" w:eastAsia="Times New Roman" w:hAnsi="Arial" w:cs="Times New Roman"/>
      <w:sz w:val="20"/>
      <w:szCs w:val="24"/>
    </w:rPr>
  </w:style>
  <w:style w:type="table" w:styleId="Mriekatabuky">
    <w:name w:val="Table Grid"/>
    <w:basedOn w:val="Normlnatabuka"/>
    <w:uiPriority w:val="59"/>
    <w:rsid w:val="00393BD9"/>
    <w:pPr>
      <w:spacing w:after="0" w:line="240" w:lineRule="auto"/>
    </w:pPr>
    <w:rPr>
      <w:rFonts w:ascii="Times New Roman" w:eastAsia="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393BD9"/>
    <w:rPr>
      <w:rFonts w:cs="Times New Roman"/>
    </w:rPr>
  </w:style>
  <w:style w:type="character" w:customStyle="1" w:styleId="highlight">
    <w:name w:val="highlight"/>
    <w:basedOn w:val="Predvolenpsmoodseku"/>
    <w:rsid w:val="00430B17"/>
  </w:style>
  <w:style w:type="paragraph" w:styleId="Obyajntext">
    <w:name w:val="Plain Text"/>
    <w:basedOn w:val="Normlny"/>
    <w:link w:val="ObyajntextChar"/>
    <w:uiPriority w:val="99"/>
    <w:semiHidden/>
    <w:unhideWhenUsed/>
    <w:rsid w:val="00EA50BD"/>
    <w:pPr>
      <w:spacing w:before="0"/>
    </w:pPr>
    <w:rPr>
      <w:rFonts w:ascii="Calibri" w:eastAsiaTheme="minorHAnsi" w:hAnsi="Calibri" w:cs="Calibri"/>
      <w:sz w:val="22"/>
      <w:szCs w:val="22"/>
    </w:rPr>
  </w:style>
  <w:style w:type="character" w:customStyle="1" w:styleId="ObyajntextChar">
    <w:name w:val="Obyčajný text Char"/>
    <w:basedOn w:val="Predvolenpsmoodseku"/>
    <w:link w:val="Obyajntext"/>
    <w:uiPriority w:val="99"/>
    <w:semiHidden/>
    <w:rsid w:val="00EA50BD"/>
    <w:rPr>
      <w:rFonts w:ascii="Calibri" w:hAnsi="Calibri" w:cs="Calibri"/>
    </w:rPr>
  </w:style>
  <w:style w:type="paragraph" w:styleId="Odsekzoznamu">
    <w:name w:val="List Paragraph"/>
    <w:basedOn w:val="Normlny"/>
    <w:uiPriority w:val="34"/>
    <w:qFormat/>
    <w:rsid w:val="00EA50BD"/>
    <w:pPr>
      <w:spacing w:before="0"/>
      <w:ind w:left="720"/>
    </w:pPr>
    <w:rPr>
      <w:rFonts w:eastAsiaTheme="minorHAnsi" w:cs="Arial"/>
      <w:color w:val="000000"/>
      <w:sz w:val="24"/>
    </w:rPr>
  </w:style>
  <w:style w:type="table" w:customStyle="1" w:styleId="Mriekatabuky1">
    <w:name w:val="Mriežka tabuľky1"/>
    <w:basedOn w:val="Normlnatabuka"/>
    <w:uiPriority w:val="59"/>
    <w:rsid w:val="00EA50B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CB1F87"/>
    <w:rPr>
      <w:color w:val="0563C1" w:themeColor="hyperlink"/>
      <w:u w:val="single"/>
    </w:rPr>
  </w:style>
  <w:style w:type="paragraph" w:styleId="Textbubliny">
    <w:name w:val="Balloon Text"/>
    <w:basedOn w:val="Normlny"/>
    <w:link w:val="TextbublinyChar"/>
    <w:uiPriority w:val="99"/>
    <w:semiHidden/>
    <w:unhideWhenUsed/>
    <w:rsid w:val="005C5407"/>
    <w:pPr>
      <w:spacing w:before="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C5407"/>
    <w:rPr>
      <w:rFonts w:ascii="Segoe UI" w:eastAsia="Times New Roman" w:hAnsi="Segoe UI" w:cs="Segoe UI"/>
      <w:sz w:val="18"/>
      <w:szCs w:val="18"/>
    </w:rPr>
  </w:style>
  <w:style w:type="paragraph" w:customStyle="1" w:styleId="CharCharChar">
    <w:name w:val="Char Char Char"/>
    <w:basedOn w:val="Normlny"/>
    <w:uiPriority w:val="99"/>
    <w:rsid w:val="001C3035"/>
    <w:pPr>
      <w:spacing w:before="0" w:after="160" w:line="240" w:lineRule="exact"/>
    </w:pPr>
    <w:rPr>
      <w:rFonts w:cs="Arial"/>
      <w:szCs w:val="20"/>
      <w:lang w:val="en-US"/>
    </w:rPr>
  </w:style>
  <w:style w:type="character" w:styleId="Odkaznakomentr">
    <w:name w:val="annotation reference"/>
    <w:basedOn w:val="Predvolenpsmoodseku"/>
    <w:uiPriority w:val="99"/>
    <w:semiHidden/>
    <w:unhideWhenUsed/>
    <w:rsid w:val="000D0DE9"/>
    <w:rPr>
      <w:sz w:val="16"/>
      <w:szCs w:val="16"/>
    </w:rPr>
  </w:style>
  <w:style w:type="paragraph" w:styleId="Textkomentra">
    <w:name w:val="annotation text"/>
    <w:basedOn w:val="Normlny"/>
    <w:link w:val="TextkomentraChar"/>
    <w:uiPriority w:val="99"/>
    <w:semiHidden/>
    <w:unhideWhenUsed/>
    <w:rsid w:val="000D0DE9"/>
    <w:rPr>
      <w:szCs w:val="20"/>
    </w:rPr>
  </w:style>
  <w:style w:type="character" w:customStyle="1" w:styleId="TextkomentraChar">
    <w:name w:val="Text komentára Char"/>
    <w:basedOn w:val="Predvolenpsmoodseku"/>
    <w:link w:val="Textkomentra"/>
    <w:uiPriority w:val="99"/>
    <w:semiHidden/>
    <w:rsid w:val="000D0DE9"/>
    <w:rPr>
      <w:rFonts w:ascii="Arial" w:eastAsia="Times New Roman" w:hAnsi="Arial" w:cs="Times New Roman"/>
      <w:sz w:val="20"/>
      <w:szCs w:val="20"/>
    </w:rPr>
  </w:style>
  <w:style w:type="paragraph" w:styleId="Predmetkomentra">
    <w:name w:val="annotation subject"/>
    <w:basedOn w:val="Textkomentra"/>
    <w:next w:val="Textkomentra"/>
    <w:link w:val="PredmetkomentraChar"/>
    <w:uiPriority w:val="99"/>
    <w:semiHidden/>
    <w:unhideWhenUsed/>
    <w:rsid w:val="000D0DE9"/>
    <w:rPr>
      <w:b/>
      <w:bCs/>
    </w:rPr>
  </w:style>
  <w:style w:type="character" w:customStyle="1" w:styleId="PredmetkomentraChar">
    <w:name w:val="Predmet komentára Char"/>
    <w:basedOn w:val="TextkomentraChar"/>
    <w:link w:val="Predmetkomentra"/>
    <w:uiPriority w:val="99"/>
    <w:semiHidden/>
    <w:rsid w:val="000D0DE9"/>
    <w:rPr>
      <w:rFonts w:ascii="Arial" w:eastAsia="Times New Roman" w:hAnsi="Arial" w:cs="Times New Roman"/>
      <w:b/>
      <w:bCs/>
      <w:sz w:val="20"/>
      <w:szCs w:val="20"/>
    </w:rPr>
  </w:style>
  <w:style w:type="paragraph" w:styleId="Revzia">
    <w:name w:val="Revision"/>
    <w:hidden/>
    <w:uiPriority w:val="99"/>
    <w:semiHidden/>
    <w:rsid w:val="005E237C"/>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2762">
      <w:bodyDiv w:val="1"/>
      <w:marLeft w:val="0"/>
      <w:marRight w:val="0"/>
      <w:marTop w:val="0"/>
      <w:marBottom w:val="0"/>
      <w:divBdr>
        <w:top w:val="none" w:sz="0" w:space="0" w:color="auto"/>
        <w:left w:val="none" w:sz="0" w:space="0" w:color="auto"/>
        <w:bottom w:val="none" w:sz="0" w:space="0" w:color="auto"/>
        <w:right w:val="none" w:sz="0" w:space="0" w:color="auto"/>
      </w:divBdr>
    </w:div>
    <w:div w:id="647133621">
      <w:bodyDiv w:val="1"/>
      <w:marLeft w:val="0"/>
      <w:marRight w:val="0"/>
      <w:marTop w:val="0"/>
      <w:marBottom w:val="0"/>
      <w:divBdr>
        <w:top w:val="none" w:sz="0" w:space="0" w:color="auto"/>
        <w:left w:val="none" w:sz="0" w:space="0" w:color="auto"/>
        <w:bottom w:val="none" w:sz="0" w:space="0" w:color="auto"/>
        <w:right w:val="none" w:sz="0" w:space="0" w:color="auto"/>
      </w:divBdr>
    </w:div>
    <w:div w:id="764308255">
      <w:bodyDiv w:val="1"/>
      <w:marLeft w:val="0"/>
      <w:marRight w:val="0"/>
      <w:marTop w:val="0"/>
      <w:marBottom w:val="0"/>
      <w:divBdr>
        <w:top w:val="none" w:sz="0" w:space="0" w:color="auto"/>
        <w:left w:val="none" w:sz="0" w:space="0" w:color="auto"/>
        <w:bottom w:val="none" w:sz="0" w:space="0" w:color="auto"/>
        <w:right w:val="none" w:sz="0" w:space="0" w:color="auto"/>
      </w:divBdr>
    </w:div>
    <w:div w:id="977495833">
      <w:bodyDiv w:val="1"/>
      <w:marLeft w:val="0"/>
      <w:marRight w:val="0"/>
      <w:marTop w:val="0"/>
      <w:marBottom w:val="0"/>
      <w:divBdr>
        <w:top w:val="none" w:sz="0" w:space="0" w:color="auto"/>
        <w:left w:val="none" w:sz="0" w:space="0" w:color="auto"/>
        <w:bottom w:val="none" w:sz="0" w:space="0" w:color="auto"/>
        <w:right w:val="none" w:sz="0" w:space="0" w:color="auto"/>
      </w:divBdr>
    </w:div>
    <w:div w:id="17330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76615-FBB1-4F06-97D6-5635F893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1554</Words>
  <Characters>8859</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 Marek</dc:creator>
  <cp:keywords/>
  <dc:description/>
  <cp:lastModifiedBy>Dindofferová, Alexandra</cp:lastModifiedBy>
  <cp:revision>9</cp:revision>
  <cp:lastPrinted>2021-05-17T10:25:00Z</cp:lastPrinted>
  <dcterms:created xsi:type="dcterms:W3CDTF">2021-04-27T10:58:00Z</dcterms:created>
  <dcterms:modified xsi:type="dcterms:W3CDTF">2021-07-28T06:51:00Z</dcterms:modified>
</cp:coreProperties>
</file>