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8656" w14:textId="77777777" w:rsidR="00274477" w:rsidRPr="00575FE7" w:rsidRDefault="00B6152E">
      <w:pPr>
        <w:jc w:val="center"/>
        <w:rPr>
          <w:b/>
          <w:caps/>
          <w:spacing w:val="30"/>
          <w:lang w:val="sk-SK"/>
        </w:rPr>
      </w:pPr>
      <w:r w:rsidRPr="00575FE7">
        <w:rPr>
          <w:b/>
          <w:caps/>
          <w:spacing w:val="30"/>
          <w:lang w:val="sk-SK"/>
        </w:rPr>
        <w:t>Doložka zlučiteľnosti</w:t>
      </w:r>
    </w:p>
    <w:p w14:paraId="6EBD8657" w14:textId="77777777" w:rsidR="00274477" w:rsidRPr="00575FE7" w:rsidRDefault="00B6152E">
      <w:pPr>
        <w:jc w:val="center"/>
        <w:rPr>
          <w:b/>
          <w:lang w:val="sk-SK"/>
        </w:rPr>
      </w:pPr>
      <w:r w:rsidRPr="00575FE7">
        <w:rPr>
          <w:b/>
          <w:lang w:val="sk-SK"/>
        </w:rPr>
        <w:t>právneho predpisu s právom Európskej únie </w:t>
      </w:r>
    </w:p>
    <w:p w14:paraId="6EBD8659" w14:textId="77777777" w:rsidR="00274477" w:rsidRPr="00575FE7" w:rsidRDefault="00274477">
      <w:pPr>
        <w:rPr>
          <w:lang w:val="sk-SK"/>
        </w:rPr>
      </w:pPr>
    </w:p>
    <w:p w14:paraId="6EBD865A" w14:textId="5837BB8C" w:rsidR="00274477" w:rsidRPr="00575FE7" w:rsidRDefault="00B6152E" w:rsidP="009144AF">
      <w:pPr>
        <w:ind w:left="360" w:hanging="360"/>
        <w:jc w:val="both"/>
        <w:rPr>
          <w:b/>
          <w:lang w:val="sk-SK"/>
        </w:rPr>
      </w:pPr>
      <w:r w:rsidRPr="00575FE7">
        <w:rPr>
          <w:b/>
          <w:lang w:val="sk-SK"/>
        </w:rPr>
        <w:t>1.</w:t>
      </w:r>
      <w:r w:rsidRPr="00575FE7">
        <w:rPr>
          <w:b/>
          <w:lang w:val="sk-SK"/>
        </w:rPr>
        <w:tab/>
      </w:r>
      <w:r w:rsidR="00847513">
        <w:rPr>
          <w:b/>
          <w:lang w:val="sk-SK"/>
        </w:rPr>
        <w:t>Navrhovateľ zákona</w:t>
      </w:r>
      <w:r w:rsidRPr="00575FE7">
        <w:rPr>
          <w:b/>
          <w:lang w:val="sk-SK"/>
        </w:rPr>
        <w:t>:</w:t>
      </w:r>
      <w:r w:rsidRPr="00575FE7">
        <w:rPr>
          <w:lang w:val="sk-SK"/>
        </w:rPr>
        <w:t xml:space="preserve"> Ministerstvo </w:t>
      </w:r>
      <w:r w:rsidR="009144AF" w:rsidRPr="00575FE7">
        <w:rPr>
          <w:lang w:val="sk-SK"/>
        </w:rPr>
        <w:t>dopravy</w:t>
      </w:r>
      <w:r w:rsidR="00AC04EC" w:rsidRPr="00575FE7">
        <w:rPr>
          <w:lang w:val="sk-SK"/>
        </w:rPr>
        <w:t xml:space="preserve"> a </w:t>
      </w:r>
      <w:r w:rsidR="009144AF" w:rsidRPr="00575FE7">
        <w:rPr>
          <w:lang w:val="sk-SK"/>
        </w:rPr>
        <w:t xml:space="preserve">výstavby </w:t>
      </w:r>
      <w:r w:rsidR="00AC04EC" w:rsidRPr="00575FE7">
        <w:rPr>
          <w:lang w:val="sk-SK"/>
        </w:rPr>
        <w:t>S</w:t>
      </w:r>
      <w:r w:rsidRPr="00575FE7">
        <w:rPr>
          <w:lang w:val="sk-SK"/>
        </w:rPr>
        <w:t>lovenskej republiky </w:t>
      </w:r>
      <w:r w:rsidR="001B5438">
        <w:rPr>
          <w:lang w:val="sk-SK"/>
        </w:rPr>
        <w:t xml:space="preserve"> </w:t>
      </w:r>
    </w:p>
    <w:p w14:paraId="6EBD865C" w14:textId="77777777" w:rsidR="003B76F9" w:rsidRPr="00575FE7" w:rsidRDefault="003B76F9">
      <w:pPr>
        <w:tabs>
          <w:tab w:val="left" w:pos="360"/>
        </w:tabs>
        <w:ind w:left="360"/>
        <w:rPr>
          <w:lang w:val="sk-SK"/>
        </w:rPr>
      </w:pPr>
    </w:p>
    <w:p w14:paraId="6EBD865D" w14:textId="6B9D4CE1" w:rsidR="009144AF" w:rsidRPr="00575FE7" w:rsidRDefault="00B6152E" w:rsidP="005A715D">
      <w:pPr>
        <w:ind w:left="426" w:hanging="426"/>
        <w:jc w:val="both"/>
        <w:rPr>
          <w:bCs/>
        </w:rPr>
      </w:pPr>
      <w:r w:rsidRPr="00575FE7">
        <w:rPr>
          <w:b/>
          <w:lang w:val="sk-SK"/>
        </w:rPr>
        <w:t>2.</w:t>
      </w:r>
      <w:r w:rsidRPr="00575FE7">
        <w:rPr>
          <w:b/>
          <w:lang w:val="sk-SK"/>
        </w:rPr>
        <w:tab/>
        <w:t xml:space="preserve">Názov návrhu </w:t>
      </w:r>
      <w:r w:rsidR="00847513">
        <w:rPr>
          <w:b/>
          <w:lang w:val="sk-SK"/>
        </w:rPr>
        <w:t>zákona</w:t>
      </w:r>
      <w:r w:rsidRPr="00575FE7">
        <w:rPr>
          <w:b/>
          <w:lang w:val="sk-SK"/>
        </w:rPr>
        <w:t>:</w:t>
      </w:r>
      <w:r w:rsidRPr="00575FE7">
        <w:rPr>
          <w:lang w:val="sk-SK"/>
        </w:rPr>
        <w:t xml:space="preserve"> </w:t>
      </w:r>
      <w:r w:rsidR="00AC04EC" w:rsidRPr="00575FE7">
        <w:rPr>
          <w:lang w:val="sk-SK"/>
        </w:rPr>
        <w:t>N</w:t>
      </w:r>
      <w:r w:rsidR="00AC04EC" w:rsidRPr="00575FE7">
        <w:t>ávrh zákona, ktorým sa mení a dopĺňa zákon č. 462/2007 Z. z. o organizácii pracovného času v doprave a o zmene a doplnení zákona č. </w:t>
      </w:r>
      <w:hyperlink r:id="rId7" w:history="1">
        <w:r w:rsidR="00AC04EC" w:rsidRPr="00575FE7">
          <w:t>125/2006 Z. z.</w:t>
        </w:r>
      </w:hyperlink>
      <w:r w:rsidR="00AC04EC" w:rsidRPr="00575FE7">
        <w:t xml:space="preserve"> o inšpekcii práce a o zmene a doplnení zákona č. </w:t>
      </w:r>
      <w:hyperlink r:id="rId8" w:history="1">
        <w:r w:rsidR="00AC04EC" w:rsidRPr="00575FE7">
          <w:t>82/2005 Z. z.</w:t>
        </w:r>
      </w:hyperlink>
      <w:r w:rsidR="00AC04EC" w:rsidRPr="00575FE7">
        <w:t xml:space="preserve"> o nelegálnej práci a nelegálnom zamestnávaní a o zmene a doplnení niektorých zákonov v znení zákona č. </w:t>
      </w:r>
      <w:hyperlink r:id="rId9" w:history="1">
        <w:r w:rsidR="00AC04EC" w:rsidRPr="00575FE7">
          <w:t>309/2007 Z. z.</w:t>
        </w:r>
      </w:hyperlink>
      <w:r w:rsidR="00AC04EC" w:rsidRPr="00575FE7">
        <w:t xml:space="preserve"> v znení neskorších predpisov a ktorým sa menia a dopĺňajú niektoré zákony (ďalej len „návrh zákona“)</w:t>
      </w:r>
    </w:p>
    <w:p w14:paraId="6EBD865F" w14:textId="77777777" w:rsidR="00274477" w:rsidRPr="00575FE7" w:rsidRDefault="00274477">
      <w:pPr>
        <w:rPr>
          <w:lang w:val="sk-SK"/>
        </w:rPr>
      </w:pPr>
    </w:p>
    <w:p w14:paraId="6EBD8660" w14:textId="216F1645" w:rsidR="00274477" w:rsidRPr="00575FE7" w:rsidRDefault="00847513">
      <w:pPr>
        <w:ind w:left="360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 návrhu zákona je upravený v práve Európskej únie</w:t>
      </w:r>
      <w:r w:rsidR="00B6152E" w:rsidRPr="00575FE7">
        <w:rPr>
          <w:b/>
          <w:lang w:val="sk-SK"/>
        </w:rPr>
        <w:t>:</w:t>
      </w:r>
    </w:p>
    <w:p w14:paraId="6EBD8661" w14:textId="71FCC115" w:rsidR="00274477" w:rsidRPr="00575FE7" w:rsidRDefault="00B6152E">
      <w:pPr>
        <w:ind w:left="709" w:hanging="349"/>
        <w:rPr>
          <w:lang w:val="sk-SK"/>
        </w:rPr>
      </w:pPr>
      <w:r w:rsidRPr="00575FE7">
        <w:rPr>
          <w:lang w:val="sk-SK"/>
        </w:rPr>
        <w:t>a)</w:t>
      </w:r>
      <w:r w:rsidRPr="00575FE7">
        <w:rPr>
          <w:lang w:val="sk-SK"/>
        </w:rPr>
        <w:tab/>
      </w:r>
      <w:r w:rsidR="00847513">
        <w:rPr>
          <w:lang w:val="sk-SK"/>
        </w:rPr>
        <w:t>v primárnom práve</w:t>
      </w:r>
    </w:p>
    <w:p w14:paraId="6EBD8662" w14:textId="77777777" w:rsidR="00274477" w:rsidRPr="00575FE7" w:rsidRDefault="00274477">
      <w:pPr>
        <w:ind w:left="360"/>
        <w:rPr>
          <w:lang w:val="sk-SK"/>
        </w:rPr>
      </w:pPr>
    </w:p>
    <w:p w14:paraId="6EBD8664" w14:textId="46867697" w:rsidR="00274477" w:rsidRPr="00575FE7" w:rsidRDefault="00847513">
      <w:pPr>
        <w:ind w:left="851"/>
        <w:rPr>
          <w:lang w:val="sk-SK"/>
        </w:rPr>
      </w:pPr>
      <w:r>
        <w:rPr>
          <w:lang w:val="sk-SK"/>
        </w:rPr>
        <w:t xml:space="preserve">Hlava VI Doprava </w:t>
      </w:r>
      <w:r>
        <w:t>čl. 90, 91, 92, 93 a 95</w:t>
      </w:r>
      <w:r>
        <w:rPr>
          <w:lang w:val="sk-SK"/>
        </w:rPr>
        <w:t xml:space="preserve"> </w:t>
      </w:r>
      <w:r w:rsidRPr="009630EB">
        <w:t>Zml</w:t>
      </w:r>
      <w:r>
        <w:t>uvy o fungovaní Európskej únie</w:t>
      </w:r>
      <w:r>
        <w:rPr>
          <w:lang w:val="sk-SK"/>
        </w:rPr>
        <w:t xml:space="preserve">, </w:t>
      </w:r>
      <w:r w:rsidR="004B1C69" w:rsidRPr="00575FE7">
        <w:rPr>
          <w:lang w:val="sk-SK"/>
        </w:rPr>
        <w:t>Hlav</w:t>
      </w:r>
      <w:r w:rsidR="00783AC1" w:rsidRPr="00575FE7">
        <w:rPr>
          <w:lang w:val="sk-SK"/>
        </w:rPr>
        <w:t>a</w:t>
      </w:r>
      <w:r w:rsidR="004B1C69" w:rsidRPr="00575FE7">
        <w:rPr>
          <w:lang w:val="sk-SK"/>
        </w:rPr>
        <w:t xml:space="preserve"> X Sociálna politika</w:t>
      </w:r>
      <w:r w:rsidR="00783AC1" w:rsidRPr="00575FE7">
        <w:rPr>
          <w:lang w:val="sk-SK"/>
        </w:rPr>
        <w:t>,</w:t>
      </w:r>
      <w:r w:rsidR="004B1C69" w:rsidRPr="00575FE7">
        <w:rPr>
          <w:lang w:val="sk-SK"/>
        </w:rPr>
        <w:t xml:space="preserve"> </w:t>
      </w:r>
      <w:r w:rsidR="009144AF" w:rsidRPr="00575FE7">
        <w:t xml:space="preserve">čl. </w:t>
      </w:r>
      <w:r w:rsidR="004B1C69" w:rsidRPr="00575FE7">
        <w:rPr>
          <w:lang w:val="sk-SK"/>
        </w:rPr>
        <w:t>15</w:t>
      </w:r>
      <w:r w:rsidR="00F939D5" w:rsidRPr="00575FE7">
        <w:rPr>
          <w:lang w:val="sk-SK"/>
        </w:rPr>
        <w:t>1 až 1</w:t>
      </w:r>
      <w:r w:rsidR="00783AC1" w:rsidRPr="00575FE7">
        <w:rPr>
          <w:lang w:val="sk-SK"/>
        </w:rPr>
        <w:t>56</w:t>
      </w:r>
      <w:r w:rsidR="009144AF" w:rsidRPr="00575FE7">
        <w:t xml:space="preserve"> </w:t>
      </w:r>
      <w:r w:rsidR="00B6152E" w:rsidRPr="00575FE7">
        <w:rPr>
          <w:lang w:val="sk-SK"/>
        </w:rPr>
        <w:t>Zm</w:t>
      </w:r>
      <w:r w:rsidR="00F22BCA" w:rsidRPr="00575FE7">
        <w:rPr>
          <w:lang w:val="sk-SK"/>
        </w:rPr>
        <w:t>luvy o fungovaní Európskej únie</w:t>
      </w:r>
      <w:r>
        <w:rPr>
          <w:lang w:val="sk-SK"/>
        </w:rPr>
        <w:t xml:space="preserve">, </w:t>
      </w:r>
      <w:bookmarkStart w:id="0" w:name="_GoBack"/>
      <w:bookmarkEnd w:id="0"/>
    </w:p>
    <w:p w14:paraId="6EBD8665" w14:textId="77CFB54A" w:rsidR="00274477" w:rsidRPr="00575FE7" w:rsidRDefault="00847513">
      <w:pPr>
        <w:ind w:firstLine="360"/>
        <w:rPr>
          <w:lang w:val="sk-SK"/>
        </w:rPr>
      </w:pPr>
      <w:r>
        <w:rPr>
          <w:lang w:val="sk-SK"/>
        </w:rPr>
        <w:t>b) v sekundárnom práve</w:t>
      </w:r>
    </w:p>
    <w:p w14:paraId="6EBD8667" w14:textId="77777777" w:rsidR="00274477" w:rsidRPr="00575FE7" w:rsidRDefault="00274477">
      <w:pPr>
        <w:tabs>
          <w:tab w:val="left" w:pos="1068"/>
        </w:tabs>
        <w:ind w:left="879" w:hanging="171"/>
        <w:rPr>
          <w:i/>
          <w:lang w:val="sk-SK"/>
        </w:rPr>
      </w:pPr>
    </w:p>
    <w:p w14:paraId="6EBD8669" w14:textId="77777777" w:rsidR="00274477" w:rsidRPr="00575FE7" w:rsidRDefault="00092F89" w:rsidP="000E445C">
      <w:pPr>
        <w:ind w:left="851" w:firstLine="28"/>
        <w:jc w:val="both"/>
      </w:pPr>
      <w:r w:rsidRPr="00575FE7">
        <w:t>Nariadenie Európskeho parlamentu a Rady (EÚ) 2020/1054 z 15. júla 2020, ktorým sa mení nariadenie (ES) č. 561/2006, pokiaľ ide o minimálne požiadavky na maximálne denné a týždenné časy jazdy, minimálne prestávky a doby denného a týždenného odpočinku, a nariadenie (EÚ) č. 165/2014, pokiaľ ide o určovanie polohy prostredníctvom tachografov</w:t>
      </w:r>
      <w:r w:rsidRPr="00575FE7">
        <w:rPr>
          <w:lang w:val="sk-SK"/>
        </w:rPr>
        <w:t xml:space="preserve"> (</w:t>
      </w:r>
      <w:r w:rsidRPr="00575FE7">
        <w:t>Ú. v. EÚ L 249, 31.7.2020),</w:t>
      </w:r>
    </w:p>
    <w:p w14:paraId="6EBD866A" w14:textId="153B9F97" w:rsidR="00092F89" w:rsidRPr="00F742CF" w:rsidRDefault="00F742CF" w:rsidP="00092F89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71645FC2" w14:textId="77777777" w:rsidR="00F742CF" w:rsidRPr="00575FE7" w:rsidRDefault="00F742CF" w:rsidP="00092F89">
      <w:pPr>
        <w:ind w:left="851" w:firstLine="28"/>
      </w:pPr>
    </w:p>
    <w:p w14:paraId="6EBD866B" w14:textId="02691E60" w:rsidR="00092F89" w:rsidRPr="00285B30" w:rsidRDefault="00092F89" w:rsidP="000E445C">
      <w:pPr>
        <w:ind w:left="851" w:firstLine="28"/>
        <w:jc w:val="both"/>
        <w:rPr>
          <w:lang w:val="sk-SK"/>
        </w:rPr>
      </w:pPr>
      <w:r w:rsidRPr="00575FE7">
        <w:t>Nariadenie Európskeho parlamentu a Rady (ES) č. 561/2006 z 15. marca 2006 o harmonizácii niektorých právnych predpisov v sociálnej oblasti, ktoré sa týkajú cestnej dopravy, ktorým sa menia a dopĺňajú nariadenia Rady (EHS) č. 3821/85 a (ES) č. 2135/98 a zrušuje nariadenie Rady (EHS) č. 3820/85</w:t>
      </w:r>
      <w:r w:rsidR="00027439" w:rsidRPr="00575FE7">
        <w:t xml:space="preserve"> </w:t>
      </w:r>
      <w:r w:rsidRPr="00575FE7">
        <w:t>(Ú. v. EÚ L 102, 11.4.2006)</w:t>
      </w:r>
      <w:r w:rsidR="00285B30" w:rsidRPr="00285B30">
        <w:t xml:space="preserve"> </w:t>
      </w:r>
      <w:r w:rsidR="00285B30" w:rsidRPr="00575FE7">
        <w:t>v platnom znení</w:t>
      </w:r>
      <w:r w:rsidR="00285B30">
        <w:rPr>
          <w:lang w:val="sk-SK"/>
        </w:rPr>
        <w:t>,</w:t>
      </w:r>
    </w:p>
    <w:p w14:paraId="785CD5C2" w14:textId="77777777" w:rsidR="00F742CF" w:rsidRPr="00F742CF" w:rsidRDefault="00F742CF" w:rsidP="00F742CF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01C92683" w14:textId="5BE16BDD" w:rsidR="00847513" w:rsidRDefault="00847513" w:rsidP="000E445C">
      <w:pPr>
        <w:ind w:left="851" w:firstLine="28"/>
        <w:jc w:val="both"/>
      </w:pPr>
    </w:p>
    <w:p w14:paraId="71F3F4FB" w14:textId="0B5C807C" w:rsidR="00847513" w:rsidRDefault="00847513" w:rsidP="000E445C">
      <w:pPr>
        <w:ind w:left="851" w:firstLine="28"/>
        <w:jc w:val="both"/>
      </w:pPr>
      <w:r w:rsidRPr="00575FE7">
        <w:t>Smernica Európskeho parlamentu a Rady (EÚ) 2020/1057 z 15. júla 2020, ktorou sa stanovujú špecifické pravidlá vo vzťahu k smernici 96/71/ES a smernici 2014/67/EÚ pre vysielanie vodičov v odvetví cestnej dopravy a ktorou sa mení smernica 2006/22/ES, pokiaľ ide o požiadavky týkajúce sa dodržiavania predpisov, a nariadenie (EÚ) č. 1024/2012 (Ú. v. EÚ L 249, 31.7.2020).</w:t>
      </w:r>
    </w:p>
    <w:p w14:paraId="0833555E" w14:textId="77777777" w:rsidR="00F742CF" w:rsidRPr="00F742CF" w:rsidRDefault="00F742CF" w:rsidP="00F742CF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4F5EAC61" w14:textId="77777777" w:rsidR="00F742CF" w:rsidRDefault="00F742CF" w:rsidP="000E445C">
      <w:pPr>
        <w:ind w:left="851" w:firstLine="28"/>
        <w:jc w:val="both"/>
      </w:pPr>
    </w:p>
    <w:p w14:paraId="76B9D0E9" w14:textId="40FA075F" w:rsidR="00847513" w:rsidRPr="00575FE7" w:rsidRDefault="00847513" w:rsidP="000E445C">
      <w:pPr>
        <w:ind w:left="851" w:firstLine="28"/>
        <w:jc w:val="both"/>
      </w:pPr>
      <w:r w:rsidRPr="00575FE7">
        <w:t>Smernica Európskeho parlamentu a Rady 2006/22/ES z 15. marca 2006 o minimálnych podmienkach vykonávania nariadení (ES) č. 561/2006 a (EÚ) č. 165/2014 a smernice 2002/15/ES, pokiaľ ide o právne predpisy v sociálnej oblasti, ktoré sa týkajú činností cestnej dopravy, a ktorou sa zrušuje smernica Rady 88/599/EHS (Ú. v.  EÚ L 102,11.4.2006)</w:t>
      </w:r>
      <w:r w:rsidR="00285B30">
        <w:t xml:space="preserve"> </w:t>
      </w:r>
      <w:r w:rsidR="00285B30" w:rsidRPr="00575FE7">
        <w:rPr>
          <w:lang w:val="sk-SK"/>
        </w:rPr>
        <w:t>v platnom znení</w:t>
      </w:r>
      <w:r w:rsidR="00285B30">
        <w:rPr>
          <w:lang w:val="sk-SK"/>
        </w:rPr>
        <w:t>,</w:t>
      </w:r>
    </w:p>
    <w:p w14:paraId="72C6C21C" w14:textId="1FAED61D" w:rsidR="00F742CF" w:rsidRDefault="00F742CF" w:rsidP="00F742CF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1158C841" w14:textId="55BA68B9" w:rsidR="00285B30" w:rsidRDefault="00285B30" w:rsidP="00F742CF">
      <w:pPr>
        <w:ind w:left="851" w:firstLine="28"/>
        <w:rPr>
          <w:lang w:val="sk-SK"/>
        </w:rPr>
      </w:pPr>
    </w:p>
    <w:p w14:paraId="6B5057F9" w14:textId="6CA9AE8B" w:rsidR="00285B30" w:rsidRPr="00285B30" w:rsidRDefault="00285B30" w:rsidP="00F742CF">
      <w:pPr>
        <w:ind w:left="851" w:firstLine="28"/>
      </w:pPr>
      <w:r w:rsidRPr="00285B30">
        <w:lastRenderedPageBreak/>
        <w:t>Nariadenie Komisie (EÚ) 2018/395 z 13. marca 2018, ktorým sa stanovujú podrobné pravidlá prevádzky balónov, ako aj udeľovania preukazov spôsobilosti letovej posádke balónov podľa nariadenia Európskeho parlamentu a Rady (EÚ) 2018/1139 (Ú. v. EÚ L 71, 14.3.2019) v platnom znení.</w:t>
      </w:r>
    </w:p>
    <w:p w14:paraId="0EE0FC64" w14:textId="67B752F8" w:rsidR="00285B30" w:rsidRDefault="00285B30" w:rsidP="00285B30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7EF6F438" w14:textId="4274BDE8" w:rsidR="00285B30" w:rsidRDefault="00285B30" w:rsidP="00285B30">
      <w:pPr>
        <w:ind w:left="851" w:firstLine="28"/>
        <w:rPr>
          <w:lang w:val="sk-SK"/>
        </w:rPr>
      </w:pPr>
    </w:p>
    <w:p w14:paraId="13A65450" w14:textId="3DA6D7C2" w:rsidR="00285B30" w:rsidRDefault="00285B30" w:rsidP="00285B30">
      <w:pPr>
        <w:ind w:left="851" w:firstLine="28"/>
        <w:rPr>
          <w:lang w:val="sk-SK"/>
        </w:rPr>
      </w:pPr>
      <w:r w:rsidRPr="00037EAE">
        <w:t>Nariadenie Komisie (EÚ) č. 965/2012 z 5. októbra 2012, ktorým sa ustanovujú technické požiadavky a administratívne postupy týkajúce sa leteckej prevádzky podľa nariadenia Európskeho parlamentu a Rady (ES) č. 216/2008 (Ú. v. EÚ L 296, 25. 10. 2012) v platnom znení.</w:t>
      </w:r>
    </w:p>
    <w:p w14:paraId="5876A2CF" w14:textId="77777777" w:rsidR="00285B30" w:rsidRDefault="00285B30" w:rsidP="00285B30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6EBD8671" w14:textId="40394C21" w:rsidR="00274477" w:rsidRDefault="00274477">
      <w:pPr>
        <w:ind w:left="879" w:hanging="171"/>
        <w:jc w:val="both"/>
      </w:pPr>
    </w:p>
    <w:p w14:paraId="45AFF77B" w14:textId="77777777" w:rsidR="00285B30" w:rsidRDefault="00285B30" w:rsidP="00285B30">
      <w:pPr>
        <w:tabs>
          <w:tab w:val="left" w:pos="851"/>
          <w:tab w:val="left" w:pos="1560"/>
        </w:tabs>
        <w:spacing w:after="120"/>
        <w:ind w:left="851"/>
        <w:jc w:val="both"/>
      </w:pPr>
      <w:r>
        <w:t xml:space="preserve">- </w:t>
      </w:r>
      <w:r w:rsidRPr="001E4C43">
        <w:t>Nariadenie Európskeho parlamentu a Rady (EÚ) č. 1024/2012 z  25. októbra 2012 o administratívnej spolupráci prostredníctvom informačného systému o vnútornom trhu a o zrušení rozhodnutia Komisie 2008/49/ES ( „nariadenie o IMI“ )</w:t>
      </w:r>
      <w:r>
        <w:t xml:space="preserve"> (Ú. v. EÚ L 316, 14.11.2012) v platnom znení,</w:t>
      </w:r>
    </w:p>
    <w:p w14:paraId="0AB60639" w14:textId="77777777" w:rsidR="00285B30" w:rsidRPr="001E4C43" w:rsidRDefault="00285B30" w:rsidP="00285B30">
      <w:pPr>
        <w:tabs>
          <w:tab w:val="left" w:pos="851"/>
          <w:tab w:val="left" w:pos="1560"/>
        </w:tabs>
        <w:spacing w:after="120"/>
        <w:ind w:left="851"/>
        <w:jc w:val="both"/>
        <w:rPr>
          <w:b/>
        </w:rPr>
      </w:pPr>
      <w:r w:rsidRPr="001E4C43">
        <w:t>Gestor: Ministerstvo hospodárstva Slovenskej republiky, Ministerstvo školstva, vedy, výskumu a športu Slovenskej republiky, Ministerstvo zdravotníctva Slovenskej republiky, Ministerstvo vnútra Slovenskej republiky, Úrad vlády Slovenskej republiky</w:t>
      </w:r>
      <w:r>
        <w:t>, Ministerstvo dopravy a výstavby SR</w:t>
      </w:r>
      <w:r w:rsidRPr="001E4C43">
        <w:t>.</w:t>
      </w:r>
    </w:p>
    <w:p w14:paraId="506668D1" w14:textId="77777777" w:rsidR="00877863" w:rsidRDefault="00285B30">
      <w:pPr>
        <w:ind w:left="879" w:hanging="171"/>
        <w:jc w:val="both"/>
        <w:rPr>
          <w:lang w:val="sk-SK"/>
        </w:rPr>
      </w:pPr>
      <w:r>
        <w:rPr>
          <w:lang w:val="sk-SK"/>
        </w:rPr>
        <w:t xml:space="preserve">   </w:t>
      </w:r>
    </w:p>
    <w:p w14:paraId="712A6487" w14:textId="2BA783D4" w:rsidR="00285B30" w:rsidRDefault="00285B30" w:rsidP="00877863">
      <w:pPr>
        <w:ind w:left="879" w:hanging="28"/>
        <w:jc w:val="both"/>
      </w:pPr>
      <w:r w:rsidRPr="00037EAE">
        <w:t>Nariadenie Komisie (EÚ) 2016/403 z 18. marca 2016, ktorým sa dopĺňa nariadenie Európskeho parlamentu a Rady (ES) č. 1071/2009 v súvislosti s klasifikáciou závažných porušení predpisov Únie, ktoré môžu viesť k strate bezúhonnosti prevádzkovateľa cestnej dopravy, a ktorým sa mení príloha III k smernici Európskeho parlamentu a Rady 2006/22/ES (Ú. v. EÚ L74, 19.3.2016)</w:t>
      </w:r>
    </w:p>
    <w:p w14:paraId="401B9825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5479249F" w14:textId="2576F344" w:rsidR="00877863" w:rsidRDefault="00877863" w:rsidP="00877863">
      <w:pPr>
        <w:ind w:left="879" w:hanging="28"/>
        <w:jc w:val="both"/>
      </w:pPr>
    </w:p>
    <w:p w14:paraId="5F5F4B3F" w14:textId="2E72CDFA" w:rsidR="00877863" w:rsidRDefault="00877863" w:rsidP="00877863">
      <w:pPr>
        <w:ind w:left="879" w:hanging="28"/>
        <w:jc w:val="both"/>
      </w:pPr>
      <w:r w:rsidRPr="00037EAE">
        <w:t>Nariadeni</w:t>
      </w:r>
      <w:r>
        <w:rPr>
          <w:lang w:val="sk-SK"/>
        </w:rPr>
        <w:t>e</w:t>
      </w:r>
      <w:r w:rsidRPr="00037EAE">
        <w:t xml:space="preserve"> Európskeho parlamentu a Rady (ES) č. 1071/2009 z 21. októbra 2009, ktorým sa ustanovujú spoločné pravidlá týkajúce sa podmienok, ktoré je potrebné dodržiavať pri výkone povolania prevádzkovateľa cestnej dopravy, a ktorým sa zrušuje smernica Rady 96/26/ES (Ú. v. EÚ L 300, 14. 11. 2009)</w:t>
      </w:r>
      <w:r>
        <w:t xml:space="preserve"> </w:t>
      </w:r>
      <w:r w:rsidRPr="00037EAE">
        <w:t>v platnom znení.</w:t>
      </w:r>
    </w:p>
    <w:p w14:paraId="7605004D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5FD45934" w14:textId="67407B9C" w:rsidR="00877863" w:rsidRDefault="00877863" w:rsidP="00877863">
      <w:pPr>
        <w:ind w:left="879" w:hanging="28"/>
        <w:jc w:val="both"/>
      </w:pPr>
    </w:p>
    <w:p w14:paraId="2FD2F3A1" w14:textId="3BB1A310" w:rsidR="00877863" w:rsidRDefault="00877863" w:rsidP="00877863">
      <w:pPr>
        <w:ind w:left="879" w:hanging="28"/>
        <w:jc w:val="both"/>
        <w:rPr>
          <w:rFonts w:eastAsiaTheme="minorEastAsia"/>
        </w:rPr>
      </w:pPr>
      <w:r w:rsidRPr="00037EAE">
        <w:rPr>
          <w:rFonts w:eastAsiaTheme="minorEastAsia"/>
        </w:rPr>
        <w:t>Nariadenie Európskeho parlamentu a Rady (E</w:t>
      </w:r>
      <w:r w:rsidRPr="00037EAE">
        <w:rPr>
          <w:rFonts w:eastAsiaTheme="minorEastAsia" w:hint="eastAsia"/>
        </w:rPr>
        <w:t>Ú</w:t>
      </w:r>
      <w:r w:rsidRPr="00037EAE">
        <w:rPr>
          <w:rFonts w:eastAsiaTheme="minorEastAsia"/>
        </w:rPr>
        <w:t>) 2019/1149 z 20. j</w:t>
      </w:r>
      <w:r w:rsidRPr="00037EAE">
        <w:rPr>
          <w:rFonts w:eastAsiaTheme="minorEastAsia" w:hint="eastAsia"/>
        </w:rPr>
        <w:t>ú</w:t>
      </w:r>
      <w:r w:rsidRPr="00037EAE">
        <w:rPr>
          <w:rFonts w:eastAsiaTheme="minorEastAsia"/>
        </w:rPr>
        <w:t>na 2019, ktor</w:t>
      </w:r>
      <w:r w:rsidRPr="00037EAE">
        <w:rPr>
          <w:rFonts w:eastAsiaTheme="minorEastAsia" w:hint="eastAsia"/>
        </w:rPr>
        <w:t>ý</w:t>
      </w:r>
      <w:r w:rsidRPr="00037EAE">
        <w:rPr>
          <w:rFonts w:eastAsiaTheme="minorEastAsia"/>
        </w:rPr>
        <w:t>m sa zria</w:t>
      </w:r>
      <w:r w:rsidRPr="00037EAE">
        <w:rPr>
          <w:rFonts w:eastAsiaTheme="minorEastAsia" w:hint="eastAsia"/>
        </w:rPr>
        <w:t>ď</w:t>
      </w:r>
      <w:r w:rsidRPr="00037EAE">
        <w:rPr>
          <w:rFonts w:eastAsiaTheme="minorEastAsia"/>
        </w:rPr>
        <w:t>uje Eur</w:t>
      </w:r>
      <w:r w:rsidRPr="00037EAE">
        <w:rPr>
          <w:rFonts w:eastAsiaTheme="minorEastAsia" w:hint="eastAsia"/>
        </w:rPr>
        <w:t>ó</w:t>
      </w:r>
      <w:r w:rsidRPr="00037EAE">
        <w:rPr>
          <w:rFonts w:eastAsiaTheme="minorEastAsia"/>
        </w:rPr>
        <w:t>psky org</w:t>
      </w:r>
      <w:r w:rsidRPr="00037EAE">
        <w:rPr>
          <w:rFonts w:eastAsiaTheme="minorEastAsia" w:hint="eastAsia"/>
        </w:rPr>
        <w:t>á</w:t>
      </w:r>
      <w:r w:rsidRPr="00037EAE">
        <w:rPr>
          <w:rFonts w:eastAsiaTheme="minorEastAsia"/>
        </w:rPr>
        <w:t>n pr</w:t>
      </w:r>
      <w:r w:rsidRPr="00037EAE">
        <w:rPr>
          <w:rFonts w:eastAsiaTheme="minorEastAsia" w:hint="eastAsia"/>
        </w:rPr>
        <w:t>á</w:t>
      </w:r>
      <w:r w:rsidRPr="00037EAE">
        <w:rPr>
          <w:rFonts w:eastAsiaTheme="minorEastAsia"/>
        </w:rPr>
        <w:t>ce a ktor</w:t>
      </w:r>
      <w:r w:rsidRPr="00037EAE">
        <w:rPr>
          <w:rFonts w:eastAsiaTheme="minorEastAsia" w:hint="eastAsia"/>
        </w:rPr>
        <w:t>ý</w:t>
      </w:r>
      <w:r w:rsidRPr="00037EAE">
        <w:rPr>
          <w:rFonts w:eastAsiaTheme="minorEastAsia"/>
        </w:rPr>
        <w:t xml:space="preserve">m sa menia nariadenia (ES) </w:t>
      </w:r>
      <w:r w:rsidRPr="00037EAE">
        <w:rPr>
          <w:rFonts w:eastAsiaTheme="minorEastAsia" w:hint="eastAsia"/>
        </w:rPr>
        <w:t>č</w:t>
      </w:r>
      <w:r w:rsidRPr="00037EAE">
        <w:rPr>
          <w:rFonts w:eastAsiaTheme="minorEastAsia"/>
        </w:rPr>
        <w:t>.</w:t>
      </w:r>
      <w:r w:rsidRPr="00037EAE">
        <w:rPr>
          <w:rFonts w:eastAsiaTheme="minorEastAsia" w:hint="eastAsia"/>
        </w:rPr>
        <w:t> </w:t>
      </w:r>
      <w:r w:rsidRPr="00037EAE">
        <w:rPr>
          <w:rFonts w:eastAsiaTheme="minorEastAsia"/>
        </w:rPr>
        <w:t>883/2004, (E</w:t>
      </w:r>
      <w:r w:rsidRPr="00037EAE">
        <w:rPr>
          <w:rFonts w:eastAsiaTheme="minorEastAsia" w:hint="eastAsia"/>
        </w:rPr>
        <w:t>Ú</w:t>
      </w:r>
      <w:r w:rsidRPr="00037EAE">
        <w:rPr>
          <w:rFonts w:eastAsiaTheme="minorEastAsia"/>
        </w:rPr>
        <w:t xml:space="preserve">) </w:t>
      </w:r>
      <w:r w:rsidRPr="00037EAE">
        <w:rPr>
          <w:rFonts w:eastAsiaTheme="minorEastAsia" w:hint="eastAsia"/>
        </w:rPr>
        <w:t>č</w:t>
      </w:r>
      <w:r w:rsidRPr="00037EAE">
        <w:rPr>
          <w:rFonts w:eastAsiaTheme="minorEastAsia"/>
        </w:rPr>
        <w:t>.</w:t>
      </w:r>
      <w:r w:rsidRPr="00037EAE">
        <w:rPr>
          <w:rFonts w:eastAsiaTheme="minorEastAsia" w:hint="eastAsia"/>
        </w:rPr>
        <w:t> </w:t>
      </w:r>
      <w:r w:rsidRPr="00037EAE">
        <w:rPr>
          <w:rFonts w:eastAsiaTheme="minorEastAsia"/>
        </w:rPr>
        <w:t>492/2011 a (E</w:t>
      </w:r>
      <w:r w:rsidRPr="00037EAE">
        <w:rPr>
          <w:rFonts w:eastAsiaTheme="minorEastAsia" w:hint="eastAsia"/>
        </w:rPr>
        <w:t>Ú</w:t>
      </w:r>
      <w:r w:rsidRPr="00037EAE">
        <w:rPr>
          <w:rFonts w:eastAsiaTheme="minorEastAsia"/>
        </w:rPr>
        <w:t>) 2016/589 a ktor</w:t>
      </w:r>
      <w:r w:rsidRPr="00037EAE">
        <w:rPr>
          <w:rFonts w:eastAsiaTheme="minorEastAsia" w:hint="eastAsia"/>
        </w:rPr>
        <w:t>ý</w:t>
      </w:r>
      <w:r w:rsidRPr="00037EAE">
        <w:rPr>
          <w:rFonts w:eastAsiaTheme="minorEastAsia"/>
        </w:rPr>
        <w:t>m sa zru</w:t>
      </w:r>
      <w:r w:rsidRPr="00037EAE">
        <w:rPr>
          <w:rFonts w:eastAsiaTheme="minorEastAsia" w:hint="eastAsia"/>
        </w:rPr>
        <w:t>š</w:t>
      </w:r>
      <w:r w:rsidRPr="00037EAE">
        <w:rPr>
          <w:rFonts w:eastAsiaTheme="minorEastAsia"/>
        </w:rPr>
        <w:t>uje rozhodnutie (E</w:t>
      </w:r>
      <w:r w:rsidRPr="00037EAE">
        <w:rPr>
          <w:rFonts w:eastAsiaTheme="minorEastAsia" w:hint="eastAsia"/>
        </w:rPr>
        <w:t>Ú</w:t>
      </w:r>
      <w:r w:rsidRPr="00037EAE">
        <w:rPr>
          <w:rFonts w:eastAsiaTheme="minorEastAsia"/>
        </w:rPr>
        <w:t>) 2016/344 (Ú. v. EÚ L 186,11.7.2019)</w:t>
      </w:r>
    </w:p>
    <w:p w14:paraId="28C97B73" w14:textId="42213554" w:rsidR="00877863" w:rsidRDefault="00877863" w:rsidP="00877863">
      <w:pPr>
        <w:ind w:left="879" w:hanging="28"/>
        <w:jc w:val="both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>Gestor: Ministerstvo práce, sociálnych vecí a rodiny Slovenskej republiky</w:t>
      </w:r>
    </w:p>
    <w:p w14:paraId="0F07B2DB" w14:textId="3051E6F5" w:rsidR="00877863" w:rsidRDefault="00877863" w:rsidP="00877863">
      <w:pPr>
        <w:ind w:left="879" w:hanging="28"/>
        <w:jc w:val="both"/>
        <w:rPr>
          <w:rFonts w:eastAsiaTheme="minorEastAsia"/>
          <w:lang w:val="sk-SK"/>
        </w:rPr>
      </w:pPr>
    </w:p>
    <w:p w14:paraId="51161913" w14:textId="2C67238A" w:rsidR="00877863" w:rsidRDefault="00877863" w:rsidP="00877863">
      <w:pPr>
        <w:ind w:left="879" w:hanging="28"/>
        <w:jc w:val="both"/>
        <w:rPr>
          <w:rFonts w:eastAsiaTheme="minorEastAsia"/>
          <w:lang w:val="sk-SK"/>
        </w:rPr>
      </w:pPr>
      <w:r w:rsidRPr="00037EAE">
        <w:t>Vykonávacie nariadenie Komisie (EÚ) 2017/548 z 23. marca 2017, ktorým sa stanovuje štandardné tlačivo pre písomné vyhlásenie o odstránení alebo porušení plomby tachografu (Ú. v.  EÚ L 79, 24.3.2017).</w:t>
      </w:r>
    </w:p>
    <w:p w14:paraId="5051A0AA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5474CCFD" w14:textId="77777777" w:rsidR="00877863" w:rsidRDefault="00877863" w:rsidP="00877863">
      <w:pPr>
        <w:ind w:left="879" w:hanging="28"/>
        <w:jc w:val="both"/>
      </w:pPr>
    </w:p>
    <w:p w14:paraId="3F2F5E6F" w14:textId="647A49A9" w:rsidR="00877863" w:rsidRDefault="00877863" w:rsidP="00877863">
      <w:pPr>
        <w:ind w:left="879" w:hanging="28"/>
        <w:jc w:val="both"/>
        <w:rPr>
          <w:lang w:val="sk-SK"/>
        </w:rPr>
      </w:pPr>
      <w:r>
        <w:rPr>
          <w:lang w:val="sk-SK"/>
        </w:rPr>
        <w:t>V</w:t>
      </w:r>
      <w:r w:rsidRPr="00037EAE">
        <w:t xml:space="preserve">ykonávacie nariadenie Komisie (EÚ) 2016/799 z 18. marca 2016, ktorým sa vykonáva </w:t>
      </w:r>
      <w:r w:rsidRPr="00037EAE">
        <w:lastRenderedPageBreak/>
        <w:t>nariadenie Európskeho parlamentu a Rady (EÚ) č. 165/2014, ktorým sa ustanovujú požiadavky na konštrukciu, skúšanie, montáž, prevádzku a opravu tachografov a ich komponentov (Ú. v.  EÚ L 139, 26.5.2016)</w:t>
      </w:r>
      <w:r>
        <w:t xml:space="preserve"> </w:t>
      </w:r>
      <w:r w:rsidRPr="00037EAE">
        <w:t>v platnom znení</w:t>
      </w:r>
      <w:r>
        <w:rPr>
          <w:lang w:val="sk-SK"/>
        </w:rPr>
        <w:t>,</w:t>
      </w:r>
    </w:p>
    <w:p w14:paraId="5AC2EDFC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4268CE2F" w14:textId="6AC6A2D1" w:rsidR="00877863" w:rsidRDefault="00877863" w:rsidP="00877863">
      <w:pPr>
        <w:ind w:left="879" w:hanging="28"/>
        <w:jc w:val="both"/>
        <w:rPr>
          <w:lang w:val="sk-SK"/>
        </w:rPr>
      </w:pPr>
    </w:p>
    <w:p w14:paraId="616113C6" w14:textId="75A005EC" w:rsidR="00877863" w:rsidRPr="00877863" w:rsidRDefault="00877863" w:rsidP="00877863">
      <w:pPr>
        <w:ind w:left="879" w:hanging="28"/>
        <w:jc w:val="both"/>
        <w:rPr>
          <w:lang w:val="sk-SK"/>
        </w:rPr>
      </w:pPr>
      <w:r>
        <w:rPr>
          <w:rFonts w:asciiTheme="minorBidi" w:hAnsiTheme="minorBidi" w:cs="Arial"/>
          <w:lang w:val="sk-SK"/>
        </w:rPr>
        <w:t>N</w:t>
      </w:r>
      <w:r w:rsidRPr="00037EAE">
        <w:rPr>
          <w:rFonts w:asciiTheme="minorBidi" w:hAnsiTheme="minorBidi" w:cs="Arial"/>
        </w:rPr>
        <w:t>ariadeni</w:t>
      </w:r>
      <w:r>
        <w:rPr>
          <w:rFonts w:asciiTheme="minorBidi" w:hAnsiTheme="minorBidi" w:cs="Arial"/>
          <w:lang w:val="sk-SK"/>
        </w:rPr>
        <w:t>e</w:t>
      </w:r>
      <w:r w:rsidRPr="00037EAE">
        <w:rPr>
          <w:rFonts w:asciiTheme="minorBidi" w:hAnsiTheme="minorBidi" w:cs="Arial"/>
        </w:rPr>
        <w:t xml:space="preserve"> Európskeho parlamentu a Rady (ES) č. 1072/2009 z 21. októbra 2009 o spoločných pravidlách prístupu nákladnej cestnej dopravy na medzinárodný trh (</w:t>
      </w:r>
      <w:r w:rsidRPr="00037EAE">
        <w:rPr>
          <w:rFonts w:asciiTheme="minorBidi" w:hAnsiTheme="minorBidi" w:cs="Arial"/>
          <w:iCs/>
        </w:rPr>
        <w:t>Ú. v. EÚ L 300, 14.11.2009) v platnom znení</w:t>
      </w:r>
      <w:r>
        <w:rPr>
          <w:rFonts w:asciiTheme="minorBidi" w:hAnsiTheme="minorBidi" w:cs="Arial"/>
          <w:iCs/>
          <w:lang w:val="sk-SK"/>
        </w:rPr>
        <w:t>.</w:t>
      </w:r>
    </w:p>
    <w:p w14:paraId="72CB7EFE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14CA0D15" w14:textId="11EE93F3" w:rsidR="00877863" w:rsidRDefault="00877863" w:rsidP="00877863">
      <w:pPr>
        <w:ind w:left="879" w:hanging="28"/>
        <w:jc w:val="both"/>
        <w:rPr>
          <w:lang w:val="sk-SK"/>
        </w:rPr>
      </w:pPr>
    </w:p>
    <w:p w14:paraId="08AE953E" w14:textId="354DCD33" w:rsidR="00877863" w:rsidRDefault="00877863" w:rsidP="00877863">
      <w:pPr>
        <w:ind w:left="879" w:hanging="28"/>
        <w:jc w:val="both"/>
        <w:rPr>
          <w:rFonts w:asciiTheme="minorBidi" w:hAnsiTheme="minorBidi" w:cs="Arial"/>
          <w:iCs/>
        </w:rPr>
      </w:pPr>
      <w:r>
        <w:rPr>
          <w:rFonts w:asciiTheme="minorBidi" w:hAnsiTheme="minorBidi" w:cs="Arial"/>
          <w:lang w:val="sk-SK"/>
        </w:rPr>
        <w:t>N</w:t>
      </w:r>
      <w:r w:rsidRPr="00037EAE">
        <w:rPr>
          <w:rFonts w:asciiTheme="minorBidi" w:hAnsiTheme="minorBidi" w:cs="Arial"/>
        </w:rPr>
        <w:t>ariadeni</w:t>
      </w:r>
      <w:r>
        <w:rPr>
          <w:rFonts w:asciiTheme="minorBidi" w:hAnsiTheme="minorBidi" w:cs="Arial"/>
          <w:lang w:val="sk-SK"/>
        </w:rPr>
        <w:t>e</w:t>
      </w:r>
      <w:r w:rsidRPr="00037EAE">
        <w:rPr>
          <w:rFonts w:asciiTheme="minorBidi" w:hAnsiTheme="minorBidi" w:cs="Arial"/>
        </w:rPr>
        <w:t xml:space="preserve"> Európskeho parlamentu a Rady (ES) č. 1073/2009 z 21. októbra 2009 o spoločných pravidlách prístupu na medzinárodný trh autokarovej a autobusovej dopravy a o zmene a doplnení nariadenia (ES) č. 561/2006 (Ú. v. EÚ</w:t>
      </w:r>
      <w:r w:rsidRPr="00037EAE">
        <w:rPr>
          <w:rFonts w:asciiTheme="minorBidi" w:hAnsiTheme="minorBidi" w:cs="Arial"/>
          <w:iCs/>
        </w:rPr>
        <w:t xml:space="preserve"> L 300, 14.11.2009) v platnom znení.</w:t>
      </w:r>
    </w:p>
    <w:p w14:paraId="51863015" w14:textId="77777777" w:rsidR="00877863" w:rsidRDefault="00877863" w:rsidP="00877863">
      <w:pPr>
        <w:ind w:left="851" w:firstLine="28"/>
        <w:rPr>
          <w:lang w:val="sk-SK"/>
        </w:rPr>
      </w:pPr>
      <w:r>
        <w:rPr>
          <w:lang w:val="sk-SK"/>
        </w:rPr>
        <w:t>Gestor: Ministerstvo dopravy a výstavby SR</w:t>
      </w:r>
    </w:p>
    <w:p w14:paraId="56A511A2" w14:textId="77777777" w:rsidR="00877863" w:rsidRPr="00877863" w:rsidRDefault="00877863" w:rsidP="00877863">
      <w:pPr>
        <w:ind w:left="879" w:hanging="28"/>
        <w:jc w:val="both"/>
        <w:rPr>
          <w:lang w:val="sk-SK"/>
        </w:rPr>
      </w:pPr>
    </w:p>
    <w:p w14:paraId="6EBD867D" w14:textId="33970CBD" w:rsidR="00274477" w:rsidRPr="00575FE7" w:rsidRDefault="00847513">
      <w:pPr>
        <w:ind w:left="709" w:hanging="349"/>
        <w:rPr>
          <w:lang w:val="sk-SK"/>
        </w:rPr>
      </w:pPr>
      <w:r>
        <w:rPr>
          <w:lang w:val="sk-SK"/>
        </w:rPr>
        <w:t>c</w:t>
      </w:r>
      <w:r w:rsidR="00B6152E" w:rsidRPr="00575FE7">
        <w:rPr>
          <w:lang w:val="sk-SK"/>
        </w:rPr>
        <w:t>)</w:t>
      </w:r>
      <w:r w:rsidR="00B6152E" w:rsidRPr="00575FE7">
        <w:rPr>
          <w:lang w:val="sk-SK"/>
        </w:rPr>
        <w:tab/>
        <w:t>nie je obsiahnutá v judikatúre Súdneho dvora Európskej únie.</w:t>
      </w:r>
    </w:p>
    <w:p w14:paraId="6EBD867E" w14:textId="77777777" w:rsidR="00274477" w:rsidRPr="00575FE7" w:rsidRDefault="00274477">
      <w:pPr>
        <w:rPr>
          <w:lang w:val="sk-SK"/>
        </w:rPr>
      </w:pPr>
    </w:p>
    <w:p w14:paraId="6EBD867F" w14:textId="77777777" w:rsidR="003B76F9" w:rsidRPr="00575FE7" w:rsidRDefault="003B76F9">
      <w:pPr>
        <w:rPr>
          <w:lang w:val="sk-SK"/>
        </w:rPr>
      </w:pPr>
    </w:p>
    <w:p w14:paraId="6EBD8680" w14:textId="77777777" w:rsidR="00274477" w:rsidRPr="00575FE7" w:rsidRDefault="00B6152E">
      <w:pPr>
        <w:ind w:left="360" w:hanging="360"/>
        <w:rPr>
          <w:b/>
          <w:lang w:val="sk-SK"/>
        </w:rPr>
      </w:pPr>
      <w:r w:rsidRPr="00575FE7">
        <w:rPr>
          <w:b/>
          <w:lang w:val="sk-SK"/>
        </w:rPr>
        <w:t>4.</w:t>
      </w:r>
      <w:r w:rsidRPr="00575FE7">
        <w:rPr>
          <w:b/>
          <w:lang w:val="sk-SK"/>
        </w:rPr>
        <w:tab/>
        <w:t xml:space="preserve">Záväzky Slovenskej republiky vo vzťahu k Európskej únii: </w:t>
      </w:r>
    </w:p>
    <w:p w14:paraId="6EBD8681" w14:textId="2B4992A3" w:rsidR="00274477" w:rsidRPr="00F742CF" w:rsidRDefault="00B6152E" w:rsidP="00F742CF">
      <w:pPr>
        <w:pStyle w:val="Odsekzoznamu"/>
        <w:numPr>
          <w:ilvl w:val="0"/>
          <w:numId w:val="6"/>
        </w:numPr>
        <w:spacing w:after="120"/>
        <w:jc w:val="both"/>
        <w:rPr>
          <w:lang w:val="sk-SK"/>
        </w:rPr>
      </w:pPr>
      <w:r w:rsidRPr="00F742CF">
        <w:rPr>
          <w:lang w:val="sk-SK"/>
        </w:rPr>
        <w:t xml:space="preserve">lehota na prebratie </w:t>
      </w:r>
      <w:r w:rsidR="00F742CF" w:rsidRPr="00F742CF">
        <w:rPr>
          <w:lang w:val="sk-SK"/>
        </w:rPr>
        <w:t>príslušného právneho aktu Európskej únie:</w:t>
      </w:r>
    </w:p>
    <w:p w14:paraId="6EBD8682" w14:textId="7B08CDB7" w:rsidR="003B76F9" w:rsidRDefault="00F742CF" w:rsidP="003B76F9">
      <w:pPr>
        <w:ind w:left="720"/>
        <w:jc w:val="both"/>
        <w:rPr>
          <w:lang w:val="sk-SK"/>
        </w:rPr>
      </w:pPr>
      <w:r>
        <w:rPr>
          <w:lang w:val="sk-SK"/>
        </w:rPr>
        <w:t>Lehota na prebratie s</w:t>
      </w:r>
      <w:r w:rsidRPr="00575FE7">
        <w:t>mernic</w:t>
      </w:r>
      <w:r>
        <w:rPr>
          <w:lang w:val="sk-SK"/>
        </w:rPr>
        <w:t>e</w:t>
      </w:r>
      <w:r w:rsidRPr="00575FE7">
        <w:t xml:space="preserve"> Európskeho parlamentu a Rady (EÚ) 2020/1057 </w:t>
      </w:r>
      <w:r>
        <w:rPr>
          <w:lang w:val="sk-SK"/>
        </w:rPr>
        <w:t xml:space="preserve">je </w:t>
      </w:r>
      <w:r w:rsidR="00027439" w:rsidRPr="00575FE7">
        <w:rPr>
          <w:lang w:val="sk-SK"/>
        </w:rPr>
        <w:t>2</w:t>
      </w:r>
      <w:r w:rsidR="00B6152E" w:rsidRPr="00575FE7">
        <w:rPr>
          <w:lang w:val="sk-SK"/>
        </w:rPr>
        <w:t>.</w:t>
      </w:r>
      <w:r>
        <w:rPr>
          <w:lang w:val="sk-SK"/>
        </w:rPr>
        <w:t> </w:t>
      </w:r>
      <w:r w:rsidR="00B6152E" w:rsidRPr="00575FE7">
        <w:rPr>
          <w:lang w:val="sk-SK"/>
        </w:rPr>
        <w:t xml:space="preserve"> </w:t>
      </w:r>
      <w:r w:rsidR="00027439" w:rsidRPr="00575FE7">
        <w:rPr>
          <w:lang w:val="sk-SK"/>
        </w:rPr>
        <w:t>februára 2022</w:t>
      </w:r>
      <w:r w:rsidR="00B6152E" w:rsidRPr="00575FE7">
        <w:rPr>
          <w:lang w:val="sk-SK"/>
        </w:rPr>
        <w:br/>
        <w:t> </w:t>
      </w:r>
    </w:p>
    <w:p w14:paraId="2C26A7BD" w14:textId="77777777" w:rsidR="00F742CF" w:rsidRDefault="00F742CF" w:rsidP="00F742CF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</w:pPr>
      <w:r>
        <w:rPr>
          <w:rFonts w:ascii="Times" w:hAnsi="Times" w:cs="Times"/>
          <w:sz w:val="25"/>
          <w:szCs w:val="25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  <w:r>
        <w:t>: bezpredmetné</w:t>
      </w:r>
    </w:p>
    <w:p w14:paraId="61FDD83F" w14:textId="77777777" w:rsidR="00F742CF" w:rsidRPr="009630EB" w:rsidRDefault="00F742CF" w:rsidP="00F742CF">
      <w:pPr>
        <w:pStyle w:val="Odsekzoznamu"/>
        <w:spacing w:after="120"/>
        <w:ind w:firstLine="131"/>
        <w:jc w:val="both"/>
      </w:pPr>
    </w:p>
    <w:p w14:paraId="625DD9E0" w14:textId="77777777" w:rsidR="00F742CF" w:rsidRDefault="00F742CF" w:rsidP="00F742CF">
      <w:pPr>
        <w:ind w:left="851" w:hanging="284"/>
        <w:jc w:val="both"/>
      </w:pPr>
      <w:r>
        <w:t>c</w:t>
      </w:r>
      <w:r w:rsidRPr="009630EB">
        <w:t>)</w:t>
      </w:r>
      <w:r w:rsidRPr="009630EB">
        <w:tab/>
      </w:r>
      <w:r>
        <w:rPr>
          <w:rFonts w:ascii="Times" w:hAnsi="Times" w:cs="Times"/>
          <w:sz w:val="25"/>
          <w:szCs w:val="25"/>
        </w:rPr>
        <w:t>informácia o právnych predpisoch, v ktorých sú preberané smernice už prebraté spolu s uvedením rozsahu tohto prebratia</w:t>
      </w:r>
      <w:r w:rsidRPr="009630EB" w:rsidDel="00936A2B">
        <w:t xml:space="preserve"> </w:t>
      </w:r>
      <w:r>
        <w:t>: bezpredmetné</w:t>
      </w:r>
      <w:r w:rsidDel="00936A2B">
        <w:t xml:space="preserve"> </w:t>
      </w:r>
    </w:p>
    <w:p w14:paraId="010E5A4C" w14:textId="77777777" w:rsidR="00F742CF" w:rsidRPr="00575FE7" w:rsidRDefault="00F742CF" w:rsidP="003B76F9">
      <w:pPr>
        <w:ind w:left="720"/>
        <w:jc w:val="both"/>
        <w:rPr>
          <w:lang w:val="sk-SK"/>
        </w:rPr>
      </w:pPr>
    </w:p>
    <w:p w14:paraId="6EBD868F" w14:textId="77777777" w:rsidR="00274477" w:rsidRPr="00575FE7" w:rsidRDefault="00274477" w:rsidP="009144AF">
      <w:pPr>
        <w:ind w:firstLine="708"/>
        <w:jc w:val="both"/>
        <w:rPr>
          <w:lang w:val="sk-SK"/>
        </w:rPr>
      </w:pPr>
    </w:p>
    <w:p w14:paraId="6EBD8690" w14:textId="77777777" w:rsidR="00274477" w:rsidRPr="00575FE7" w:rsidRDefault="00B6152E" w:rsidP="009144AF">
      <w:pPr>
        <w:ind w:left="360" w:hanging="360"/>
        <w:jc w:val="both"/>
        <w:rPr>
          <w:b/>
          <w:lang w:val="sk-SK"/>
        </w:rPr>
      </w:pPr>
      <w:r w:rsidRPr="00575FE7">
        <w:rPr>
          <w:b/>
          <w:lang w:val="sk-SK"/>
        </w:rPr>
        <w:t>5.</w:t>
      </w:r>
      <w:r w:rsidRPr="00575FE7">
        <w:rPr>
          <w:b/>
          <w:lang w:val="sk-SK"/>
        </w:rPr>
        <w:tab/>
        <w:t>Stupeň zlučiteľnosti návrhu právneho predpisu s právom Európskej únie:</w:t>
      </w:r>
    </w:p>
    <w:p w14:paraId="6EBD8691" w14:textId="6D3A9591" w:rsidR="00274477" w:rsidRPr="00575FE7" w:rsidRDefault="006D05FC" w:rsidP="009144AF">
      <w:pPr>
        <w:ind w:firstLine="360"/>
        <w:jc w:val="both"/>
        <w:rPr>
          <w:lang w:val="sk-SK"/>
        </w:rPr>
      </w:pPr>
      <w:r>
        <w:rPr>
          <w:lang w:val="sk-SK"/>
        </w:rPr>
        <w:t>Stupeň zlučiteľnosti - úplný</w:t>
      </w:r>
    </w:p>
    <w:sectPr w:rsidR="00274477" w:rsidRPr="00575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9A4C" w14:textId="77777777" w:rsidR="007261A7" w:rsidRDefault="007261A7" w:rsidP="00EC5F1B">
      <w:r>
        <w:separator/>
      </w:r>
    </w:p>
  </w:endnote>
  <w:endnote w:type="continuationSeparator" w:id="0">
    <w:p w14:paraId="62887C95" w14:textId="77777777" w:rsidR="007261A7" w:rsidRDefault="007261A7" w:rsidP="00EC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86A0" w14:textId="77777777" w:rsidR="00EC5F1B" w:rsidRDefault="00EC5F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057941"/>
      <w:docPartObj>
        <w:docPartGallery w:val="Page Numbers (Bottom of Page)"/>
        <w:docPartUnique/>
      </w:docPartObj>
    </w:sdtPr>
    <w:sdtEndPr/>
    <w:sdtContent>
      <w:p w14:paraId="6EBD86A1" w14:textId="29E424A4" w:rsidR="00EC5F1B" w:rsidRDefault="00EC5F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7A" w:rsidRPr="0042007A">
          <w:rPr>
            <w:noProof/>
            <w:lang w:val="sk-SK"/>
          </w:rPr>
          <w:t>1</w:t>
        </w:r>
        <w:r>
          <w:fldChar w:fldCharType="end"/>
        </w:r>
      </w:p>
    </w:sdtContent>
  </w:sdt>
  <w:p w14:paraId="6EBD86A2" w14:textId="77777777" w:rsidR="00EC5F1B" w:rsidRDefault="00EC5F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86A4" w14:textId="77777777" w:rsidR="00EC5F1B" w:rsidRDefault="00EC5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10E3" w14:textId="77777777" w:rsidR="007261A7" w:rsidRDefault="007261A7" w:rsidP="00EC5F1B">
      <w:r>
        <w:separator/>
      </w:r>
    </w:p>
  </w:footnote>
  <w:footnote w:type="continuationSeparator" w:id="0">
    <w:p w14:paraId="60789ADE" w14:textId="77777777" w:rsidR="007261A7" w:rsidRDefault="007261A7" w:rsidP="00EC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869E" w14:textId="77777777" w:rsidR="00EC5F1B" w:rsidRDefault="00EC5F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869F" w14:textId="77777777" w:rsidR="00EC5F1B" w:rsidRDefault="00EC5F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86A3" w14:textId="77777777" w:rsidR="00EC5F1B" w:rsidRDefault="00EC5F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0AC"/>
    <w:multiLevelType w:val="hybridMultilevel"/>
    <w:tmpl w:val="EA28B542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E0B15F7"/>
    <w:multiLevelType w:val="hybridMultilevel"/>
    <w:tmpl w:val="CB2A994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0569C"/>
    <w:multiLevelType w:val="hybridMultilevel"/>
    <w:tmpl w:val="9C5C0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8A3BAE"/>
    <w:multiLevelType w:val="hybridMultilevel"/>
    <w:tmpl w:val="E0FCDF3A"/>
    <w:lvl w:ilvl="0" w:tplc="A39895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1AE243A"/>
    <w:multiLevelType w:val="hybridMultilevel"/>
    <w:tmpl w:val="9072007C"/>
    <w:lvl w:ilvl="0" w:tplc="D2BC0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7D106E"/>
    <w:multiLevelType w:val="hybridMultilevel"/>
    <w:tmpl w:val="F32EE370"/>
    <w:lvl w:ilvl="0" w:tplc="E4264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F"/>
    <w:rsid w:val="00027439"/>
    <w:rsid w:val="00092F89"/>
    <w:rsid w:val="000974FA"/>
    <w:rsid w:val="000E445C"/>
    <w:rsid w:val="001861C0"/>
    <w:rsid w:val="001B5438"/>
    <w:rsid w:val="00244213"/>
    <w:rsid w:val="00274477"/>
    <w:rsid w:val="00285B30"/>
    <w:rsid w:val="00295468"/>
    <w:rsid w:val="002F4F65"/>
    <w:rsid w:val="002F5793"/>
    <w:rsid w:val="00374C20"/>
    <w:rsid w:val="003956F5"/>
    <w:rsid w:val="003B76F9"/>
    <w:rsid w:val="003E05DC"/>
    <w:rsid w:val="0042007A"/>
    <w:rsid w:val="004B1C69"/>
    <w:rsid w:val="0051111E"/>
    <w:rsid w:val="00575FE7"/>
    <w:rsid w:val="005A715D"/>
    <w:rsid w:val="005D72E6"/>
    <w:rsid w:val="0062727F"/>
    <w:rsid w:val="00676A8B"/>
    <w:rsid w:val="006C5079"/>
    <w:rsid w:val="006C7C60"/>
    <w:rsid w:val="006D05FC"/>
    <w:rsid w:val="007261A7"/>
    <w:rsid w:val="00783AC1"/>
    <w:rsid w:val="007E4EB6"/>
    <w:rsid w:val="008454C9"/>
    <w:rsid w:val="00847513"/>
    <w:rsid w:val="00877863"/>
    <w:rsid w:val="008E3B18"/>
    <w:rsid w:val="009144AF"/>
    <w:rsid w:val="00942E1E"/>
    <w:rsid w:val="009447D0"/>
    <w:rsid w:val="009B63C0"/>
    <w:rsid w:val="00A91E84"/>
    <w:rsid w:val="00AC04EC"/>
    <w:rsid w:val="00B253CA"/>
    <w:rsid w:val="00B6152E"/>
    <w:rsid w:val="00BF1CEA"/>
    <w:rsid w:val="00CB70D9"/>
    <w:rsid w:val="00CD7F4A"/>
    <w:rsid w:val="00D243B8"/>
    <w:rsid w:val="00DC60EF"/>
    <w:rsid w:val="00EA1B4A"/>
    <w:rsid w:val="00EC5F1B"/>
    <w:rsid w:val="00EF0C09"/>
    <w:rsid w:val="00F22BCA"/>
    <w:rsid w:val="00F742CF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D8656"/>
  <w14:defaultImageDpi w14:val="0"/>
  <w15:docId w15:val="{92D80D15-68AA-4324-A956-2DA798F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paragraph" w:styleId="Nadpis3">
    <w:name w:val="heading 3"/>
    <w:basedOn w:val="Normlny"/>
    <w:link w:val="Nadpis3Char"/>
    <w:uiPriority w:val="9"/>
    <w:qFormat/>
    <w:rsid w:val="004B1C6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B1C69"/>
    <w:rPr>
      <w:b/>
      <w:bCs/>
      <w:sz w:val="27"/>
      <w:szCs w:val="27"/>
    </w:rPr>
  </w:style>
  <w:style w:type="character" w:customStyle="1" w:styleId="apple-converted-space">
    <w:name w:val="apple-converted-space"/>
    <w:basedOn w:val="Predvolenpsmoodseku"/>
    <w:rsid w:val="004B1C69"/>
  </w:style>
  <w:style w:type="character" w:styleId="Siln">
    <w:name w:val="Strong"/>
    <w:basedOn w:val="Predvolenpsmoodseku"/>
    <w:uiPriority w:val="22"/>
    <w:qFormat/>
    <w:rsid w:val="004B1C69"/>
    <w:rPr>
      <w:b/>
      <w:bCs/>
    </w:rPr>
  </w:style>
  <w:style w:type="paragraph" w:styleId="Odsekzoznamu">
    <w:name w:val="List Paragraph"/>
    <w:basedOn w:val="Normlny"/>
    <w:uiPriority w:val="99"/>
    <w:qFormat/>
    <w:rsid w:val="004B1C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FA"/>
    <w:rPr>
      <w:rFonts w:ascii="Tahoma" w:hAnsi="Tahoma" w:cs="Tahoma"/>
      <w:sz w:val="16"/>
      <w:szCs w:val="16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5A715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5F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5F1B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EC5F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5F1B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2/2005%20Z.z.'&amp;ucin-k-dni='30.12.9999'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25/2006%20Z.z.'&amp;ucin-k-dni='30.12.9999'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09/2007%20Z.z.'&amp;ucin-k-dni='30.12.9999'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Marek.Hudec@mindop.sk</dc:creator>
  <cp:lastModifiedBy>Dindofferová, Alexandra</cp:lastModifiedBy>
  <cp:revision>24</cp:revision>
  <cp:lastPrinted>2021-03-24T08:06:00Z</cp:lastPrinted>
  <dcterms:created xsi:type="dcterms:W3CDTF">2016-02-12T11:54:00Z</dcterms:created>
  <dcterms:modified xsi:type="dcterms:W3CDTF">2021-07-28T08:03:00Z</dcterms:modified>
</cp:coreProperties>
</file>