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708"/>
        <w:gridCol w:w="993"/>
        <w:gridCol w:w="992"/>
      </w:tblGrid>
      <w:tr w:rsidR="00545E98" w:rsidRPr="005C4B9C" w:rsidTr="00056249">
        <w:trPr>
          <w:trHeight w:val="20"/>
        </w:trPr>
        <w:tc>
          <w:tcPr>
            <w:tcW w:w="9371" w:type="dxa"/>
            <w:gridSpan w:val="6"/>
            <w:shd w:val="clear" w:color="auto" w:fill="BFBFBF"/>
            <w:vAlign w:val="center"/>
          </w:tcPr>
          <w:p w:rsidR="00545E98" w:rsidRPr="005C4B9C" w:rsidRDefault="00545E98" w:rsidP="00056249">
            <w:pPr>
              <w:jc w:val="center"/>
              <w:rPr>
                <w:b/>
                <w:bCs/>
                <w:sz w:val="28"/>
                <w:szCs w:val="28"/>
              </w:rPr>
            </w:pPr>
            <w:bookmarkStart w:id="0" w:name="_GoBack"/>
            <w:bookmarkEnd w:id="0"/>
            <w:r w:rsidRPr="005C4B9C">
              <w:rPr>
                <w:b/>
                <w:bCs/>
                <w:sz w:val="28"/>
                <w:szCs w:val="28"/>
              </w:rPr>
              <w:t>Analýza vplyvov na informatizáciu spoločnosti</w:t>
            </w:r>
          </w:p>
          <w:p w:rsidR="00545E98" w:rsidRPr="005C4B9C" w:rsidRDefault="00545E98" w:rsidP="00056249">
            <w:pPr>
              <w:jc w:val="center"/>
              <w:rPr>
                <w:b/>
                <w:i/>
                <w:iCs/>
                <w:sz w:val="2"/>
                <w:szCs w:val="22"/>
              </w:rPr>
            </w:pPr>
            <w:r w:rsidRPr="005C4B9C">
              <w:rPr>
                <w:b/>
                <w:sz w:val="24"/>
                <w:szCs w:val="24"/>
              </w:rPr>
              <w:t>Budovanie základných pilierov informatizácie</w:t>
            </w:r>
          </w:p>
        </w:tc>
      </w:tr>
      <w:tr w:rsidR="00545E98" w:rsidRPr="005C4B9C" w:rsidTr="00056249">
        <w:trPr>
          <w:trHeight w:val="681"/>
        </w:trPr>
        <w:tc>
          <w:tcPr>
            <w:tcW w:w="3956" w:type="dxa"/>
            <w:shd w:val="clear" w:color="auto" w:fill="C0C0C0"/>
            <w:vAlign w:val="center"/>
          </w:tcPr>
          <w:p w:rsidR="00545E98" w:rsidRPr="005C4B9C" w:rsidRDefault="00545E98" w:rsidP="00056249">
            <w:pPr>
              <w:jc w:val="center"/>
              <w:rPr>
                <w:b/>
                <w:sz w:val="24"/>
                <w:szCs w:val="22"/>
              </w:rPr>
            </w:pPr>
            <w:r w:rsidRPr="005C4B9C">
              <w:rPr>
                <w:b/>
                <w:sz w:val="24"/>
                <w:szCs w:val="22"/>
              </w:rPr>
              <w:t>Obsah</w:t>
            </w:r>
          </w:p>
        </w:tc>
        <w:tc>
          <w:tcPr>
            <w:tcW w:w="1162" w:type="dxa"/>
            <w:shd w:val="clear" w:color="auto" w:fill="C0C0C0"/>
            <w:vAlign w:val="center"/>
          </w:tcPr>
          <w:p w:rsidR="00545E98" w:rsidRPr="005C4B9C" w:rsidRDefault="00545E98" w:rsidP="00056249">
            <w:pPr>
              <w:jc w:val="center"/>
              <w:rPr>
                <w:b/>
                <w:sz w:val="24"/>
                <w:szCs w:val="22"/>
              </w:rPr>
            </w:pPr>
            <w:r w:rsidRPr="005C4B9C">
              <w:rPr>
                <w:b/>
                <w:sz w:val="24"/>
                <w:szCs w:val="22"/>
              </w:rPr>
              <w:t>A – nová služba</w:t>
            </w:r>
          </w:p>
          <w:p w:rsidR="00545E98" w:rsidRPr="005C4B9C" w:rsidRDefault="00545E98" w:rsidP="00056249">
            <w:pPr>
              <w:jc w:val="center"/>
              <w:rPr>
                <w:i/>
                <w:iCs/>
                <w:sz w:val="24"/>
                <w:szCs w:val="22"/>
              </w:rPr>
            </w:pPr>
            <w:r w:rsidRPr="005C4B9C">
              <w:rPr>
                <w:b/>
                <w:sz w:val="24"/>
                <w:szCs w:val="22"/>
              </w:rPr>
              <w:t>B – zmena služby</w:t>
            </w:r>
          </w:p>
        </w:tc>
        <w:tc>
          <w:tcPr>
            <w:tcW w:w="1560" w:type="dxa"/>
            <w:shd w:val="clear" w:color="auto" w:fill="C0C0C0"/>
            <w:vAlign w:val="center"/>
          </w:tcPr>
          <w:p w:rsidR="00545E98" w:rsidRPr="005C4B9C" w:rsidRDefault="00545E98" w:rsidP="00056249">
            <w:pPr>
              <w:jc w:val="center"/>
              <w:rPr>
                <w:i/>
                <w:iCs/>
                <w:sz w:val="24"/>
                <w:szCs w:val="22"/>
              </w:rPr>
            </w:pPr>
          </w:p>
          <w:p w:rsidR="00545E98" w:rsidRPr="005C4B9C" w:rsidRDefault="00545E98" w:rsidP="00056249">
            <w:pPr>
              <w:spacing w:after="200"/>
              <w:jc w:val="center"/>
              <w:rPr>
                <w:sz w:val="24"/>
                <w:szCs w:val="22"/>
              </w:rPr>
            </w:pPr>
            <w:r w:rsidRPr="005C4B9C">
              <w:rPr>
                <w:b/>
                <w:sz w:val="24"/>
                <w:szCs w:val="22"/>
              </w:rPr>
              <w:t>Kód služby</w:t>
            </w:r>
          </w:p>
        </w:tc>
        <w:tc>
          <w:tcPr>
            <w:tcW w:w="1701" w:type="dxa"/>
            <w:gridSpan w:val="2"/>
            <w:shd w:val="clear" w:color="auto" w:fill="C0C0C0"/>
            <w:vAlign w:val="center"/>
          </w:tcPr>
          <w:p w:rsidR="00545E98" w:rsidRPr="005C4B9C" w:rsidRDefault="00545E98" w:rsidP="00056249">
            <w:pPr>
              <w:jc w:val="center"/>
              <w:rPr>
                <w:b/>
                <w:sz w:val="24"/>
                <w:szCs w:val="22"/>
              </w:rPr>
            </w:pPr>
          </w:p>
          <w:p w:rsidR="00545E98" w:rsidRPr="005C4B9C" w:rsidRDefault="00545E98" w:rsidP="00056249">
            <w:pPr>
              <w:jc w:val="center"/>
              <w:rPr>
                <w:i/>
                <w:iCs/>
                <w:sz w:val="24"/>
                <w:szCs w:val="22"/>
              </w:rPr>
            </w:pPr>
            <w:r w:rsidRPr="005C4B9C">
              <w:rPr>
                <w:b/>
                <w:sz w:val="24"/>
                <w:szCs w:val="22"/>
              </w:rPr>
              <w:t>Názov služby</w:t>
            </w:r>
          </w:p>
        </w:tc>
        <w:tc>
          <w:tcPr>
            <w:tcW w:w="992" w:type="dxa"/>
            <w:shd w:val="clear" w:color="auto" w:fill="C0C0C0"/>
            <w:vAlign w:val="center"/>
          </w:tcPr>
          <w:p w:rsidR="00545E98" w:rsidRPr="005C4B9C" w:rsidRDefault="00545E98" w:rsidP="00056249">
            <w:pPr>
              <w:jc w:val="center"/>
              <w:rPr>
                <w:b/>
                <w:sz w:val="24"/>
                <w:szCs w:val="22"/>
              </w:rPr>
            </w:pPr>
            <w:r>
              <w:rPr>
                <w:b/>
                <w:sz w:val="24"/>
                <w:szCs w:val="22"/>
              </w:rPr>
              <w:t>Úroveň elektroni</w:t>
            </w:r>
            <w:r w:rsidRPr="005C4B9C">
              <w:rPr>
                <w:b/>
                <w:sz w:val="24"/>
                <w:szCs w:val="22"/>
              </w:rPr>
              <w:t>zácie služby</w:t>
            </w:r>
          </w:p>
          <w:p w:rsidR="00545E98" w:rsidRPr="005C4B9C" w:rsidRDefault="00545E98" w:rsidP="00056249">
            <w:pPr>
              <w:jc w:val="center"/>
              <w:rPr>
                <w:i/>
                <w:iCs/>
                <w:sz w:val="24"/>
                <w:szCs w:val="22"/>
              </w:rPr>
            </w:pPr>
            <w:r w:rsidRPr="005C4B9C">
              <w:rPr>
                <w:b/>
                <w:sz w:val="24"/>
                <w:szCs w:val="22"/>
              </w:rPr>
              <w:t>(0 až 5)</w:t>
            </w:r>
          </w:p>
        </w:tc>
      </w:tr>
      <w:tr w:rsidR="00545E98" w:rsidRPr="005C4B9C" w:rsidTr="00056249">
        <w:trPr>
          <w:trHeight w:val="20"/>
        </w:trPr>
        <w:tc>
          <w:tcPr>
            <w:tcW w:w="3956" w:type="dxa"/>
          </w:tcPr>
          <w:p w:rsidR="00545E98" w:rsidRPr="005C4B9C" w:rsidRDefault="00545E98" w:rsidP="00056249">
            <w:pPr>
              <w:jc w:val="both"/>
              <w:rPr>
                <w:szCs w:val="22"/>
              </w:rPr>
            </w:pPr>
            <w:r w:rsidRPr="005C4B9C">
              <w:rPr>
                <w:b/>
                <w:szCs w:val="22"/>
              </w:rPr>
              <w:t>6.1.</w:t>
            </w:r>
            <w:r w:rsidRPr="005C4B9C">
              <w:rPr>
                <w:szCs w:val="22"/>
              </w:rPr>
              <w:t xml:space="preserve"> Predpokladá predložený návrh zmenu existujúcich elektronických služieb verejnej správy alebo vytvorenie nových služieb?</w:t>
            </w:r>
          </w:p>
          <w:p w:rsidR="00545E98" w:rsidRPr="005C4B9C" w:rsidRDefault="00545E98" w:rsidP="00056249">
            <w:pPr>
              <w:spacing w:line="20" w:lineRule="atLeast"/>
              <w:jc w:val="both"/>
              <w:rPr>
                <w:b/>
                <w:sz w:val="22"/>
                <w:szCs w:val="22"/>
              </w:rPr>
            </w:pPr>
            <w:r w:rsidRPr="005C4B9C">
              <w:rPr>
                <w:i/>
                <w:iCs/>
                <w:szCs w:val="22"/>
              </w:rPr>
              <w:t xml:space="preserve">(Ak áno, uveďte zmenu služby alebo vytvorenie novej služby, ďalej  jej kód, názov a úroveň elektronizácie podľa katalógu </w:t>
            </w:r>
            <w:proofErr w:type="spellStart"/>
            <w:r w:rsidRPr="005C4B9C">
              <w:rPr>
                <w:i/>
                <w:iCs/>
                <w:szCs w:val="22"/>
              </w:rPr>
              <w:t>eGovernment</w:t>
            </w:r>
            <w:proofErr w:type="spellEnd"/>
            <w:r w:rsidRPr="005C4B9C">
              <w:rPr>
                <w:i/>
                <w:iCs/>
                <w:szCs w:val="22"/>
              </w:rPr>
              <w:t xml:space="preserve"> služieb, ktorý je vedený v centrálnom </w:t>
            </w:r>
            <w:proofErr w:type="spellStart"/>
            <w:r w:rsidRPr="005C4B9C">
              <w:rPr>
                <w:i/>
                <w:iCs/>
                <w:szCs w:val="22"/>
              </w:rPr>
              <w:t>metainformačnom</w:t>
            </w:r>
            <w:proofErr w:type="spellEnd"/>
            <w:r w:rsidRPr="005C4B9C">
              <w:rPr>
                <w:i/>
                <w:iCs/>
                <w:szCs w:val="22"/>
              </w:rPr>
              <w:t xml:space="preserve"> systéme verejnej správy.)</w:t>
            </w:r>
            <w:r w:rsidRPr="005C4B9C">
              <w:rPr>
                <w:szCs w:val="22"/>
              </w:rPr>
              <w:t xml:space="preserve"> </w:t>
            </w:r>
          </w:p>
        </w:tc>
        <w:tc>
          <w:tcPr>
            <w:tcW w:w="1162" w:type="dxa"/>
          </w:tcPr>
          <w:p w:rsidR="00545E98" w:rsidRPr="005C4B9C" w:rsidRDefault="00C0289D" w:rsidP="00056249">
            <w:pPr>
              <w:jc w:val="center"/>
              <w:rPr>
                <w:b/>
                <w:sz w:val="22"/>
                <w:szCs w:val="22"/>
              </w:rPr>
            </w:pPr>
            <w:r>
              <w:rPr>
                <w:b/>
                <w:sz w:val="22"/>
                <w:szCs w:val="22"/>
              </w:rPr>
              <w:t>B</w:t>
            </w:r>
          </w:p>
        </w:tc>
        <w:tc>
          <w:tcPr>
            <w:tcW w:w="1560" w:type="dxa"/>
          </w:tcPr>
          <w:p w:rsidR="00545E98" w:rsidRPr="005C4B9C" w:rsidRDefault="00C0289D" w:rsidP="00FE26AD">
            <w:pPr>
              <w:jc w:val="center"/>
              <w:rPr>
                <w:b/>
                <w:sz w:val="22"/>
                <w:szCs w:val="22"/>
              </w:rPr>
            </w:pPr>
            <w:r>
              <w:rPr>
                <w:b/>
                <w:sz w:val="22"/>
                <w:szCs w:val="22"/>
              </w:rPr>
              <w:t>As_5673</w:t>
            </w:r>
            <w:r w:rsidR="00FE26AD">
              <w:rPr>
                <w:b/>
                <w:sz w:val="22"/>
                <w:szCs w:val="22"/>
              </w:rPr>
              <w:t>7</w:t>
            </w:r>
          </w:p>
        </w:tc>
        <w:tc>
          <w:tcPr>
            <w:tcW w:w="1701" w:type="dxa"/>
            <w:gridSpan w:val="2"/>
          </w:tcPr>
          <w:p w:rsidR="00545E98" w:rsidRPr="005C4B9C" w:rsidRDefault="00C0289D" w:rsidP="00C0289D">
            <w:pPr>
              <w:jc w:val="both"/>
              <w:rPr>
                <w:b/>
                <w:sz w:val="22"/>
                <w:szCs w:val="22"/>
              </w:rPr>
            </w:pPr>
            <w:r>
              <w:rPr>
                <w:b/>
                <w:sz w:val="22"/>
                <w:szCs w:val="22"/>
              </w:rPr>
              <w:t>Sprístupnenie údajov účtovnej závierky účtovnej jednotky</w:t>
            </w:r>
          </w:p>
        </w:tc>
        <w:tc>
          <w:tcPr>
            <w:tcW w:w="992" w:type="dxa"/>
          </w:tcPr>
          <w:p w:rsidR="00545E98" w:rsidRPr="005C4B9C" w:rsidRDefault="00545E98" w:rsidP="00056249">
            <w:pPr>
              <w:rPr>
                <w:b/>
                <w:i/>
                <w:sz w:val="22"/>
                <w:szCs w:val="22"/>
              </w:rPr>
            </w:pPr>
          </w:p>
          <w:p w:rsidR="00545E98" w:rsidRPr="005C4B9C" w:rsidRDefault="00545E98" w:rsidP="00056249">
            <w:pPr>
              <w:jc w:val="center"/>
              <w:rPr>
                <w:b/>
                <w:sz w:val="22"/>
                <w:szCs w:val="22"/>
              </w:rPr>
            </w:pPr>
          </w:p>
          <w:p w:rsidR="00545E98" w:rsidRPr="005C4B9C" w:rsidRDefault="00783DB4" w:rsidP="00056249">
            <w:pPr>
              <w:jc w:val="center"/>
              <w:rPr>
                <w:b/>
                <w:sz w:val="22"/>
                <w:szCs w:val="22"/>
              </w:rPr>
            </w:pPr>
            <w:r>
              <w:rPr>
                <w:b/>
                <w:sz w:val="22"/>
                <w:szCs w:val="22"/>
              </w:rPr>
              <w:t>4</w:t>
            </w:r>
          </w:p>
        </w:tc>
      </w:tr>
      <w:tr w:rsidR="00545E98" w:rsidRPr="005C4B9C" w:rsidTr="00056249">
        <w:trPr>
          <w:trHeight w:val="20"/>
        </w:trPr>
        <w:tc>
          <w:tcPr>
            <w:tcW w:w="3956" w:type="dxa"/>
            <w:shd w:val="clear" w:color="auto" w:fill="C0C0C0"/>
            <w:vAlign w:val="center"/>
          </w:tcPr>
          <w:p w:rsidR="00545E98" w:rsidRPr="005C4B9C" w:rsidRDefault="00545E98" w:rsidP="00056249">
            <w:pPr>
              <w:jc w:val="center"/>
              <w:rPr>
                <w:b/>
                <w:sz w:val="24"/>
                <w:szCs w:val="22"/>
              </w:rPr>
            </w:pPr>
            <w:r w:rsidRPr="005C4B9C">
              <w:rPr>
                <w:b/>
                <w:sz w:val="24"/>
                <w:szCs w:val="22"/>
              </w:rPr>
              <w:t>Infraštruktúra</w:t>
            </w:r>
          </w:p>
        </w:tc>
        <w:tc>
          <w:tcPr>
            <w:tcW w:w="1162" w:type="dxa"/>
            <w:shd w:val="clear" w:color="auto" w:fill="C0C0C0"/>
            <w:vAlign w:val="center"/>
          </w:tcPr>
          <w:p w:rsidR="00545E98" w:rsidRPr="005C4B9C" w:rsidRDefault="00545E98" w:rsidP="00056249">
            <w:pPr>
              <w:jc w:val="center"/>
              <w:rPr>
                <w:b/>
                <w:sz w:val="24"/>
                <w:szCs w:val="22"/>
              </w:rPr>
            </w:pPr>
            <w:r w:rsidRPr="005C4B9C">
              <w:rPr>
                <w:b/>
                <w:sz w:val="24"/>
                <w:szCs w:val="22"/>
              </w:rPr>
              <w:t>A – nový systém</w:t>
            </w:r>
          </w:p>
          <w:p w:rsidR="00545E98" w:rsidRPr="005C4B9C" w:rsidRDefault="00545E98" w:rsidP="00056249">
            <w:pPr>
              <w:jc w:val="center"/>
              <w:rPr>
                <w:b/>
                <w:sz w:val="24"/>
                <w:szCs w:val="22"/>
              </w:rPr>
            </w:pPr>
            <w:r w:rsidRPr="005C4B9C">
              <w:rPr>
                <w:b/>
                <w:sz w:val="24"/>
                <w:szCs w:val="22"/>
              </w:rPr>
              <w:t>B – zmena systému</w:t>
            </w:r>
          </w:p>
        </w:tc>
        <w:tc>
          <w:tcPr>
            <w:tcW w:w="1560" w:type="dxa"/>
            <w:shd w:val="clear" w:color="auto" w:fill="C0C0C0"/>
            <w:vAlign w:val="center"/>
          </w:tcPr>
          <w:p w:rsidR="00545E98" w:rsidRPr="005C4B9C" w:rsidRDefault="00545E98" w:rsidP="00056249">
            <w:pPr>
              <w:jc w:val="center"/>
              <w:rPr>
                <w:b/>
                <w:sz w:val="24"/>
                <w:szCs w:val="22"/>
              </w:rPr>
            </w:pPr>
            <w:r w:rsidRPr="005C4B9C">
              <w:rPr>
                <w:b/>
                <w:sz w:val="24"/>
                <w:szCs w:val="22"/>
              </w:rPr>
              <w:t>Kód systému</w:t>
            </w:r>
          </w:p>
        </w:tc>
        <w:tc>
          <w:tcPr>
            <w:tcW w:w="2693" w:type="dxa"/>
            <w:gridSpan w:val="3"/>
            <w:shd w:val="clear" w:color="auto" w:fill="C0C0C0"/>
            <w:vAlign w:val="center"/>
          </w:tcPr>
          <w:p w:rsidR="00545E98" w:rsidRPr="005C4B9C" w:rsidRDefault="00545E98" w:rsidP="00056249">
            <w:pPr>
              <w:jc w:val="center"/>
              <w:rPr>
                <w:b/>
                <w:sz w:val="24"/>
                <w:szCs w:val="24"/>
              </w:rPr>
            </w:pPr>
            <w:r w:rsidRPr="005C4B9C">
              <w:rPr>
                <w:b/>
                <w:sz w:val="24"/>
                <w:szCs w:val="22"/>
              </w:rPr>
              <w:t>Názov systému</w:t>
            </w:r>
          </w:p>
        </w:tc>
      </w:tr>
      <w:tr w:rsidR="00545E98" w:rsidRPr="005C4B9C" w:rsidTr="00056249">
        <w:trPr>
          <w:trHeight w:val="20"/>
        </w:trPr>
        <w:tc>
          <w:tcPr>
            <w:tcW w:w="3956" w:type="dxa"/>
          </w:tcPr>
          <w:p w:rsidR="00545E98" w:rsidRPr="005C4B9C" w:rsidRDefault="00545E98" w:rsidP="00056249">
            <w:pPr>
              <w:jc w:val="both"/>
            </w:pPr>
            <w:r w:rsidRPr="005C4B9C">
              <w:rPr>
                <w:b/>
              </w:rPr>
              <w:t>6.2.</w:t>
            </w:r>
            <w:r w:rsidRPr="005C4B9C">
              <w:t xml:space="preserve"> Predpokladá predložený návrh zmenu existujúceho alebo vytvorenie nového informačného systému verejnej správy?</w:t>
            </w:r>
          </w:p>
          <w:p w:rsidR="00545E98" w:rsidRPr="005C4B9C" w:rsidRDefault="00545E98" w:rsidP="00056249">
            <w:pPr>
              <w:spacing w:line="20" w:lineRule="atLeast"/>
              <w:jc w:val="both"/>
              <w:rPr>
                <w:sz w:val="24"/>
                <w:szCs w:val="24"/>
              </w:rPr>
            </w:pPr>
            <w:r w:rsidRPr="005C4B9C">
              <w:rPr>
                <w:i/>
                <w:iCs/>
              </w:rPr>
              <w:t xml:space="preserve">(Ak áno, uveďte zmenu systému alebo vytvorenie nového systému, ďalej jeho kód a názov z centrálneho </w:t>
            </w:r>
            <w:proofErr w:type="spellStart"/>
            <w:r w:rsidRPr="005C4B9C">
              <w:rPr>
                <w:i/>
                <w:iCs/>
              </w:rPr>
              <w:t>metainformačného</w:t>
            </w:r>
            <w:proofErr w:type="spellEnd"/>
            <w:r w:rsidRPr="005C4B9C">
              <w:rPr>
                <w:i/>
                <w:iCs/>
              </w:rPr>
              <w:t xml:space="preserve"> systému verejnej správy.)</w:t>
            </w:r>
          </w:p>
        </w:tc>
        <w:tc>
          <w:tcPr>
            <w:tcW w:w="1162" w:type="dxa"/>
          </w:tcPr>
          <w:p w:rsidR="00545E98" w:rsidRPr="005C4B9C" w:rsidRDefault="00C81BA4" w:rsidP="00056249">
            <w:pPr>
              <w:rPr>
                <w:i/>
                <w:iCs/>
                <w:sz w:val="24"/>
                <w:szCs w:val="24"/>
              </w:rPr>
            </w:pPr>
            <w:r>
              <w:rPr>
                <w:i/>
                <w:iCs/>
                <w:sz w:val="24"/>
                <w:szCs w:val="24"/>
              </w:rPr>
              <w:t>B</w:t>
            </w:r>
          </w:p>
        </w:tc>
        <w:tc>
          <w:tcPr>
            <w:tcW w:w="1560" w:type="dxa"/>
          </w:tcPr>
          <w:p w:rsidR="00545E98" w:rsidRDefault="00783DB4" w:rsidP="00056249">
            <w:pPr>
              <w:rPr>
                <w:i/>
                <w:iCs/>
                <w:sz w:val="24"/>
                <w:szCs w:val="24"/>
              </w:rPr>
            </w:pPr>
            <w:r>
              <w:rPr>
                <w:i/>
                <w:iCs/>
                <w:sz w:val="24"/>
                <w:szCs w:val="24"/>
              </w:rPr>
              <w:t>isvs_7238</w:t>
            </w:r>
          </w:p>
          <w:p w:rsidR="00C81BA4" w:rsidRDefault="00C81BA4" w:rsidP="00056249">
            <w:pPr>
              <w:rPr>
                <w:i/>
                <w:iCs/>
                <w:sz w:val="24"/>
                <w:szCs w:val="24"/>
              </w:rPr>
            </w:pPr>
          </w:p>
          <w:p w:rsidR="00C81BA4" w:rsidRDefault="00C81BA4" w:rsidP="00056249">
            <w:pPr>
              <w:rPr>
                <w:i/>
                <w:iCs/>
                <w:sz w:val="24"/>
                <w:szCs w:val="24"/>
              </w:rPr>
            </w:pPr>
            <w:r>
              <w:rPr>
                <w:i/>
                <w:iCs/>
                <w:sz w:val="24"/>
                <w:szCs w:val="24"/>
              </w:rPr>
              <w:t>isvs_45</w:t>
            </w:r>
          </w:p>
          <w:p w:rsidR="00C81BA4" w:rsidRPr="005C4B9C" w:rsidRDefault="00C81BA4" w:rsidP="00056249">
            <w:pPr>
              <w:rPr>
                <w:i/>
                <w:iCs/>
                <w:sz w:val="24"/>
                <w:szCs w:val="24"/>
              </w:rPr>
            </w:pPr>
            <w:r>
              <w:rPr>
                <w:i/>
                <w:iCs/>
                <w:sz w:val="24"/>
                <w:szCs w:val="24"/>
              </w:rPr>
              <w:t>isvs_7213</w:t>
            </w:r>
          </w:p>
        </w:tc>
        <w:tc>
          <w:tcPr>
            <w:tcW w:w="2693" w:type="dxa"/>
            <w:gridSpan w:val="3"/>
          </w:tcPr>
          <w:p w:rsidR="00545E98" w:rsidRDefault="00783DB4" w:rsidP="00056249">
            <w:pPr>
              <w:rPr>
                <w:i/>
                <w:iCs/>
                <w:sz w:val="24"/>
                <w:szCs w:val="24"/>
              </w:rPr>
            </w:pPr>
            <w:r>
              <w:rPr>
                <w:i/>
                <w:iCs/>
                <w:sz w:val="24"/>
                <w:szCs w:val="24"/>
              </w:rPr>
              <w:t>Register účtovných závierok</w:t>
            </w:r>
          </w:p>
          <w:p w:rsidR="00C81BA4" w:rsidRDefault="00C81BA4" w:rsidP="00056249">
            <w:pPr>
              <w:rPr>
                <w:i/>
                <w:iCs/>
                <w:sz w:val="24"/>
                <w:szCs w:val="24"/>
              </w:rPr>
            </w:pPr>
            <w:r>
              <w:rPr>
                <w:i/>
                <w:iCs/>
                <w:sz w:val="24"/>
                <w:szCs w:val="24"/>
              </w:rPr>
              <w:t>RIS</w:t>
            </w:r>
          </w:p>
          <w:p w:rsidR="00C81BA4" w:rsidRPr="005C4B9C" w:rsidRDefault="00C81BA4" w:rsidP="00056249">
            <w:pPr>
              <w:rPr>
                <w:i/>
                <w:iCs/>
                <w:sz w:val="24"/>
                <w:szCs w:val="24"/>
              </w:rPr>
            </w:pPr>
            <w:r>
              <w:rPr>
                <w:i/>
                <w:iCs/>
                <w:sz w:val="24"/>
                <w:szCs w:val="24"/>
              </w:rPr>
              <w:t>Portál Finančnej správy</w:t>
            </w:r>
          </w:p>
        </w:tc>
      </w:tr>
      <w:tr w:rsidR="00545E98" w:rsidRPr="005C4B9C" w:rsidTr="00056249">
        <w:trPr>
          <w:trHeight w:val="20"/>
        </w:trPr>
        <w:tc>
          <w:tcPr>
            <w:tcW w:w="3956" w:type="dxa"/>
            <w:shd w:val="clear" w:color="auto" w:fill="BFBFBF"/>
            <w:vAlign w:val="center"/>
          </w:tcPr>
          <w:p w:rsidR="00545E98" w:rsidRPr="005C4B9C" w:rsidRDefault="00545E98" w:rsidP="00056249">
            <w:pPr>
              <w:spacing w:line="20" w:lineRule="atLeast"/>
              <w:ind w:hanging="55"/>
              <w:jc w:val="center"/>
              <w:rPr>
                <w:b/>
                <w:sz w:val="24"/>
                <w:szCs w:val="22"/>
              </w:rPr>
            </w:pPr>
            <w:r w:rsidRPr="005C4B9C">
              <w:rPr>
                <w:b/>
                <w:sz w:val="24"/>
                <w:szCs w:val="22"/>
              </w:rPr>
              <w:t>Financovanie procesu informatizácie</w:t>
            </w:r>
          </w:p>
        </w:tc>
        <w:tc>
          <w:tcPr>
            <w:tcW w:w="1162" w:type="dxa"/>
            <w:shd w:val="clear" w:color="auto" w:fill="BFBFBF"/>
            <w:vAlign w:val="center"/>
          </w:tcPr>
          <w:p w:rsidR="00545E98" w:rsidRPr="005C4B9C" w:rsidRDefault="00545E98" w:rsidP="00056249">
            <w:pPr>
              <w:jc w:val="center"/>
              <w:rPr>
                <w:b/>
                <w:i/>
                <w:iCs/>
                <w:sz w:val="24"/>
                <w:szCs w:val="22"/>
              </w:rPr>
            </w:pPr>
            <w:r w:rsidRPr="005C4B9C">
              <w:rPr>
                <w:b/>
                <w:sz w:val="24"/>
                <w:szCs w:val="22"/>
              </w:rPr>
              <w:t>Rezortná úroveň</w:t>
            </w:r>
          </w:p>
        </w:tc>
        <w:tc>
          <w:tcPr>
            <w:tcW w:w="2268" w:type="dxa"/>
            <w:gridSpan w:val="2"/>
            <w:shd w:val="clear" w:color="auto" w:fill="BFBFBF"/>
            <w:vAlign w:val="center"/>
          </w:tcPr>
          <w:p w:rsidR="00545E98" w:rsidRPr="005C4B9C" w:rsidRDefault="00545E98" w:rsidP="00056249">
            <w:pPr>
              <w:jc w:val="center"/>
              <w:rPr>
                <w:b/>
                <w:i/>
                <w:iCs/>
                <w:sz w:val="24"/>
                <w:szCs w:val="22"/>
              </w:rPr>
            </w:pPr>
            <w:r w:rsidRPr="005C4B9C">
              <w:rPr>
                <w:b/>
                <w:sz w:val="24"/>
                <w:szCs w:val="22"/>
              </w:rPr>
              <w:t>Nadrezortná úroveň</w:t>
            </w:r>
          </w:p>
          <w:p w:rsidR="00545E98" w:rsidRPr="005C4B9C" w:rsidRDefault="00545E98" w:rsidP="00056249">
            <w:pPr>
              <w:jc w:val="center"/>
              <w:rPr>
                <w:b/>
                <w:sz w:val="24"/>
                <w:szCs w:val="22"/>
              </w:rPr>
            </w:pPr>
          </w:p>
        </w:tc>
        <w:tc>
          <w:tcPr>
            <w:tcW w:w="1985" w:type="dxa"/>
            <w:gridSpan w:val="2"/>
            <w:shd w:val="clear" w:color="auto" w:fill="BFBFBF"/>
            <w:vAlign w:val="center"/>
          </w:tcPr>
          <w:p w:rsidR="00545E98" w:rsidRPr="005C4B9C" w:rsidRDefault="00545E98" w:rsidP="00056249">
            <w:pPr>
              <w:rPr>
                <w:b/>
                <w:sz w:val="24"/>
                <w:szCs w:val="22"/>
              </w:rPr>
            </w:pPr>
            <w:r w:rsidRPr="005C4B9C">
              <w:rPr>
                <w:b/>
                <w:sz w:val="24"/>
                <w:szCs w:val="22"/>
              </w:rPr>
              <w:t>A - z prostriedkov EÚ   B - z ďalších zdrojov financovania</w:t>
            </w:r>
          </w:p>
        </w:tc>
      </w:tr>
      <w:tr w:rsidR="00545E98" w:rsidRPr="005C4B9C" w:rsidTr="00056249">
        <w:trPr>
          <w:trHeight w:val="20"/>
        </w:trPr>
        <w:tc>
          <w:tcPr>
            <w:tcW w:w="3956" w:type="dxa"/>
          </w:tcPr>
          <w:p w:rsidR="00545E98" w:rsidRPr="005C4B9C" w:rsidRDefault="00545E98" w:rsidP="00056249">
            <w:pPr>
              <w:jc w:val="both"/>
              <w:rPr>
                <w:szCs w:val="22"/>
              </w:rPr>
            </w:pPr>
            <w:r w:rsidRPr="005C4B9C">
              <w:rPr>
                <w:b/>
                <w:szCs w:val="22"/>
              </w:rPr>
              <w:t>6.3.</w:t>
            </w:r>
            <w:r w:rsidRPr="005C4B9C">
              <w:rPr>
                <w:szCs w:val="22"/>
              </w:rPr>
              <w:t xml:space="preserve"> Vyžaduje si proces informatizácie  finančné investície?</w:t>
            </w:r>
          </w:p>
          <w:p w:rsidR="00545E98" w:rsidRPr="005C4B9C" w:rsidRDefault="00545E98" w:rsidP="00056249">
            <w:pPr>
              <w:spacing w:line="20" w:lineRule="atLeast"/>
              <w:jc w:val="both"/>
              <w:rPr>
                <w:sz w:val="24"/>
                <w:szCs w:val="24"/>
              </w:rPr>
            </w:pPr>
            <w:r w:rsidRPr="005C4B9C">
              <w:rPr>
                <w:i/>
                <w:iCs/>
                <w:szCs w:val="22"/>
              </w:rPr>
              <w:t>(Uveďte príslušnú úroveň financovania a kvantifikáciu finančných výdavkov uveďte  v analýze vplyvov na rozpočet verejnej správy.)</w:t>
            </w:r>
          </w:p>
        </w:tc>
        <w:tc>
          <w:tcPr>
            <w:tcW w:w="1162" w:type="dxa"/>
          </w:tcPr>
          <w:p w:rsidR="00545E98" w:rsidRPr="005C4B9C" w:rsidRDefault="00FE5B33" w:rsidP="00056249">
            <w:pPr>
              <w:rPr>
                <w:i/>
                <w:iCs/>
                <w:sz w:val="24"/>
                <w:szCs w:val="24"/>
              </w:rPr>
            </w:pPr>
            <w:r>
              <w:rPr>
                <w:i/>
                <w:iCs/>
                <w:sz w:val="24"/>
                <w:szCs w:val="24"/>
              </w:rPr>
              <w:t>X</w:t>
            </w:r>
          </w:p>
        </w:tc>
        <w:tc>
          <w:tcPr>
            <w:tcW w:w="2268" w:type="dxa"/>
            <w:gridSpan w:val="2"/>
          </w:tcPr>
          <w:p w:rsidR="00545E98" w:rsidRPr="005C4B9C" w:rsidRDefault="00545E98" w:rsidP="00056249">
            <w:pPr>
              <w:rPr>
                <w:i/>
                <w:iCs/>
                <w:sz w:val="24"/>
                <w:szCs w:val="24"/>
              </w:rPr>
            </w:pPr>
          </w:p>
        </w:tc>
        <w:tc>
          <w:tcPr>
            <w:tcW w:w="1985" w:type="dxa"/>
            <w:gridSpan w:val="2"/>
          </w:tcPr>
          <w:p w:rsidR="00545E98" w:rsidRPr="005C4B9C" w:rsidRDefault="00545E98" w:rsidP="00056249">
            <w:pPr>
              <w:rPr>
                <w:i/>
                <w:iCs/>
                <w:sz w:val="24"/>
                <w:szCs w:val="24"/>
              </w:rPr>
            </w:pPr>
          </w:p>
        </w:tc>
      </w:tr>
    </w:tbl>
    <w:p w:rsidR="006C7153" w:rsidRDefault="006C7153"/>
    <w:sectPr w:rsidR="006C71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E98"/>
    <w:rsid w:val="0043694D"/>
    <w:rsid w:val="004D5EB1"/>
    <w:rsid w:val="00545E98"/>
    <w:rsid w:val="00571C05"/>
    <w:rsid w:val="006C7153"/>
    <w:rsid w:val="00704CA6"/>
    <w:rsid w:val="00783DB4"/>
    <w:rsid w:val="00825E05"/>
    <w:rsid w:val="00845D89"/>
    <w:rsid w:val="008A3E32"/>
    <w:rsid w:val="009649BD"/>
    <w:rsid w:val="00C0289D"/>
    <w:rsid w:val="00C81BA4"/>
    <w:rsid w:val="00E332BD"/>
    <w:rsid w:val="00F650EB"/>
    <w:rsid w:val="00FD5275"/>
    <w:rsid w:val="00FE26AD"/>
    <w:rsid w:val="00FE5B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60C19-58C0-4E8C-A39F-66A89B69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45E98"/>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no' ?><Relationships xmlns="http://schemas.openxmlformats.org/package/2006/relationships"><Relationship Id="rId3" Type="http://schemas.openxmlformats.org/officeDocument/2006/relationships/webSettings" Target="webSettings.xml"></Relationship><Relationship Id="rId2" Type="http://schemas.openxmlformats.org/officeDocument/2006/relationships/settings" Target="settings.xml"></Relationship><Relationship Id="rId1" Type="http://schemas.openxmlformats.org/officeDocument/2006/relationships/styles" Target="styles.xml"></Relationship><Relationship Id="rId5" Type="http://schemas.openxmlformats.org/officeDocument/2006/relationships/theme" Target="theme/theme1.xml"></Relationship><Relationship Id="rId4" Type="http://schemas.openxmlformats.org/officeDocument/2006/relationships/fontTable" Target="fontTable.xml"></Relationship><Relationship Id="rId6" Type="http://schemas.openxmlformats.org/officeDocument/2006/relationships/customXml" Target="../customXml/item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f:record ref="">
    <f:field ref="objname" par="" edit="true" text="Analýza-vplyvov-na-informatizáciu-spoločnosti"/>
    <f:field ref="objsubject" par="" edit="true" text=""/>
    <f:field ref="objcreatedby" par="" text="Vršková, Jana, Ing."/>
    <f:field ref="objcreatedat" par="" text="27.7.2021 14:18:53"/>
    <f:field ref="objchangedby" par="" text="Administrator, System"/>
    <f:field ref="objmodifiedat" par="" text="27.7.2021 14:18:5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1157</Characters>
  <Application>Microsoft Office Word</Application>
  <DocSecurity>0</DocSecurity>
  <Lines>9</Lines>
  <Paragraphs>2</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Salkovicova Ingrid</dc:creator>
  <cp:keywords/>
  <dc:description/>
  <cp:lastModifiedBy>Vrskova Jana</cp:lastModifiedBy>
  <cp:revision>2</cp:revision>
  <dcterms:created xsi:type="dcterms:W3CDTF">2021-07-27T11:52:00Z</dcterms:created>
  <dcterms:modified xsi:type="dcterms:W3CDTF">2021-07-27T11:52:00Z</dcterms:modified>
</cp:coreProperties>
</file>

<file path=docProps/custom.xml><?xml version="1.0" encoding="utf-8"?>
<Properties xmlns="http://schemas.openxmlformats.org/officeDocument/2006/custom-properties" xmlns:vt="http://schemas.openxmlformats.org/officeDocument/2006/docPropsVTypes">
  <property name="FSC#SKEDITIONSLOVLEX@103.510:spravaucastverej" pid="2" fmtid="{D5CDD505-2E9C-101B-9397-08002B2CF9AE}">
    <vt:lpwstr>&lt;table align="left" border="0" cellpadding="0" cellspacing="0" style="width:100.0%;" width="100%"&gt;_x0009_&lt;tbody&gt;_x0009__x0009_&lt;tr&gt;_x0009__x0009__x0009_&lt;td colspan="5" style="width:100.0%;height:27px;"&gt;_x0009__x0009__x0009_&lt;p&gt;&amp;nbsp;&lt;/p&gt;_x0009__x0009__x0009_&lt;p align="center"&gt;&lt;strong&gt;Scenár 3: Verejnosť sa zúčastňuje na tvorbe právneho predpisu&lt;/strong&gt;&lt;/p&gt;_x0009__x0009__x0009_&lt;/td&gt;_x0009__x0009_&lt;/tr&gt;_x0009__x0009_&lt;tr&gt;_x0009__x0009__x0009_&lt;td style="width:17.0%;height:27px;"&gt;_x0009__x0009__x0009_&lt;p align="center"&gt;&lt;strong&gt;Fáza procesu&lt;/strong&gt;&lt;/p&gt;_x0009__x0009__x0009_&lt;/td&gt;_x0009__x0009__x0009_&lt;td style="width:23.2%;height:27px;"&gt;_x0009__x0009__x0009_&lt;p align="center"&gt;&lt;strong&gt;Subfáza&lt;/strong&gt;&lt;/p&gt;_x0009__x0009__x0009_&lt;/td&gt;_x0009__x0009__x0009_&lt;td style="width:48.5%;height:27px;"&gt;_x0009__x0009__x0009_&lt;p align="center"&gt;&lt;strong&gt;Kontrolná otázka&lt;/strong&gt;&lt;/p&gt;_x0009__x0009__x0009_&lt;/td&gt;_x0009__x0009__x0009_&lt;td style="width:5.16%;height:27px;"&gt;_x0009__x0009__x0009_&lt;p align="center"&gt;&lt;strong&gt;A&lt;/strong&gt;&lt;/p&gt;_x0009__x0009__x0009_&lt;/td&gt;_x0009__x0009__x0009_&lt;td style="width:6.14%;height:27px;"&gt;_x0009__x0009__x0009_&lt;p align="center"&gt;&lt;strong&gt;N&lt;/strong&gt;&lt;/p&gt;_x0009__x0009__x0009_&lt;/td&gt;_x0009__x0009_&lt;/tr&gt;_x0009__x0009_&lt;tr&gt;_x0009__x0009__x0009_&lt;td rowspan="4" style="width:17.0%;height:38px;"&gt;_x0009__x0009__x0009_&lt;p&gt;&lt;strong&gt;1. Príprava tvorby právneho predpisu&lt;/strong&gt;&lt;/p&gt;_x0009__x0009__x0009_&lt;/td&gt;_x0009__x0009__x0009_&lt;td style="width:23.2%;height:38px;"&gt;_x0009__x0009__x0009_&lt;p&gt;1.1 Identifikácia cieľa&lt;/p&gt;_x0009__x0009__x0009_&lt;/td&gt;_x0009__x0009__x0009_&lt;td style="width:48.5%;height:38px;"&gt;_x0009__x0009__x0009_&lt;p&gt;Bol zadefinovaný cieľ účasti verejnosti na tvorbe právneho predpisu?&lt;/p&gt;_x0009__x0009__x0009_&lt;/td&gt;_x0009__x0009__x0009_&lt;td style="width:5.16%;height:38px;"&gt;_x0009__x0009__x0009_&lt;p&gt;☒&lt;/p&gt;_x0009__x0009__x0009_&lt;/td&gt;_x0009__x0009__x0009_&lt;td style="width:6.14%;height:38px;"&gt;_x0009__x0009__x0009_&lt;p&gt;☐&lt;/p&gt;_x0009__x0009__x0009_&lt;/td&gt;_x0009__x0009_&lt;/tr&gt;_x0009__x0009_&lt;tr&gt;_x0009__x0009__x0009_&lt;td style="width:23.2%;height:38px;"&gt;_x0009__x0009__x0009_&lt;p&gt;1.2 Identifikácia problému a alternatív&lt;/p&gt;_x0009__x0009__x0009_&lt;/td&gt;_x0009__x0009__x0009_&lt;td style="width:48.5%;height:38px;"&gt;_x0009__x0009__x0009_&lt;p&gt;Bola vykonaná identifikácia problému a alternatív riešení?&lt;/p&gt;_x0009__x0009__x0009_&lt;/td&gt;_x0009__x0009__x0009_&lt;td style="width:5.16%;height:38px;"&gt;_x0009__x0009__x0009_&lt;p&gt;☒&lt;/p&gt;_x0009__x0009__x0009_&lt;/td&gt;_x0009__x0009__x0009_&lt;td style="width:6.14%;height:38px;"&gt;_x0009__x0009__x0009_&lt;p&gt;☐&lt;/p&gt;_x0009__x0009__x0009_&lt;/td&gt;_x0009__x0009_&lt;/tr&gt;_x0009__x0009_&lt;tr&gt;_x0009__x0009__x0009_&lt;td style="width:23.2%;height:38px;"&gt;_x0009__x0009__x0009_&lt;p&gt;1.3 Identifikácia zainteresovaných skupín a&amp;nbsp;jednotlivcov&lt;/p&gt;_x0009__x0009__x0009_&lt;/td&gt;_x0009__x0009__x0009_&lt;td style="width:48.5%;height:38px;"&gt;_x0009__x0009__x0009_&lt;p&gt;Bola vykonaná identifikácia zainteresovaných skupín a&amp;nbsp;jednotlivcov?&lt;/p&gt;_x0009__x0009__x0009_&lt;/td&gt;_x0009__x0009__x0009_&lt;td style="width:5.16%;height:38px;"&gt;_x0009__x0009__x0009_&lt;p&gt;☒&lt;/p&gt;_x0009__x0009__x0009_&lt;/td&gt;_x0009__x0009__x0009_&lt;td style="width:6.14%;height:38px;"&gt;_x0009__x0009__x0009_&lt;p&gt;☐&lt;/p&gt;_x0009__x0009__x0009_&lt;/td&gt;_x0009__x0009_&lt;/tr&gt;_x0009__x0009_&lt;tr&gt;_x0009__x0009__x0009_&lt;td style="width:23.2%;height:38px;"&gt;_x0009__x0009__x0009_&lt;p&gt;1.4 Identifikácia záujmov zainteresovaných skupín a jednotlivcov&lt;/p&gt;_x0009__x0009__x0009_&lt;/td&gt;_x0009__x0009__x0009_&lt;td style="width:48.5%;height:38px;"&gt;_x0009__x0009__x0009_&lt;p&gt;Bola vykonaná identifikácia záujmov a možných konfliktov zainteresovaných skupín a jednotlivcov?&lt;/p&gt;_x0009__x0009__x0009_&lt;/td&gt;_x0009__x0009__x0009_&lt;td style="width:5.16%;height:38px;"&gt;_x0009__x0009__x0009_&lt;p&gt;☒&lt;/p&gt;_x0009__x0009__x0009_&lt;/td&gt;_x0009__x0009__x0009_&lt;td style="width:6.14%;height:38px;"&gt;_x0009__x0009__x0009_&lt;p&gt;☐&lt;/p&gt;_x0009__x0009__x0009_&lt;/td&gt;_x0009__x0009_&lt;/tr&gt;_x0009__x0009_&lt;tr&gt;_x0009__x0009__x0009_&lt;td rowspan="9" style="width:17.0%;height:38px;"&gt;_x0009__x0009__x0009_&lt;p&gt;&lt;strong&gt;2. Informovanie verejnosti o&amp;nbsp;tvorbe právneho predpisu&lt;/strong&gt;&lt;/p&gt;_x0009__x0009__x0009_&lt;/td&gt;_x0009__x0009__x0009_&lt;td rowspan="3" style="width:23.2%;height:38px;"&gt;_x0009__x0009__x0009_&lt;p&gt;2.1 Rozsah informácií&lt;/p&gt;_x0009__x0009__x0009_&lt;/td&gt;_x0009__x0009__x0009_&lt;td style="width:48.5%;height:38px;"&gt;_x0009__x0009__x0009_&lt;p&gt;Boli verejnosti poskytnuté informácie o probléme, ktorý má predmetný právny predpis riešiť?&lt;/p&gt;_x0009__x0009__x0009_&lt;/td&gt;_x0009__x0009__x0009_&lt;td style="width:5.16%;height:38px;"&gt;_x0009__x0009__x0009_&lt;p&gt;☒&lt;/p&gt;_x0009__x0009__x0009_&lt;/td&gt;_x0009__x0009__x0009_&lt;td style="width:6.14%;height:38px;"&gt;_x0009__x0009__x0009_&lt;p&gt;☐&lt;/p&gt;_x0009__x0009__x0009_&lt;/td&gt;_x0009__x0009_&lt;/tr&gt;_x0009__x0009_&lt;tr&gt;_x0009__x0009__x0009_&lt;td style="width:48.5%;height:38px;"&gt;_x0009__x0009__x0009_&lt;p&gt;Boli verejnosti poskytnuté informácie o cieli účasti verejnosti na tvorbe právneho predpisu spolu s&amp;nbsp;časovým rámcom jeho tvorby?&lt;/p&gt;_x0009__x0009__x0009_&lt;/td&gt;_x0009__x0009__x0009_&lt;td style="width:5.16%;height:38px;"&gt;_x0009__x0009__x0009_&lt;p&gt;☒&lt;/p&gt;_x0009__x0009__x0009_&lt;/td&gt;_x0009__x0009__x0009_&lt;td style="width:6.14%;height:38px;"&gt;_x0009__x0009__x0009_&lt;p&gt;☐&lt;/p&gt;_x0009__x0009__x0009_&lt;/td&gt;_x0009__x0009_&lt;/tr&gt;_x0009__x0009_&lt;tr&gt;_x0009__x0009__x0009_&lt;td style="width:48.5%;height:38px;"&gt;_x0009__x0009__x0009_&lt;p&gt;Boli verejnosti poskytnuté informácie o plánovanom procese tvorby právneho predpisu?&lt;/p&gt;_x0009__x0009__x0009_&lt;/td&gt;_x0009__x0009__x0009_&lt;td style="width:5.16%;height:38px;"&gt;_x0009__x0009__x0009_&lt;p&gt;☒&lt;/p&gt;_x0009__x0009__x0009_&lt;/td&gt;_x0009__x0009__x0009_&lt;td style="width:6.14%;height:38px;"&gt;_x0009__x0009__x0009_&lt;p&gt;☐&lt;/p&gt;_x0009__x0009__x0009_&lt;/td&gt;_x0009__x0009_&lt;/tr&gt;_x0009__x0009_&lt;tr&gt;_x0009__x0009__x0009_&lt;td rowspan="3" style="width:23.2%;height:38px;"&gt;_x0009__x0009__x0009_&lt;p&gt;2.2 Kontinuita informovania&lt;/p&gt;_x0009__x0009__x0009_&lt;/td&gt;_x0009__x0009__x0009_&lt;td style="width:48.5%;height:38px;"&gt;_x0009__x0009__x0009_&lt;p&gt;Boli verejnosti poskytnuté relevantné informácie pred začatím tvorby právneho predpisu?&lt;/p&gt;_x0009__x0009__x0009_&lt;/td&gt;_x0009__x0009__x0009_&lt;td style="width:5.16%;height:38px;"&gt;_x0009__x0009__x0009_&lt;p&gt;☒&lt;/p&gt;_x0009__x0009__x0009_&lt;/td&gt;_x0009__x0009__x0009_&lt;td style="width:6.14%;height:38px;"&gt;_x0009__x0009__x0009_&lt;p&gt;☐&lt;/p&gt;_x0009__x0009__x0009_&lt;/td&gt;_x0009__x0009_&lt;/tr&gt;_x0009__x0009_&lt;tr&gt;_x0009__x0009__x0009_&lt;td style="width:48.5%;height:38px;"&gt;_x0009__x0009__x0009_&lt;p&gt;Boli verejnosti poskytnuté relevantné informácie počas tvorby právneho predpisu?&lt;/p&gt;_x0009__x0009__x0009_&lt;/td&gt;_x0009__x0009__x0009_&lt;td style="width:5.16%;height:38px;"&gt;_x0009__x0009__x0009_&lt;p&gt;☒&lt;/p&gt;_x0009__x0009__x0009_&lt;/td&gt;_x0009__x0009__x0009_&lt;td style="width:6.14%;height:38px;"&gt;_x0009__x0009__x0009_&lt;p&gt;☐&lt;/p&gt;_x0009__x0009__x0009_&lt;/td&gt;_x0009__x0009_&lt;/tr&gt;_x0009__x0009_&lt;tr&gt;_x0009__x0009__x0009_&lt;td style="width:48.5%;height:38px;"&gt;_x0009__x0009__x0009_&lt;p&gt;Boli verejnosti poskytnuté relevantné informácie aj po ukončení tvorby právneho predpisu?&lt;/p&gt;_x0009__x0009__x0009_&lt;/td&gt;_x0009__x0009__x0009_&lt;td style="width:5.16%;height:38px;"&gt;_x0009__x0009__x0009_&lt;p&gt;☒&lt;/p&gt;_x0009__x0009__x0009_&lt;/td&gt;_x0009__x0009__x0009_&lt;td style="width:6.14%;height:38px;"&gt;_x0009__x0009__x0009_&lt;p&gt;☐&lt;/p&gt;_x0009__x0009__x0009_&lt;/td&gt;_x0009__x0009_&lt;/tr&gt;_x0009__x0009_&lt;tr&gt;_x0009__x0009__x0009_&lt;td rowspan="2" style="width:23.2%;height:38px;"&gt;_x0009__x0009__x0009_&lt;p&gt;2.3 Kvalita a včasnosť informácií&lt;/p&gt;_x0009__x0009__x0009_&lt;/td&gt;_x0009__x0009__x0009_&lt;td style="width:48.5%;height:38px;"&gt;_x0009__x0009__x0009_&lt;p&gt;Boli relevantné informácie o&amp;nbsp;tvorbe právneho predpisu verejnosti poskytnuté včas?&lt;/p&gt;_x0009__x0009__x0009_&lt;/td&gt;_x0009__x0009__x0009_&lt;td style="width:5.16%;height:38px;"&gt;_x0009__x0009__x0009_&lt;p&gt;☒&lt;/p&gt;_x0009__x0009__x0009_&lt;/td&gt;_x0009__x0009__x0009_&lt;td style="width:6.14%;height:38px;"&gt;_x0009__x0009__x0009_&lt;p&gt;☐&lt;/p&gt;_x0009__x0009__x0009_&lt;/td&gt;_x0009__x0009_&lt;/tr&gt;_x0009__x0009_&lt;tr&gt;_x0009__x0009__x0009_&lt;td style="width:48.5%;height:38px;"&gt;_x0009__x0009__x0009_&lt;p&gt;Boli relevantné informácie o&amp;nbsp;tvorbe právneho predpisu a&amp;nbsp;o&amp;nbsp;samotnom právnom predpise poskytnuté vo vyhovujúcej technickej kvalite?&lt;/p&gt;_x0009__x0009__x0009_&lt;/td&gt;_x0009__x0009__x0009_&lt;td style="width:5.16%;height:38px;"&gt;_x0009__x0009__x0009_&lt;p&gt;☒&lt;/p&gt;_x0009__x0009__x0009_&lt;/td&gt;_x0009__x0009__x0009_&lt;td style="width:6.14%;height:38px;"&gt;_x0009__x0009__x0009_&lt;p&gt;☐&lt;/p&gt;_x0009__x0009__x0009_&lt;/td&gt;_x0009__x0009_&lt;/tr&gt;_x0009__x0009_&lt;tr&gt;_x0009__x0009__x0009_&lt;td style="width:23.2%;height:38px;"&gt;_x0009__x0009__x0009_&lt;p&gt;2.4 Adresnosť informácií&lt;/p&gt;_x0009__x0009__x0009_&lt;/td&gt;_x0009__x0009__x0009_&lt;td style="width:48.5%;height:38px;"&gt;_x0009__x0009__x0009_&lt;p&gt;Boli zvolené komunikačné kanály dostatočné vzhľadom na prenos relevantných informácií o&amp;nbsp; právnom predpise smerom k&amp;nbsp;verejnosti?&lt;/p&gt;_x0009__x0009__x0009_&lt;/td&gt;_x0009__x0009__x0009_&lt;td style="width:5.16%;height:38px;"&gt;_x0009__x0009__x0009_&lt;p&gt;☒&lt;/p&gt;_x0009__x0009__x0009_&lt;/td&gt;_x0009__x0009__x0009_&lt;td style="width:6.14%;height:38px;"&gt;_x0009__x0009__x0009_&lt;p&gt;☐&lt;/p&gt;_x0009__x0009__x0009_&lt;/td&gt;_x0009__x0009_&lt;/tr&gt;_x0009__x0009_&lt;tr&gt;_x0009__x0009__x0009_&lt;td rowspan="13" style="width:17.0%;height:38px;"&gt;_x0009__x0009__x0009_&lt;p&gt;&lt;strong&gt;3. Účasť verejnosti na tvorbe právneho predpisu&lt;/strong&gt;&lt;/p&gt;_x0009__x0009__x0009_&lt;/td&gt;_x0009__x0009__x0009_&lt;td style="width:23.2%;height:38px;"&gt;_x0009__x0009__x0009_&lt;p&gt;3.1 Jasné zadanie procesu tvorby právneho predpisu&lt;/p&gt;_x0009__x0009__x0009_&lt;/td&gt;_x0009__x0009__x0009_&lt;td style="width:48.5%;height:38px;"&gt;_x0009__x0009__x0009_&lt;p&gt;Bol zadefinovaný základný rámec procesu tvorby právneho predpisu?&lt;/p&gt;_x0009__x0009__x0009_&lt;/td&gt;_x0009__x0009__x0009_&lt;td style="width:5.16%;height:38px;"&gt;_x0009__x0009__x0009_&lt;p&gt;☒&lt;/p&gt;_x0009__x0009__x0009_&lt;/td&gt;_x0009__x0009__x0009_&lt;td style="width:6.14%;height:38px;"&gt;_x0009__x0009__x0009_&lt;p&gt;☐&lt;/p&gt;_x0009__x0009__x0009_&lt;/td&gt;_x0009__x0009_&lt;/tr&gt;_x0009__x0009_&lt;tr&gt;_x0009__x0009__x0009_&lt;td rowspan="2" style="width:23.2%;height:38px;"&gt;_x0009__x0009__x0009_&lt;p&gt;3.2 Zapojení aktéri&lt;/p&gt;_x0009__x0009__x0009_&lt;/td&gt;_x0009__x0009__x0009_&lt;td style="width:48.5%;height:38px;"&gt;_x0009__x0009__x0009_&lt;p&gt;Predstavujú zapojení aktéri reprezentatívnu vzorku zainteresovaných skupín a&amp;nbsp;jednotlivcov?&lt;/p&gt;_x0009__x0009__x0009_&lt;/td&gt;_x0009__x0009__x0009_&lt;td style="width:5.16%;height:38px;"&gt;_x0009__x0009__x0009_&lt;p&gt;☒&lt;/p&gt;_x0009__x0009__x0009_&lt;/td&gt;_x0009__x0009__x0009_&lt;td style="width:6.14%;height:38px;"&gt;_x0009__x0009__x0009_&lt;p&gt;☐&lt;/p&gt;_x0009__x0009__x0009_&lt;/td&gt;_x0009__x0009_&lt;/tr&gt;_x0009__x0009_&lt;tr&gt;_x0009__x0009__x0009_&lt;td style="width:48.5%;height:38px;"&gt;_x0009__x0009__x0009_&lt;p&gt;Reprezentujú zapojení aktéri celkovú heterogenitu zainteresovaných skupín a&amp;nbsp;jednotlivcov?&lt;/p&gt;_x0009__x0009__x0009_&lt;/td&gt;_x0009__x0009__x0009_&lt;td style="width:5.16%;height:38px;"&gt;_x0009__x0009__x0009_&lt;p&gt;☒&lt;/p&gt;_x0009__x0009__x0009_&lt;/td&gt;_x0009__x0009__x0009_&lt;td style="width:6.14%;height:38px;"&gt;_x0009__x0009__x0009_&lt;p&gt;☐&lt;/p&gt;_x0009__x0009__x0009_&lt;/td&gt;_x0009__x0009_&lt;/tr&gt;_x0009__x0009_&lt;tr&gt;_x0009__x0009__x0009_&lt;td rowspan="2" style="width:23.2%;height:38px;"&gt;_x0009__x0009__x0009_&lt;p&gt;3.3 Spätná väzba&lt;/p&gt;_x0009__x0009__x0009_&lt;/td&gt;_x0009__x0009__x0009_&lt;td style="width:48.5%;height:38px;"&gt;_x0009__x0009__x0009_&lt;p&gt;Bola zapojeným aktérom odoslaná spätná väzba ako bolo s ich návrhom naložené?&lt;/p&gt;_x0009__x0009__x0009_&lt;/td&gt;_x0009__x0009__x0009_&lt;td style="width:5.16%;height:38px;"&gt;_x0009__x0009__x0009_&lt;p&gt;☒&lt;/p&gt;_x0009__x0009__x0009_&lt;/td&gt;_x0009__x0009__x0009_&lt;td style="width:6.14%;height:38px;"&gt;_x0009__x0009__x0009_&lt;p&gt;☐&lt;/p&gt;_x0009__x0009__x0009_&lt;/td&gt;_x0009__x0009_&lt;/tr&gt;_x0009__x0009_&lt;tr&gt;_x0009__x0009__x0009_&lt;td style="width:48.5%;height:38px;"&gt;_x0009__x0009__x0009_&lt;p&gt;Indikujú zapojení aktéri spokojnosť s&amp;nbsp;vyhodnotením ich návrhov k&amp;nbsp;právnemu predpisu?&lt;/p&gt;_x0009__x0009__x0009_&lt;/td&gt;_x0009__x0009__x0009_&lt;td style="width:5.16%;height:38px;"&gt;_x0009__x0009__x0009_&lt;p&gt;☒&lt;/p&gt;_x0009__x0009__x0009_&lt;/td&gt;_x0009__x0009__x0009_&lt;td style="width:6.14%;height:38px;"&gt;_x0009__x0009__x0009_&lt;p&gt;☐&lt;/p&gt;_x0009__x0009__x0009_&lt;/td&gt;_x0009__x0009_&lt;/tr&gt;_x0009__x0009_&lt;tr&gt;_x0009__x0009__x0009_&lt;td rowspan="2" style="width:23.2%;height:38px;"&gt;_x0009__x0009__x0009_&lt;p&gt;3.4 Zapracovanie návrhov zapojených aktérov&lt;/p&gt;_x0009__x0009__x0009_&lt;/td&gt;_x0009__x0009__x0009_&lt;td style="width:48.5%;height:38px;"&gt;_x0009__x0009__x0009_&lt;p&gt;Boli návrhy zo strany zapojených aktérov zapracované do návrhu právneho predpisu?&lt;/p&gt;_x0009__x0009__x0009_&lt;/td&gt;_x0009__x0009__x0009_&lt;td style="width:5.16%;height:38px;"&gt;_x0009__x0009__x0009_&lt;p&gt;☒&lt;/p&gt;_x0009__x0009__x0009_&lt;/td&gt;_x0009__x0009__x0009_&lt;td style="width:6.14%;height:38px;"&gt;_x0009__x0009__x0009_&lt;p&gt;☐&lt;/p&gt;_x0009__x0009__x0009_&lt;/td&gt;_x0009__x0009_&lt;/tr&gt;_x0009__x0009_&lt;tr&gt;_x0009__x0009__x0009_&lt;td style="width:48.5%;height:38px;"&gt;_x0009__x0009__x0009_&lt;p&gt;Indikujú zapojení aktéri, že ich návrh ovplyvnil konečnú podobu právneho predpisu?&lt;/p&gt;_x0009__x0009__x0009_&lt;/td&gt;_x0009__x0009__x0009_&lt;td style="width:5.16%;height:38px;"&gt;_x0009__x0009__x0009_&lt;p&gt;☒&lt;/p&gt;_x0009__x0009__x0009_&lt;/td&gt;_x0009__x0009__x0009_&lt;td style="width:6.14%;height:38px;"&gt;_x0009__x0009__x0009_&lt;p&gt;☐&lt;/p&gt;_x0009__x0009__x0009_&lt;/td&gt;_x0009__x0009_&lt;/tr&gt;_x0009__x0009_&lt;tr&gt;_x0009__x0009__x0009_&lt;td rowspan="2" style="width:23.2%;height:38px;"&gt;_x0009__x0009__x0009_&lt;p&gt;3.5 Naplnenie cieľov a očakávaní&lt;/p&gt;_x0009__x0009__x0009_&lt;/td&gt;_x0009__x0009__x0009_&lt;td style="width:48.5%;height:38px;"&gt;_x0009__x0009__x0009_&lt;p&gt;Boli splnené ciele a&amp;nbsp;očakávania od účasti verejnosti na tvorbe právneho predpisu na strane predkladateľa právneho predpisu?&lt;/p&gt;_x0009__x0009__x0009_&lt;/td&gt;_x0009__x0009__x0009_&lt;td style="width:5.16%;height:38px;"&gt;_x0009__x0009__x0009_&lt;p&gt;☒&lt;/p&gt;_x0009__x0009__x0009_&lt;/td&gt;_x0009__x0009__x0009_&lt;td style="width:6.14%;height:38px;"&gt;_x0009__x0009__x0009_&lt;p&gt;☐&lt;/p&gt;_x0009__x0009__x0009_&lt;/td&gt;_x0009__x0009_&lt;/tr&gt;_x0009__x0009_&lt;tr&gt;_x0009__x0009__x0009_&lt;td style="width:48.5%;height:38px;"&gt;_x0009__x0009__x0009_&lt;p&gt;Indikujú zapojení aktéri naplnenie svojich cieľov a&amp;nbsp;očakávaní, s&amp;nbsp;ktorými vstupovali do tvorby právneho predpisu?&lt;/p&gt;_x0009__x0009__x0009_&lt;/td&gt;_x0009__x0009__x0009_&lt;td style="width:5.16%;height:38px;"&gt;_x0009__x0009__x0009_&lt;p&gt;☒&lt;/p&gt;_x0009__x0009__x0009_&lt;/td&gt;_x0009__x0009__x0009_&lt;td style="width:6.14%;height:38px;"&gt;_x0009__x0009__x0009_&lt;p&gt;☐&lt;/p&gt;_x0009__x0009__x0009_&lt;/td&gt;_x0009__x0009_&lt;/tr&gt;_x0009__x0009_&lt;tr&gt;_x0009__x0009__x0009_&lt;td rowspan="3" style="width:23.2%;height:38px;"&gt;_x0009__x0009__x0009_&lt;p&gt;3.6 Formy&amp;nbsp; procesu tvorby právneho predpisu&lt;/p&gt;_x0009__x0009__x0009_&lt;/td&gt;_x0009__x0009__x0009_&lt;td style="width:48.5%;height:38px;"&gt;_x0009__x0009__x0009_&lt;p&gt;Prispeli zvolené participatívne metódy k&amp;nbsp;splneniu cieľa účasti verejnosti na tvorbe právneho predpisu?&lt;/p&gt;_x0009__x0009__x0009_&lt;/td&gt;_x0009__x0009__x0009_&lt;td style="width:5.16%;height:38px;"&gt;_x0009__x0009__x0009_&lt;p&gt;☒&lt;/p&gt;_x0009__x0009__x0009_&lt;/td&gt;_x0009__x0009__x0009_&lt;td style="width:6.14%;height:38px;"&gt;_x0009__x0009__x0009_&lt;p&gt;☐&lt;/p&gt;_x0009__x0009__x0009_&lt;/td&gt;_x0009__x0009_&lt;/tr&gt;_x0009__x0009_&lt;tr&gt;_x0009__x0009__x0009_&lt;td style="width:48.5%;height:38px;"&gt;_x0009__x0009__x0009_&lt;p&gt;Bola kvantita participatívnych metód adekvátna vzhľadom k&amp;nbsp;povahe, komplexnosti a predmetu právneho predpisu?&lt;/p&gt;_x0009__x0009__x0009_&lt;/td&gt;_x0009__x0009__x0009_&lt;td style="width:5.16%;height:38px;"&gt;_x0009__x0009__x0009_&lt;p&gt;☒&lt;/p&gt;_x0009__x0009__x0009_&lt;/td&gt;_x0009__x0009__x0009_&lt;td style="width:6.14%;height:38px;"&gt;_x0009__x0009__x0009_&lt;p&gt;☐&lt;/p&gt;_x0009__x0009__x0009_&lt;/td&gt;_x0009__x0009_&lt;/tr&gt;_x0009__x0009_&lt;tr&gt;_x0009__x0009__x0009_&lt;td style="width:48.5%;height:38px;"&gt;_x0009__x0009__x0009_&lt;p&gt;Indikujú zapojení aktéri spokojnosť s&amp;nbsp;formou procesu tvorby právneho predpisu a&amp;nbsp;so zvolenými participatívnymi metódami?&lt;/p&gt;_x0009__x0009__x0009_&lt;/td&gt;_x0009__x0009__x0009_&lt;td style="width:5.16%;height:38px;"&gt;_x0009__x0009__x0009_&lt;p&gt;☒&lt;/p&gt;_x0009__x0009__x0009_&lt;/td&gt;_x0009__x0009__x0009_&lt;td style="width:6.14%;height:38px;"&gt;_x0009__x0009__x0009_&lt;p&gt;☐&lt;/p&gt;_x0009__x0009__x0009_&lt;/td&gt;_x0009__x0009_&lt;/tr&gt;_x0009__x0009_&lt;tr&gt;_x0009__x0009__x0009_&lt;td style="width:23.2%;height:38px;"&gt;_x0009__x0009__x0009_&lt;p&gt;3.7 Výstup procesu tvorby právneho predpisu&lt;/p&gt;_x0009__x0009__x0009_&lt;/td&gt;_x0009__x0009__x0009_&lt;td style="width:48.5%;height:38px;"&gt;_x0009__x0009__x0009_&lt;p&gt;Bolo zapojeným aktérom umožnené pripomienkovať správu o&amp;nbsp;účasti verejnosti na tvorbe právneho predpisu?&lt;/p&gt;_x0009__x0009__x0009_&lt;/td&gt;_x0009__x0009__x0009_&lt;td style="width:5.16%;height:38px;"&gt;_x0009__x0009__x0009_&lt;p&gt;☒&lt;/p&gt;_x0009__x0009__x0009_&lt;/td&gt;_x0009__x0009__x0009_&lt;td style="width:6.14%;height:38px;"&gt;_x0009__x0009__x0009_&lt;p&gt;☐&lt;/p&gt;_x0009__x0009__x0009_&lt;/td&gt;_x0009__x0009_&lt;/tr&gt;_x0009__x0009_&lt;tr&gt;_x0009__x0009__x0009_&lt;td rowspan="3" style="width:17.0%;height:38px;"&gt;_x0009__x0009__x0009_&lt;p&gt;&lt;strong&gt;4. Vyhodnotenie procesu tvorby právneho predpisu&lt;/strong&gt;&lt;/p&gt;_x0009__x0009__x0009_&lt;/td&gt;_x0009__x0009__x0009_&lt;td rowspan="3" style="width:23.2%;height:38px;"&gt;_x0009__x0009__x0009_&lt;p&gt;4.1 Hodnotenie procesu&lt;/p&gt;_x0009__x0009__x0009_&lt;/td&gt;_x0009__x0009__x0009_&lt;td style="width:48.5%;height:38px;"&gt;_x0009__x0009__x0009_&lt;p&gt;Bolo vykonané hodnotenie procesu tvorby právneho predpisu?&lt;/p&gt;_x0009__x0009__x0009_&lt;/td&gt;_x0009__x0009__x0009_&lt;td style="width:5.16%;height:38px;"&gt;_x0009__x0009__x0009_&lt;p&gt;☒&lt;/p&gt;_x0009__x0009__x0009_&lt;/td&gt;_x0009__x0009__x0009_&lt;td style="width:6.14%;height:38px;"&gt;_x0009__x0009__x0009_&lt;p&gt;☐&lt;/p&gt;_x0009__x0009__x0009_&lt;/td&gt;_x0009__x0009_&lt;/tr&gt;_x0009__x0009_&lt;tr&gt;_x0009__x0009__x0009_&lt;td style="width:48.5%;height:38px;"&gt;_x0009__x0009__x0009_&lt;p&gt;Bola zverejnená hodnotiaca správa procesu tvorby právneho predpisu?&lt;/p&gt;_x0009__x0009__x0009_&lt;/td&gt;_x0009__x0009__x0009_&lt;td style="width:5.16%;height:38px;"&gt;_x0009__x0009__x0009_&lt;p&gt;☐&lt;/p&gt;_x0009__x0009__x0009_&lt;/td&gt;_x0009__x0009__x0009_&lt;td style="width:6.14%;height:38px;"&gt;_x0009__x0009__x0009_&lt;p&gt;☒&lt;/p&gt;_x0009__x0009__x0009_&lt;/td&gt;_x0009__x0009_&lt;/tr&gt;_x0009__x0009_&lt;tr&gt;_x0009__x0009__x0009_&lt;td style="width:48.5%;height:38px;"&gt;_x0009__x0009__x0009_&lt;p&gt;Bol splnený cieľ účasti verejnosti na tvorbe právneho predpisu?&lt;/p&gt;_x0009__x0009__x0009_&lt;/td&gt;_x0009__x0009__x0009_&lt;td style="width:5.16%;height:38px;"&gt;_x0009__x0009__x0009_&lt;p&gt;☒&lt;/p&gt;_x0009__x0009__x0009_&lt;/td&gt;_x0009__x0009__x0009_&lt;td style="width:6.14%;height:38px;"&gt;_x0009__x0009__x0009_&lt;p&gt;☐&lt;/p&gt;_x0009__x0009__x0009_&lt;/td&gt;_x0009__x0009_&lt;/tr&gt;_x0009_&lt;/tbody&gt;&lt;/table&gt;</vt:lpwstr>
  </property>
  <property name="FSC#SKEDITIONSLOVLEX@103.510:typpredpis" pid="3" fmtid="{D5CDD505-2E9C-101B-9397-08002B2CF9AE}">
    <vt:lpwstr>Zákon</vt:lpwstr>
  </property>
  <property name="FSC#SKEDITIONSLOVLEX@103.510:aktualnyrok" pid="4" fmtid="{D5CDD505-2E9C-101B-9397-08002B2CF9AE}">
    <vt:lpwstr>2021</vt:lpwstr>
  </property>
  <property name="FSC#SKEDITIONSLOVLEX@103.510:cisloparlamenttlac" pid="5" fmtid="{D5CDD505-2E9C-101B-9397-08002B2CF9AE}">
    <vt:lpwstr/>
  </property>
  <property name="FSC#SKEDITIONSLOVLEX@103.510:stavpredpis" pid="6" fmtid="{D5CDD505-2E9C-101B-9397-08002B2CF9AE}">
    <vt:lpwstr>Vyhodnotenie medzirezortného pripomienkového konania</vt:lpwstr>
  </property>
  <property name="FSC#SKEDITIONSLOVLEX@103.510:povodpredpis" pid="7" fmtid="{D5CDD505-2E9C-101B-9397-08002B2CF9AE}">
    <vt:lpwstr>Slovlex (eLeg)</vt:lpwstr>
  </property>
  <property name="FSC#SKEDITIONSLOVLEX@103.510:legoblast" pid="8" fmtid="{D5CDD505-2E9C-101B-9397-08002B2CF9AE}">
    <vt:lpwstr>Finančné právo</vt:lpwstr>
  </property>
  <property name="FSC#SKEDITIONSLOVLEX@103.510:uzemplat" pid="9" fmtid="{D5CDD505-2E9C-101B-9397-08002B2CF9AE}">
    <vt:lpwstr/>
  </property>
  <property name="FSC#SKEDITIONSLOVLEX@103.510:vztahypredpis" pid="10" fmtid="{D5CDD505-2E9C-101B-9397-08002B2CF9AE}">
    <vt:lpwstr/>
  </property>
  <property name="FSC#SKEDITIONSLOVLEX@103.510:predkladatel" pid="11" fmtid="{D5CDD505-2E9C-101B-9397-08002B2CF9AE}">
    <vt:lpwstr>Ing. Jana Vršková</vt:lpwstr>
  </property>
  <property name="FSC#SKEDITIONSLOVLEX@103.510:zodppredkladatel" pid="12" fmtid="{D5CDD505-2E9C-101B-9397-08002B2CF9AE}">
    <vt:lpwstr>Igor Matovič</vt:lpwstr>
  </property>
  <property name="FSC#SKEDITIONSLOVLEX@103.510:dalsipredkladatel" pid="13" fmtid="{D5CDD505-2E9C-101B-9397-08002B2CF9AE}">
    <vt:lpwstr/>
  </property>
  <property name="FSC#SKEDITIONSLOVLEX@103.510:nazovpredpis" pid="14" fmtid="{D5CDD505-2E9C-101B-9397-08002B2CF9AE}">
    <vt:lpwstr>, ktorým sa mení a dopĺňa zákon č. 431/2002 Z. z. o účtovníctve v znení neskorších predpisov</vt:lpwstr>
  </property>
  <property name="FSC#SKEDITIONSLOVLEX@103.510:nazovpredpis1" pid="15" fmtid="{D5CDD505-2E9C-101B-9397-08002B2CF9AE}">
    <vt:lpwstr/>
  </property>
  <property name="FSC#SKEDITIONSLOVLEX@103.510:nazovpredpis2" pid="16" fmtid="{D5CDD505-2E9C-101B-9397-08002B2CF9AE}">
    <vt:lpwstr/>
  </property>
  <property name="FSC#SKEDITIONSLOVLEX@103.510:nazovpredpis3" pid="17" fmtid="{D5CDD505-2E9C-101B-9397-08002B2CF9AE}">
    <vt:lpwstr/>
  </property>
  <property name="FSC#SKEDITIONSLOVLEX@103.510:cislopredpis" pid="18" fmtid="{D5CDD505-2E9C-101B-9397-08002B2CF9AE}">
    <vt:lpwstr/>
  </property>
  <property name="FSC#SKEDITIONSLOVLEX@103.510:zodpinstitucia" pid="19" fmtid="{D5CDD505-2E9C-101B-9397-08002B2CF9AE}">
    <vt:lpwstr>Ministerstvo financií Slovenskej republiky</vt:lpwstr>
  </property>
  <property name="FSC#SKEDITIONSLOVLEX@103.510:pripomienkovatelia" pid="20" fmtid="{D5CDD505-2E9C-101B-9397-08002B2CF9AE}">
    <vt:lpwstr/>
  </property>
  <property name="FSC#SKEDITIONSLOVLEX@103.510:autorpredpis" pid="21" fmtid="{D5CDD505-2E9C-101B-9397-08002B2CF9AE}">
    <vt:lpwstr/>
  </property>
  <property name="FSC#SKEDITIONSLOVLEX@103.510:podnetpredpis" pid="22" fmtid="{D5CDD505-2E9C-101B-9397-08002B2CF9AE}">
    <vt:lpwstr>Plán legislatívnych úloh vlády Slovenskej republiky na rok 2021</vt:lpwstr>
  </property>
  <property name="FSC#SKEDITIONSLOVLEX@103.510:plnynazovpredpis" pid="23" fmtid="{D5CDD505-2E9C-101B-9397-08002B2CF9AE}">
    <vt:lpwstr> Zákon, ktorým sa mení a dopĺňa zákon č. 431/2002 Z. z. o účtovníctve v znení neskorších predpisov</vt:lpwstr>
  </property>
  <property name="FSC#SKEDITIONSLOVLEX@103.510:plnynazovpredpis1" pid="24" fmtid="{D5CDD505-2E9C-101B-9397-08002B2CF9AE}">
    <vt:lpwstr/>
  </property>
  <property name="FSC#SKEDITIONSLOVLEX@103.510:plnynazovpredpis2" pid="25" fmtid="{D5CDD505-2E9C-101B-9397-08002B2CF9AE}">
    <vt:lpwstr/>
  </property>
  <property name="FSC#SKEDITIONSLOVLEX@103.510:plnynazovpredpis3" pid="26" fmtid="{D5CDD505-2E9C-101B-9397-08002B2CF9AE}">
    <vt:lpwstr/>
  </property>
  <property name="FSC#SKEDITIONSLOVLEX@103.510:rezortcislopredpis" pid="27" fmtid="{D5CDD505-2E9C-101B-9397-08002B2CF9AE}">
    <vt:lpwstr>MF/004682/2021-74</vt:lpwstr>
  </property>
  <property name="FSC#SKEDITIONSLOVLEX@103.510:citaciapredpis" pid="28" fmtid="{D5CDD505-2E9C-101B-9397-08002B2CF9AE}">
    <vt:lpwstr/>
  </property>
  <property name="FSC#SKEDITIONSLOVLEX@103.510:spiscislouv" pid="29" fmtid="{D5CDD505-2E9C-101B-9397-08002B2CF9AE}">
    <vt:lpwstr/>
  </property>
  <property name="FSC#SKEDITIONSLOVLEX@103.510:datumschvalpredpis" pid="30" fmtid="{D5CDD505-2E9C-101B-9397-08002B2CF9AE}">
    <vt:lpwstr/>
  </property>
  <property name="FSC#SKEDITIONSLOVLEX@103.510:platneod" pid="31" fmtid="{D5CDD505-2E9C-101B-9397-08002B2CF9AE}">
    <vt:lpwstr/>
  </property>
  <property name="FSC#SKEDITIONSLOVLEX@103.510:platnedo" pid="32" fmtid="{D5CDD505-2E9C-101B-9397-08002B2CF9AE}">
    <vt:lpwstr/>
  </property>
  <property name="FSC#SKEDITIONSLOVLEX@103.510:ucinnostod" pid="33" fmtid="{D5CDD505-2E9C-101B-9397-08002B2CF9AE}">
    <vt:lpwstr/>
  </property>
  <property name="FSC#SKEDITIONSLOVLEX@103.510:ucinnostdo" pid="34" fmtid="{D5CDD505-2E9C-101B-9397-08002B2CF9AE}">
    <vt:lpwstr/>
  </property>
  <property name="FSC#SKEDITIONSLOVLEX@103.510:datumplatnosti" pid="35" fmtid="{D5CDD505-2E9C-101B-9397-08002B2CF9AE}">
    <vt:lpwstr/>
  </property>
  <property name="FSC#SKEDITIONSLOVLEX@103.510:cislolp" pid="36" fmtid="{D5CDD505-2E9C-101B-9397-08002B2CF9AE}">
    <vt:lpwstr>LP/2021/256</vt:lpwstr>
  </property>
  <property name="FSC#SKEDITIONSLOVLEX@103.510:typsprievdok" pid="37" fmtid="{D5CDD505-2E9C-101B-9397-08002B2CF9AE}">
    <vt:lpwstr>Príloha všeobecná</vt:lpwstr>
  </property>
  <property name="FSC#SKEDITIONSLOVLEX@103.510:cislopartlac" pid="38" fmtid="{D5CDD505-2E9C-101B-9397-08002B2CF9AE}">
    <vt:lpwstr/>
  </property>
  <property name="FSC#SKEDITIONSLOVLEX@103.510:AttrStrListDocPropUcelPredmetZmluvy" pid="39" fmtid="{D5CDD505-2E9C-101B-9397-08002B2CF9AE}">
    <vt:lpwstr/>
  </property>
  <property name="FSC#SKEDITIONSLOVLEX@103.510:AttrStrListDocPropUpravaPravFOPRO" pid="40" fmtid="{D5CDD505-2E9C-101B-9397-08002B2CF9AE}">
    <vt:lpwstr/>
  </property>
  <property name="FSC#SKEDITIONSLOVLEX@103.510:AttrStrListDocPropUpravaPredmetuZmluvy" pid="41" fmtid="{D5CDD505-2E9C-101B-9397-08002B2CF9AE}">
    <vt:lpwstr/>
  </property>
  <property name="FSC#SKEDITIONSLOVLEX@103.510:AttrStrListDocPropKategoriaZmluvy74" pid="42" fmtid="{D5CDD505-2E9C-101B-9397-08002B2CF9AE}">
    <vt:lpwstr/>
  </property>
  <property name="FSC#SKEDITIONSLOVLEX@103.510:AttrStrListDocPropKategoriaZmluvy75" pid="43" fmtid="{D5CDD505-2E9C-101B-9397-08002B2CF9AE}">
    <vt:lpwstr/>
  </property>
  <property name="FSC#SKEDITIONSLOVLEX@103.510:AttrStrListDocPropDopadyPrijatiaZmluvy" pid="44" fmtid="{D5CDD505-2E9C-101B-9397-08002B2CF9AE}">
    <vt:lpwstr/>
  </property>
  <property name="FSC#SKEDITIONSLOVLEX@103.510:AttrStrListDocPropProblematikaPPa" pid="45" fmtid="{D5CDD505-2E9C-101B-9397-08002B2CF9AE}">
    <vt:lpwstr>je upravený v práve Európskej únie</vt:lpwstr>
  </property>
  <property name="FSC#SKEDITIONSLOVLEX@103.510:AttrStrListDocPropPrimarnePravoEU" pid="46" fmtid="{D5CDD505-2E9C-101B-9397-08002B2CF9AE}">
    <vt:lpwstr>• čl. 4 ods. 2  Zmluvy o fungovaní Európskej únie (Ú. v. EÚ C 202, 7.6.2016) v platnom znení.</vt:lpwstr>
  </property>
  <property name="FSC#SKEDITIONSLOVLEX@103.510:AttrStrListDocPropSekundarneLegPravoPO" pid="47" fmtid="{D5CDD505-2E9C-101B-9397-08002B2CF9AE}">
    <vt:lpwstr>• smernica Európskeho parlamentu a Rady (EÚ) 2019/1151 z 20. júna 2019, ktorou sa mení smernica (EÚ) 2017/1132, pokiaľ ide o používanie digitálnych nástrojov a postupov v rámci práva obchodných spoločností (Ú. v. EÚ L 186, 11.7.2019), gestor: MS SR,_x000d__x000a_• smernica Európskeho parlamentu a Rady 2013/34/EÚ z 26. júna 2013 o ročných účtovných závierkach, konsolidovaných účtovných závierkach a súvisiacich správach určitých druhov podnikov, ktorou sa mení smernica Európskeho parlamentu a Rady 2006/43/ES a zrušujú smernice Rady 78/660/EHS a 83/349/EHS (Ú. v. EÚ L 182, 29.6.2013) v platnom znení, gestor: MF SR,_x000d__x000a_• smernica Európskeho parlamentu a Rady 2014/95/EÚ z 22. októbra 2014, ktorou sa mení smernica 2013/34/EÚ, pokiaľ ide o zverejňovanie nefinančných informácií a informácií týkajúcich sa rozmanitosti niektorými veľkými podnikmi a skupinami (Ú.v. EÚ L 330, 15.11.2014), gestor: MF SR, spolugestor: MS SR,_x000d__x000a_• smernica Rady z 8. decembra 1986 o ročnej účtovnej závierke a konsolidovaných účtoch bánk a iných finančných inštitúcií (1986/635/EHS) (Ú. v. ES L 372, 31.12.1986; Mimoriadne vydanie Ú. v. EÚ kap. 6/zv. 1) v platnom znení, gestor: MF SR,_x000d__x000a_• smernica Rady z 19. decembra 1991 o ročných účtovných závierkach a konsolidovaných účtovných závierkach poisťovní (1991/674/EHS) (Ú. v. ES L 374, 31.12.1991; Mimoriadne  vydanie Ú. v. EÚ kap. 6/zv. 1) v platnom znení, gestor: MF SR,_x000d__x000a_• smernica Európskeho parlamentu a Rady 2004/25/ES z 21. apríla 2004 o ponukách na prevzatie (Ú. v. EÚ L 142, 30.4.2004; Mimoriadne vydanie Ú. v. EÚ kap. 17/zv. 2) v platnom znení, gestor: MF SR, spolugestor: MS SR,_x000d__x000a_• smernica Európskeho parlamentu a Rady 2006/43/ES zo 17. mája 2006 o štatutárnom audite ročných účtovných závierok a konsolidovaných účtovných závierok, ktorou sa menia a dopĺňajú smernice Rady 78/660/EHS a 83/349/EHS a ktorou sa zrušuje smernica Rady 84/253/EHS (Ú. v. EÚ L 157, 9. 6. 2006) v platnom znení, gestor: MF SR,_x000d__x000a_• smernica Komisie 2006/111/ES zo 16. novembra 2006 o transparentnosti finančných vzťahov členských štátov a verejných podnikov a o finančnej transparentnosti v niektorých podnikoch (kodifikované znenie) (Ú. v. EÚ L 318, 17.11.2006), gestor: MF SR, _x000d__x000a_• smernica Európskeho parlamentu a Rady (EÚ) 2017/1132 zo 14. júna 2017 týkajúca sa niektorých aspektov práva obchodných spoločností (kodifikované znenie) (Ú. v. EÚ L 169, 30. 6. 2017) v platnom znení, gestor: MS SR, spolugestor: MF SR,_x000d__x000a_• nariadenie Európskeho parlamentu a Rady (ES) č. 1606/2002 z 19. júla 2002 o uplatňovaní medzinárodných účtovných noriem (Ú. v. ES L 243, 11.9.2002; Mimoriadne vydanie Ú. v. EÚ, kap. 13/zv. 29) v platnom znení, _x000d__x000a_• nariadenie Komisie (ES) č. 1126/2008 z 3. novembra 2008, ktorým sa v súlade s nariadením Európskeho parlamentu a Rady (ES) č. 1606/2002 prijímajú určité medzinárodné účtovné štandardy (Ú. v. EÚ L 320, 29.11.2008) v platnom znení, gestor: MF SR.</vt:lpwstr>
  </property>
  <property name="FSC#SKEDITIONSLOVLEX@103.510:AttrStrListDocPropSekundarneNelegPravoPO" pid="48" fmtid="{D5CDD505-2E9C-101B-9397-08002B2CF9AE}">
    <vt:lpwstr/>
  </property>
  <property name="FSC#SKEDITIONSLOVLEX@103.510:AttrStrListDocPropSekundarneLegPravoDO" pid="49" fmtid="{D5CDD505-2E9C-101B-9397-08002B2CF9AE}">
    <vt:lpwstr/>
  </property>
  <property name="FSC#SKEDITIONSLOVLEX@103.510:AttrStrListDocPropProblematikaPPb" pid="50" fmtid="{D5CDD505-2E9C-101B-9397-08002B2CF9AE}">
    <vt:lpwstr/>
  </property>
  <property name="FSC#SKEDITIONSLOVLEX@103.510:AttrStrListDocPropNazovPredpisuEU" pid="51" fmtid="{D5CDD505-2E9C-101B-9397-08002B2CF9AE}">
    <vt:lpwstr>• rozhodnutie Súdneho dvora vo veci C - 306/1999, Banque internationale pour l'Afrique occidentale SA (BIAO) v. Finanzamt für Großunternehmen in Hamburg, [2003], Výrok rozhodnutia: 1. Otázky uvedené v druhej a tretej časti návrhu na začatie prejudiciálneho konania týkajúcich sa výkladu štvrtej smernice Rady 78/660/EHS z 25. júla 1978   o ročnej účtovnej závierke niektorých typov spoločností, vychádzajúca z článku 54 ods. 3 písm. g) zmluvy sú prípustné. 2. Štvrtá smernica 78/660 nebráni tomu, aby ustanovenie určené na pokrytie možných strát alebo pohľadávok vyplývajúcich zo záväzku nachádzajúceho sa v účtovnej závierke podľa článku 14 uvedenej smernice bolo zapísané na strane pasív súvahy podľa článku 20 ods. 1 za predpokladu, že daná strata alebo dlh možno charakterizovať ako pravdepodobné alebo isté k súvahovému dňu. Článok 31 ods. 1 písm. e) tejto smernice nevylučuje možnosť, že na zabezpečenie dodržiavania zásady obozretnosti a zásady pravdivého zobrazenia aktív a pasív by mohlo byť  najvhodnejšou metódou ocenenia by mohlo byť vykonanie globalizovaného hodnotenia všetkých relevantných faktorov. 3. Za takých okolností, ako sú okolnosti vo veci samej, vrátenie pôžičky, ku ktorému došlo po súvahovom dni (ktorý je relevantným dátumom oceňovania súvahových položiek), nepredstavuje skutočnosť, ktorá si vyžaduje retroaktívne prehodnotenie rezervy týkajúcej sa tejto pôžičky uvedenej na strane pasív súvahy. Súlad so zásadou pravdivého a verného zobrazenia aktív a pasív si však vyžaduje, aby sa v ročnej účtovnej závierke uviedlo zaniknutie rizika, na ktoré sa vzťahuje toto ustanovenie._x000d__x000a_• rozhodnutie Súdneho dvora vo veci C – 528/12, Mömax Logistik GmbH proti Bundesamt für Justiz [2014]. Výrok rozhodnutia:  Článok 57 štvrtej smernice Rady 78/660/EHS z 25. júla 1978 o ročnej účtovnej závierke niektorých typov spoločností, vychádzajúcej z článku 54 ods. 3 písm. g) zmluvy, zmenenej a doplnenej smernicou Európskeho Parlamentu a Rady 2006/46/ES zo 14. júna 2006, sa má vykladať v tom zmysle, že bráni vnútroštátnej právnej úprave členského štátu, podľa ktorej sa na dcérsku spoločnosť, ktorá sa spravuje právnymi predpismi tohto členského štátu, neuplatňujú ustanovenia uvedenej smernice týkajúce sa obsahu, auditu a zverejnenia ročných účtovných závierok, iba ak sa materská spoločnosť tiež spravuje právnymi predpismi uvedeného štátu.</vt:lpwstr>
  </property>
  <property name="FSC#SKEDITIONSLOVLEX@103.510:AttrStrListDocPropLehotaPrebratieSmernice" pid="52" fmtid="{D5CDD505-2E9C-101B-9397-08002B2CF9AE}">
    <vt:lpwstr>Lehota na prebratie smernice 2013/34/EÚ bola určená do 20. júla 2015._x000d__x000a_Lehota na prebratie smernice (EÚ) 2017/1132 nebola stanovená. Smernica (EÚ) 2017/1132 zrušila smernicu 2009/101/ES bez vplyvu na povinnosť členského štátu týkajúcu sa lehôt na transpozíciu smerníc do vnútroštátneho práva._x000d__x000a_Lehota na prebratie smernice (EÚ) 2019/1151 bola určená do 1. augusta 2021, s možnosťou odkladu o jeden rok a s výnimkou niektorých článkov, kde bola určená lehota do 1. augusta 2023.</vt:lpwstr>
  </property>
  <property name="FSC#SKEDITIONSLOVLEX@103.510:AttrStrListDocPropLehotaNaPredlozenie" pid="53" fmtid="{D5CDD505-2E9C-101B-9397-08002B2CF9AE}">
    <vt:lpwstr/>
  </property>
  <property name="FSC#SKEDITIONSLOVLEX@103.510:AttrStrListDocPropInfoZaciatokKonania" pid="54" fmtid="{D5CDD505-2E9C-101B-9397-08002B2CF9AE}">
    <vt:lpwstr>Proti SR nebolo začaté konanie v rámci „EÚ Pilot“, ani nebol začatý postup EK ako aj  nebolo začaté konanie Súdneho dvora EÚ proti SR podľa čl. 258 až 260 Zmluvy o fungovaní Európskej únie.</vt:lpwstr>
  </property>
  <property name="FSC#SKEDITIONSLOVLEX@103.510:AttrStrListDocPropInfoUzPreberanePP" pid="55" fmtid="{D5CDD505-2E9C-101B-9397-08002B2CF9AE}">
    <vt:lpwstr>Smernica 2013/34/EÚ bola prebratá do:_x000d__x000a_- zákona č. 431/2002 Z. z. o účtovníctve v znení neskorších predpisov, _x000d__x000a_- zákona č. 333/2014 Z. z., ktorým sa mení a dopĺňa zákon č. 595/2003 Z. z. o dani z príjmov v znení neskorších predpisov a ktorým sa menia a dopĺňajú niektoré zákony,_x000d__x000a_- zákona č. 423/2015 Z.z. o štatutárnom audite a o zmene a doplnení zákona č. 431/2002 Z. z. o účtovníctve v znení neskorších predpisov v znení neskorších predpisov, _x000d__x000a_- zákona č. 500/2001 Z. z., ktorým sa mení a dopĺňa Obchodný zákonník v znení neskorších predpisov._x000d__x000a_Smernica (EÚ) 2017/1132 bola prebratá do:_x000d__x000a_- zákona č. 390/2019 Z. z., ktorým sa mení a dopĺňa zákon č. 513/1991 Zb. Obchodný zákonník v znení neskorších predpisov a ktorým sa menia a dopĺňajú niektoré zákony,_x000d__x000a_- zákona č. 530/2003 Z. z. o obchodnom registri a o zmene a doplnení niektorých zákonov v znení neskorších predpisov.</vt:lpwstr>
  </property>
  <property name="FSC#SKEDITIONSLOVLEX@103.510:AttrStrListDocPropStupenZlucitelnostiPP" pid="56" fmtid="{D5CDD505-2E9C-101B-9397-08002B2CF9AE}">
    <vt:lpwstr>úplne</vt:lpwstr>
  </property>
  <property name="FSC#SKEDITIONSLOVLEX@103.510:AttrStrListDocPropGestorSpolupRezorty" pid="57" fmtid="{D5CDD505-2E9C-101B-9397-08002B2CF9AE}">
    <vt:lpwstr/>
  </property>
  <property name="FSC#SKEDITIONSLOVLEX@103.510:AttrDateDocPropZaciatokPKK" pid="58" fmtid="{D5CDD505-2E9C-101B-9397-08002B2CF9AE}">
    <vt:lpwstr>8. 4. 2021</vt:lpwstr>
  </property>
  <property name="FSC#SKEDITIONSLOVLEX@103.510:AttrDateDocPropUkonceniePKK" pid="59" fmtid="{D5CDD505-2E9C-101B-9397-08002B2CF9AE}">
    <vt:lpwstr>21. 4. 2021</vt:lpwstr>
  </property>
  <property name="FSC#SKEDITIONSLOVLEX@103.510:AttrStrDocPropVplyvRozpocetVS" pid="60" fmtid="{D5CDD505-2E9C-101B-9397-08002B2CF9AE}">
    <vt:lpwstr>Pozitívne_x000d__x000a_Negatívne</vt:lpwstr>
  </property>
  <property name="FSC#SKEDITIONSLOVLEX@103.510:AttrStrDocPropVplyvPodnikatelskeProstr" pid="61" fmtid="{D5CDD505-2E9C-101B-9397-08002B2CF9AE}">
    <vt:lpwstr>Pozitívne_x000d__x000a_Negatívne</vt:lpwstr>
  </property>
  <property name="FSC#SKEDITIONSLOVLEX@103.510:AttrStrDocPropVplyvSocialny" pid="62" fmtid="{D5CDD505-2E9C-101B-9397-08002B2CF9AE}">
    <vt:lpwstr>Žiadne</vt:lpwstr>
  </property>
  <property name="FSC#SKEDITIONSLOVLEX@103.510:AttrStrDocPropVplyvNaZivotProstr" pid="63" fmtid="{D5CDD505-2E9C-101B-9397-08002B2CF9AE}">
    <vt:lpwstr>Pozitívne</vt:lpwstr>
  </property>
  <property name="FSC#SKEDITIONSLOVLEX@103.510:AttrStrDocPropVplyvNaInformatizaciu" pid="64" fmtid="{D5CDD505-2E9C-101B-9397-08002B2CF9AE}">
    <vt:lpwstr>Pozitívne</vt:lpwstr>
  </property>
  <property name="FSC#SKEDITIONSLOVLEX@103.510:AttrStrListDocPropPoznamkaVplyv" pid="65" fmtid="{D5CDD505-2E9C-101B-9397-08002B2CF9AE}">
    <vt:lpwstr>Vo všeobecnosti&amp;nbsp; možno skonštatovať, že v&amp;nbsp;každej zo sledovaných oblastí&amp;nbsp; identifikovaných vybraných vplyvov okrem rozpočtu verejnej správy výrazne prevládajú pozitívne vplyvy. V&amp;nbsp;prípade vplyvov na rozpočet verejnej správy sú negatívne vplyvy v&amp;nbsp;prvom roku zavedenia elektronického podávania dokumentov, nakoľko je potrebné dotvoriť štruktúrovanú formu podávania dokumentov na strane Finančnej správy a&amp;nbsp;aj na strane registra účtovných závierok. V&amp;nbsp;nasledujúcich rokoch nebudú vynakladané finančné prostriedky na neautomatizované spracovanie údajov účtovných závierok, čo je vyjadrené poklesom výdavkov.&amp;nbsp;K&amp;nbsp;tomuto výberu variantov sa pristúpilo po analýze vplyvov na rozpočet, v&amp;nbsp;ktorom boli 3 varianty riešenia problematiky. Zavedením možnosti uľahčiť archiváciu účtovnej dokumentácie v&amp;nbsp;elektronickej podobe prostredníctvom napríklad účtovného systému má návrh zákona za cieľ znížiť náklady účtovných jednotiek pri archivácii, čo predstavuje pozitívny vplyv nielen na podnikateľské prostredie, ale aj na rozpočet, zároveň to predstavuje aj zníženie ekologickej záťaže pri zachovaní archivácie v listinnej podobe.&lt;p&gt;Návrh novely bude mať aj pozitívny vplyv na rozpočet pri príjmoch za zavedenie dolnej hranice pokuty, pričom bola ustanovená pokuta za neuloženie účtovnej závierky, keď daňový úrad nemá informáciu o&amp;nbsp;hodnote majetku, z&amp;nbsp;ktorej by mohol vyčísliť výšku sankcie. Súčasne sa navrhuje uloženie pokuty osobe, ktorá porušila zákon o&amp;nbsp;účtovníctve v&amp;nbsp;oblasti ukladania účtovných dokumentov po výmaze spoločnosti. Tak ako to vyplýva aj z&amp;nbsp;Analýzy vplyvov na podnikateľské prostredie, prevažujú pozitívne vplyvy na podnikateľské prostredie. Prijatím návrhu zákona sa z&amp;nbsp;dôvodu úprav pri podpisovom zázname osoby zodpovednej za účtovný prípad v&amp;nbsp;účtovnej jednotke nebudú musieť tlačiť účtovné záznamy, pri tých účtovných prípadoch, ak sa to zabezpečí elektronickou výmenou údajov alebo vnútorným kontrolným systémom účtovných záznamov. Tým sa usporí na nákladoch za tlač, tlačiareň, papier, toner a&amp;nbsp;pod. Návrh zákona urýchľuje postupný prechod účtovníctva podnikateľov do elektronickej podoby, nielen umožnením elektronickej podoby archivovania účtovnej dokumentácie, ale aj samotných procesov pri vedení účtovníctva.&amp;nbsp;&lt;/p&gt;</vt:lpwstr>
  </property>
  <property name="FSC#SKEDITIONSLOVLEX@103.510:AttrStrListDocPropAltRiesenia" pid="66" fmtid="{D5CDD505-2E9C-101B-9397-08002B2CF9AE}">
    <vt:lpwstr>Alternatívne riešenia neboli zvažované.Alternatíva 0: zachovanie súčasného stavu</vt:lpwstr>
  </property>
  <property name="FSC#SKEDITIONSLOVLEX@103.510:AttrStrListDocPropStanoviskoGest" pid="67" fmtid="{D5CDD505-2E9C-101B-9397-08002B2CF9AE}">
    <vt:lpwstr>&lt;p style="margin-left:6.8pt;"&gt;(PREDBEŽNÉ PRIPOMIENKOVÉ KONANIE)&lt;/p&gt;&lt;p style="margin-left:6.8pt;"&gt;K MATERIÁLU&lt;/p&gt;&lt;p style="margin-left:6.8pt;"&gt;&lt;strong&gt;NÁVRH ZÁKONA, KTORÝM SA MENÍ A DOPĹŇA ZÁKON Č. 431/2002 Z.Z. O ÚČTOVNÍCTVE V ZNENÍ NESKORŠÍCH PREDPISOV&lt;/strong&gt;&lt;/p&gt;&lt;p style="margin-left:6.8pt;"&gt;&lt;strong&gt;I. Úvod:&lt;/strong&gt; Ministerstvo financií SR predložilo dňa 8. apríla 2021 Stálej pracovnej komisii na posudzovanie vybraných vplyvov (ďalej len „Komisia“) na predbežné pripomienkové konanie materiál: „Návrh zákona, ktorým sa mení a dopĺňa zákon č. 431/2012 Z. z. o účtovníctve v znení neskorších predpisov“. Materiál predpokladá pozitívno-negatívne vplyvy na rozpočet verejnej správy, ktoré sú rozpočtovo zabezpečené, pozitívno-negatívne vplyvy na podnikateľské prostredie, vrátane pozitívnych vplyvov na malé a stredné podniky, pozitívne vplyvy na životné prostredie a pozitívne vplyvy na informatizáciu.&lt;/p&gt;&lt;p style="margin-left:6.8pt;"&gt;&lt;strong&gt;II. Pripomienky a návrhy zmien:&lt;/strong&gt; Komisia uplatňuje k materiálu tieto pripomienky a odporúčania:&lt;/p&gt;&lt;p style="margin-left:6.8pt;"&gt;&lt;strong&gt;K doložke vybraných vplyvov&lt;/strong&gt;&lt;/p&gt;&lt;p style="margin-left:6.8pt;"&gt;V bode 10 .Poznámky odporúča Komisia predkladateľovi aby uviedol, že z Analýzy vplyvov na podnikateľské prostredie vyplýva, že prevažujú pozitívne vplyvy.&lt;/p&gt;&lt;p style="margin-left:6.8pt;"&gt;&lt;strong&gt;K vplyvom na podnikateľské prostredie&lt;/strong&gt;&lt;/p&gt;&lt;p style="margin-left:6.8pt;"&gt;Komisia odporúča predkladateľovi v analýze vplyvov na podnikateľské prostredie v Súhrnnej tabuľke nákladov regulácie doplniť pri úspore nákladov&amp;nbsp; znamienko (-) a doplniť jeden riadok celkové náklady regulácie, kde sa uvedie rozdiel nákladov a úspor nákladov regulácie, ktorý by mal mať znamienko (-).&lt;/p&gt;&lt;p style="margin-left:6.8pt;"&gt;&lt;strong&gt;III. Záver:&lt;/strong&gt; Stála pracovná komisia na posudzovanie vybraných vplyvov vyjadruje&lt;/p&gt;&lt;p style="margin-left:6.8pt;"&gt;&lt;strong&gt;súhlasné stanovisko s návrhom na dopracovanie&lt;/strong&gt;&lt;/p&gt;&lt;p style="margin-left:6.8pt;"&gt;s materiálom predloženým na predbežné pripomienkové konanie s odporúčaním na jeho dopracovanie podľa pripomienok v bode II.&lt;/p&gt;&lt;p style="margin-left:6.8pt;"&gt;&lt;strong&gt;IV. Poznámka:&lt;/strong&gt; Predkladateľ zapracuje pripomienky a odporúčania na úpravu uvedené v bode II a uvedie stanovisko Komisie do doložky vybraných vplyvov spolu s vyhodnotením pripomienok.&lt;/p&gt;Pripomienky Komisie boli zapracované do doložky vybraných vplyvov.</vt:lpwstr>
  </property>
  <property name="FSC#SKEDITIONSLOVLEX@103.510:AttrStrListDocPropTextKomunike" pid="68" fmtid="{D5CDD505-2E9C-101B-9397-08002B2CF9AE}">
    <vt:lpwstr/>
  </property>
  <property name="FSC#SKEDITIONSLOVLEX@103.510:AttrStrListDocPropUznesenieCastA" pid="69" fmtid="{D5CDD505-2E9C-101B-9397-08002B2CF9AE}">
    <vt:lpwstr/>
  </property>
  <property name="FSC#SKEDITIONSLOVLEX@103.510:AttrStrListDocPropUznesenieZodpovednyA1" pid="70" fmtid="{D5CDD505-2E9C-101B-9397-08002B2CF9AE}">
    <vt:lpwstr/>
  </property>
  <property name="FSC#SKEDITIONSLOVLEX@103.510:AttrStrListDocPropUznesenieTextA1" pid="71" fmtid="{D5CDD505-2E9C-101B-9397-08002B2CF9AE}">
    <vt:lpwstr/>
  </property>
  <property name="FSC#SKEDITIONSLOVLEX@103.510:AttrStrListDocPropUznesenieTerminA1" pid="72" fmtid="{D5CDD505-2E9C-101B-9397-08002B2CF9AE}">
    <vt:lpwstr/>
  </property>
  <property name="FSC#SKEDITIONSLOVLEX@103.510:AttrStrListDocPropUznesenieBODA1" pid="73" fmtid="{D5CDD505-2E9C-101B-9397-08002B2CF9AE}">
    <vt:lpwstr/>
  </property>
  <property name="FSC#SKEDITIONSLOVLEX@103.510:AttrStrListDocPropUznesenieZodpovednyA2" pid="74" fmtid="{D5CDD505-2E9C-101B-9397-08002B2CF9AE}">
    <vt:lpwstr/>
  </property>
  <property name="FSC#SKEDITIONSLOVLEX@103.510:AttrStrListDocPropUznesenieTextA2" pid="75" fmtid="{D5CDD505-2E9C-101B-9397-08002B2CF9AE}">
    <vt:lpwstr/>
  </property>
  <property name="FSC#SKEDITIONSLOVLEX@103.510:AttrStrListDocPropUznesenieTerminA2" pid="76" fmtid="{D5CDD505-2E9C-101B-9397-08002B2CF9AE}">
    <vt:lpwstr/>
  </property>
  <property name="FSC#SKEDITIONSLOVLEX@103.510:AttrStrListDocPropUznesenieBODA3" pid="77" fmtid="{D5CDD505-2E9C-101B-9397-08002B2CF9AE}">
    <vt:lpwstr/>
  </property>
  <property name="FSC#SKEDITIONSLOVLEX@103.510:AttrStrListDocPropUznesenieZodpovednyA3" pid="78" fmtid="{D5CDD505-2E9C-101B-9397-08002B2CF9AE}">
    <vt:lpwstr/>
  </property>
  <property name="FSC#SKEDITIONSLOVLEX@103.510:AttrStrListDocPropUznesenieTextA3" pid="79" fmtid="{D5CDD505-2E9C-101B-9397-08002B2CF9AE}">
    <vt:lpwstr/>
  </property>
  <property name="FSC#SKEDITIONSLOVLEX@103.510:AttrStrListDocPropUznesenieTerminA3" pid="80" fmtid="{D5CDD505-2E9C-101B-9397-08002B2CF9AE}">
    <vt:lpwstr/>
  </property>
  <property name="FSC#SKEDITIONSLOVLEX@103.510:AttrStrListDocPropUznesenieBODA4" pid="81" fmtid="{D5CDD505-2E9C-101B-9397-08002B2CF9AE}">
    <vt:lpwstr/>
  </property>
  <property name="FSC#SKEDITIONSLOVLEX@103.510:AttrStrListDocPropUznesenieZodpovednyA4" pid="82" fmtid="{D5CDD505-2E9C-101B-9397-08002B2CF9AE}">
    <vt:lpwstr/>
  </property>
  <property name="FSC#SKEDITIONSLOVLEX@103.510:AttrStrListDocPropUznesenieTextA4" pid="83" fmtid="{D5CDD505-2E9C-101B-9397-08002B2CF9AE}">
    <vt:lpwstr/>
  </property>
  <property name="FSC#SKEDITIONSLOVLEX@103.510:AttrStrListDocPropUznesenieTerminA4" pid="84" fmtid="{D5CDD505-2E9C-101B-9397-08002B2CF9AE}">
    <vt:lpwstr/>
  </property>
  <property name="FSC#SKEDITIONSLOVLEX@103.510:AttrStrListDocPropUznesenieCastB" pid="85" fmtid="{D5CDD505-2E9C-101B-9397-08002B2CF9AE}">
    <vt:lpwstr/>
  </property>
  <property name="FSC#SKEDITIONSLOVLEX@103.510:AttrStrListDocPropUznesenieBODB1" pid="86" fmtid="{D5CDD505-2E9C-101B-9397-08002B2CF9AE}">
    <vt:lpwstr/>
  </property>
  <property name="FSC#SKEDITIONSLOVLEX@103.510:AttrStrListDocPropUznesenieZodpovednyB1" pid="87" fmtid="{D5CDD505-2E9C-101B-9397-08002B2CF9AE}">
    <vt:lpwstr/>
  </property>
  <property name="FSC#SKEDITIONSLOVLEX@103.510:AttrStrListDocPropUznesenieTextB1" pid="88" fmtid="{D5CDD505-2E9C-101B-9397-08002B2CF9AE}">
    <vt:lpwstr/>
  </property>
  <property name="FSC#SKEDITIONSLOVLEX@103.510:AttrStrListDocPropUznesenieTerminB1" pid="89" fmtid="{D5CDD505-2E9C-101B-9397-08002B2CF9AE}">
    <vt:lpwstr/>
  </property>
  <property name="FSC#SKEDITIONSLOVLEX@103.510:AttrStrListDocPropUznesenieBODB2" pid="90" fmtid="{D5CDD505-2E9C-101B-9397-08002B2CF9AE}">
    <vt:lpwstr/>
  </property>
  <property name="FSC#SKEDITIONSLOVLEX@103.510:AttrStrListDocPropUznesenieZodpovednyB2" pid="91" fmtid="{D5CDD505-2E9C-101B-9397-08002B2CF9AE}">
    <vt:lpwstr/>
  </property>
  <property name="FSC#SKEDITIONSLOVLEX@103.510:AttrStrListDocPropUznesenieTextB2" pid="92" fmtid="{D5CDD505-2E9C-101B-9397-08002B2CF9AE}">
    <vt:lpwstr/>
  </property>
  <property name="FSC#SKEDITIONSLOVLEX@103.510:AttrStrListDocPropUznesenieTerminB2" pid="93" fmtid="{D5CDD505-2E9C-101B-9397-08002B2CF9AE}">
    <vt:lpwstr/>
  </property>
  <property name="FSC#SKEDITIONSLOVLEX@103.510:AttrStrListDocPropUznesenieBODB3" pid="94" fmtid="{D5CDD505-2E9C-101B-9397-08002B2CF9AE}">
    <vt:lpwstr/>
  </property>
  <property name="FSC#SKEDITIONSLOVLEX@103.510:AttrStrListDocPropUznesenieZodpovednyB3" pid="95" fmtid="{D5CDD505-2E9C-101B-9397-08002B2CF9AE}">
    <vt:lpwstr/>
  </property>
  <property name="FSC#SKEDITIONSLOVLEX@103.510:AttrStrListDocPropUznesenieTextB3" pid="96" fmtid="{D5CDD505-2E9C-101B-9397-08002B2CF9AE}">
    <vt:lpwstr/>
  </property>
  <property name="FSC#SKEDITIONSLOVLEX@103.510:AttrStrListDocPropUznesenieTerminB3" pid="97" fmtid="{D5CDD505-2E9C-101B-9397-08002B2CF9AE}">
    <vt:lpwstr/>
  </property>
  <property name="FSC#SKEDITIONSLOVLEX@103.510:AttrStrListDocPropUznesenieBODB4" pid="98" fmtid="{D5CDD505-2E9C-101B-9397-08002B2CF9AE}">
    <vt:lpwstr/>
  </property>
  <property name="FSC#SKEDITIONSLOVLEX@103.510:AttrStrListDocPropUznesenieZodpovednyB4" pid="99" fmtid="{D5CDD505-2E9C-101B-9397-08002B2CF9AE}">
    <vt:lpwstr/>
  </property>
  <property name="FSC#SKEDITIONSLOVLEX@103.510:AttrStrListDocPropUznesenieTextB4" pid="100" fmtid="{D5CDD505-2E9C-101B-9397-08002B2CF9AE}">
    <vt:lpwstr/>
  </property>
  <property name="FSC#SKEDITIONSLOVLEX@103.510:AttrStrListDocPropUznesenieTerminB4" pid="101" fmtid="{D5CDD505-2E9C-101B-9397-08002B2CF9AE}">
    <vt:lpwstr/>
  </property>
  <property name="FSC#SKEDITIONSLOVLEX@103.510:AttrStrListDocPropUznesenieCastC" pid="102" fmtid="{D5CDD505-2E9C-101B-9397-08002B2CF9AE}">
    <vt:lpwstr/>
  </property>
  <property name="FSC#SKEDITIONSLOVLEX@103.510:AttrStrListDocPropUznesenieBODC1" pid="103" fmtid="{D5CDD505-2E9C-101B-9397-08002B2CF9AE}">
    <vt:lpwstr/>
  </property>
  <property name="FSC#SKEDITIONSLOVLEX@103.510:AttrStrListDocPropUznesenieZodpovednyC1" pid="104" fmtid="{D5CDD505-2E9C-101B-9397-08002B2CF9AE}">
    <vt:lpwstr/>
  </property>
  <property name="FSC#SKEDITIONSLOVLEX@103.510:AttrStrListDocPropUznesenieTextC1" pid="105" fmtid="{D5CDD505-2E9C-101B-9397-08002B2CF9AE}">
    <vt:lpwstr/>
  </property>
  <property name="FSC#SKEDITIONSLOVLEX@103.510:AttrStrListDocPropUznesenieTerminC1" pid="106" fmtid="{D5CDD505-2E9C-101B-9397-08002B2CF9AE}">
    <vt:lpwstr/>
  </property>
  <property name="FSC#SKEDITIONSLOVLEX@103.510:AttrStrListDocPropUznesenieBODC2" pid="107" fmtid="{D5CDD505-2E9C-101B-9397-08002B2CF9AE}">
    <vt:lpwstr/>
  </property>
  <property name="FSC#SKEDITIONSLOVLEX@103.510:AttrStrListDocPropUznesenieZodpovednyC2" pid="108" fmtid="{D5CDD505-2E9C-101B-9397-08002B2CF9AE}">
    <vt:lpwstr/>
  </property>
  <property name="FSC#SKEDITIONSLOVLEX@103.510:AttrStrListDocPropUznesenieTextC2" pid="109" fmtid="{D5CDD505-2E9C-101B-9397-08002B2CF9AE}">
    <vt:lpwstr/>
  </property>
  <property name="FSC#SKEDITIONSLOVLEX@103.510:AttrStrListDocPropUznesenieTerminC2" pid="110" fmtid="{D5CDD505-2E9C-101B-9397-08002B2CF9AE}">
    <vt:lpwstr/>
  </property>
  <property name="FSC#SKEDITIONSLOVLEX@103.510:AttrStrListDocPropUznesenieBODC3" pid="111" fmtid="{D5CDD505-2E9C-101B-9397-08002B2CF9AE}">
    <vt:lpwstr/>
  </property>
  <property name="FSC#SKEDITIONSLOVLEX@103.510:AttrStrListDocPropUznesenieZodpovednyC3" pid="112" fmtid="{D5CDD505-2E9C-101B-9397-08002B2CF9AE}">
    <vt:lpwstr/>
  </property>
  <property name="FSC#SKEDITIONSLOVLEX@103.510:AttrStrListDocPropUznesenieTextC3" pid="113" fmtid="{D5CDD505-2E9C-101B-9397-08002B2CF9AE}">
    <vt:lpwstr/>
  </property>
  <property name="FSC#SKEDITIONSLOVLEX@103.510:AttrStrListDocPropUznesenieTerminC3" pid="114" fmtid="{D5CDD505-2E9C-101B-9397-08002B2CF9AE}">
    <vt:lpwstr/>
  </property>
  <property name="FSC#SKEDITIONSLOVLEX@103.510:AttrStrListDocPropUznesenieBODC4" pid="115" fmtid="{D5CDD505-2E9C-101B-9397-08002B2CF9AE}">
    <vt:lpwstr/>
  </property>
  <property name="FSC#SKEDITIONSLOVLEX@103.510:AttrStrListDocPropUznesenieZodpovednyC4" pid="116" fmtid="{D5CDD505-2E9C-101B-9397-08002B2CF9AE}">
    <vt:lpwstr/>
  </property>
  <property name="FSC#SKEDITIONSLOVLEX@103.510:AttrStrListDocPropUznesenieTextC4" pid="117" fmtid="{D5CDD505-2E9C-101B-9397-08002B2CF9AE}">
    <vt:lpwstr/>
  </property>
  <property name="FSC#SKEDITIONSLOVLEX@103.510:AttrStrListDocPropUznesenieTerminC4" pid="118" fmtid="{D5CDD505-2E9C-101B-9397-08002B2CF9AE}">
    <vt:lpwstr/>
  </property>
  <property name="FSC#SKEDITIONSLOVLEX@103.510:AttrStrListDocPropUznesenieCastD" pid="119" fmtid="{D5CDD505-2E9C-101B-9397-08002B2CF9AE}">
    <vt:lpwstr/>
  </property>
  <property name="FSC#SKEDITIONSLOVLEX@103.510:AttrStrListDocPropUznesenieBODD1" pid="120" fmtid="{D5CDD505-2E9C-101B-9397-08002B2CF9AE}">
    <vt:lpwstr/>
  </property>
  <property name="FSC#SKEDITIONSLOVLEX@103.510:AttrStrListDocPropUznesenieZodpovednyD1" pid="121" fmtid="{D5CDD505-2E9C-101B-9397-08002B2CF9AE}">
    <vt:lpwstr/>
  </property>
  <property name="FSC#SKEDITIONSLOVLEX@103.510:AttrStrListDocPropUznesenieTextD1" pid="122" fmtid="{D5CDD505-2E9C-101B-9397-08002B2CF9AE}">
    <vt:lpwstr/>
  </property>
  <property name="FSC#SKEDITIONSLOVLEX@103.510:AttrStrListDocPropUznesenieTerminD1" pid="123" fmtid="{D5CDD505-2E9C-101B-9397-08002B2CF9AE}">
    <vt:lpwstr/>
  </property>
  <property name="FSC#SKEDITIONSLOVLEX@103.510:AttrStrListDocPropUznesenieBODD2" pid="124" fmtid="{D5CDD505-2E9C-101B-9397-08002B2CF9AE}">
    <vt:lpwstr/>
  </property>
  <property name="FSC#SKEDITIONSLOVLEX@103.510:AttrStrListDocPropUznesenieZodpovednyD2" pid="125" fmtid="{D5CDD505-2E9C-101B-9397-08002B2CF9AE}">
    <vt:lpwstr/>
  </property>
  <property name="FSC#SKEDITIONSLOVLEX@103.510:AttrStrListDocPropUznesenieTextD2" pid="126" fmtid="{D5CDD505-2E9C-101B-9397-08002B2CF9AE}">
    <vt:lpwstr/>
  </property>
  <property name="FSC#SKEDITIONSLOVLEX@103.510:AttrStrListDocPropUznesenieTerminD2" pid="127" fmtid="{D5CDD505-2E9C-101B-9397-08002B2CF9AE}">
    <vt:lpwstr/>
  </property>
  <property name="FSC#SKEDITIONSLOVLEX@103.510:AttrStrListDocPropUznesenieBODD3" pid="128" fmtid="{D5CDD505-2E9C-101B-9397-08002B2CF9AE}">
    <vt:lpwstr/>
  </property>
  <property name="FSC#SKEDITIONSLOVLEX@103.510:AttrStrListDocPropUznesenieZodpovednyD3" pid="129" fmtid="{D5CDD505-2E9C-101B-9397-08002B2CF9AE}">
    <vt:lpwstr/>
  </property>
  <property name="FSC#SKEDITIONSLOVLEX@103.510:AttrStrListDocPropUznesenieTextD3" pid="130" fmtid="{D5CDD505-2E9C-101B-9397-08002B2CF9AE}">
    <vt:lpwstr/>
  </property>
  <property name="FSC#SKEDITIONSLOVLEX@103.510:AttrStrListDocPropUznesenieTerminD3" pid="131" fmtid="{D5CDD505-2E9C-101B-9397-08002B2CF9AE}">
    <vt:lpwstr/>
  </property>
  <property name="FSC#SKEDITIONSLOVLEX@103.510:AttrStrListDocPropUznesenieBODD4" pid="132" fmtid="{D5CDD505-2E9C-101B-9397-08002B2CF9AE}">
    <vt:lpwstr/>
  </property>
  <property name="FSC#SKEDITIONSLOVLEX@103.510:AttrStrListDocPropUznesenieZodpovednyD4" pid="133" fmtid="{D5CDD505-2E9C-101B-9397-08002B2CF9AE}">
    <vt:lpwstr/>
  </property>
  <property name="FSC#SKEDITIONSLOVLEX@103.510:AttrStrListDocPropUznesenieTextD4" pid="134" fmtid="{D5CDD505-2E9C-101B-9397-08002B2CF9AE}">
    <vt:lpwstr/>
  </property>
  <property name="FSC#SKEDITIONSLOVLEX@103.510:AttrStrListDocPropUznesenieTerminD4" pid="135" fmtid="{D5CDD505-2E9C-101B-9397-08002B2CF9AE}">
    <vt:lpwstr/>
  </property>
  <property name="FSC#SKEDITIONSLOVLEX@103.510:AttrStrListDocPropUznesenieVykonaju" pid="136" fmtid="{D5CDD505-2E9C-101B-9397-08002B2CF9AE}">
    <vt:lpwstr>predseda vlády Slovenskej republiky_x000d__x000a_podpredseda vlády a minister financií Slovenskej republiky</vt:lpwstr>
  </property>
  <property name="FSC#SKEDITIONSLOVLEX@103.510:AttrStrListDocPropUznesenieNaVedomie" pid="137" fmtid="{D5CDD505-2E9C-101B-9397-08002B2CF9AE}">
    <vt:lpwstr>predseda Národnej rady Slovenskej republiky</vt:lpwstr>
  </property>
  <property name="FSC#SKEDITIONSLOVLEX@103.510:funkciaPred" pid="138" fmtid="{D5CDD505-2E9C-101B-9397-08002B2CF9AE}">
    <vt:lpwstr/>
  </property>
  <property name="FSC#SKEDITIONSLOVLEX@103.510:funkciaPredAkuzativ" pid="139" fmtid="{D5CDD505-2E9C-101B-9397-08002B2CF9AE}">
    <vt:lpwstr/>
  </property>
  <property name="FSC#SKEDITIONSLOVLEX@103.510:funkciaPredDativ" pid="140" fmtid="{D5CDD505-2E9C-101B-9397-08002B2CF9AE}">
    <vt:lpwstr/>
  </property>
  <property name="FSC#SKEDITIONSLOVLEX@103.510:funkciaZodpPred" pid="141" fmtid="{D5CDD505-2E9C-101B-9397-08002B2CF9AE}">
    <vt:lpwstr/>
  </property>
  <property name="FSC#SKEDITIONSLOVLEX@103.510:funkciaZodpPredAkuzativ" pid="142" fmtid="{D5CDD505-2E9C-101B-9397-08002B2CF9AE}">
    <vt:lpwstr/>
  </property>
  <property name="FSC#SKEDITIONSLOVLEX@103.510:funkciaZodpPredDativ" pid="143" fmtid="{D5CDD505-2E9C-101B-9397-08002B2CF9AE}">
    <vt:lpwstr/>
  </property>
  <property name="FSC#SKEDITIONSLOVLEX@103.510:funkciaDalsiPred" pid="144" fmtid="{D5CDD505-2E9C-101B-9397-08002B2CF9AE}">
    <vt:lpwstr/>
  </property>
  <property name="FSC#SKEDITIONSLOVLEX@103.510:funkciaDalsiPredAkuzativ" pid="145" fmtid="{D5CDD505-2E9C-101B-9397-08002B2CF9AE}">
    <vt:lpwstr/>
  </property>
  <property name="FSC#SKEDITIONSLOVLEX@103.510:funkciaDalsiPredDativ" pid="146" fmtid="{D5CDD505-2E9C-101B-9397-08002B2CF9AE}">
    <vt:lpwstr/>
  </property>
  <property name="FSC#SKEDITIONSLOVLEX@103.510:predkladateliaObalSD" pid="147" fmtid="{D5CDD505-2E9C-101B-9397-08002B2CF9AE}">
    <vt:lpwstr>Igor Matovič</vt:lpwstr>
  </property>
  <property name="FSC#SKEDITIONSLOVLEX@103.510:AttrStrListDocPropTextVseobPrilohy" pid="148" fmtid="{D5CDD505-2E9C-101B-9397-08002B2CF9AE}">
    <vt:lpwstr/>
  </property>
  <property name="FSC#SKEDITIONSLOVLEX@103.510:AttrStrListDocPropTextPredklSpravy" pid="149" fmtid="{D5CDD505-2E9C-101B-9397-08002B2CF9AE}">
    <vt:lpwstr>&lt;p&gt;Návrh zákona, ktorým sa mení a dopĺňa zákon č. 431/2002 Z. z. o&amp;nbsp;účtovníctve v&amp;nbsp;znení neskorších predpisov, sa predkladá na základe Plánu legislatívnych úloh vlády Slovenskej republiky na rok 2021.&lt;/p&gt;&lt;p&gt;Navrhuje sa rozšíriť verejnú časť Registra účtovných závierok (ďalej len „register“) o ďalšie právne formy právnických osôb, čím by všetky právnické osoby boli zaradené do verejnej časti registra. V záujme rozšírenia funkcionalít registra sa navrhuje, aby všetky účtovné dokumenty boli ukladané v elektronickej podobe, čo zjednoduší postup pri ich ukladaní, ale aj odstráni chybovosť pri neautomatizovanom spracovaní účtovných dokumentov.&lt;/p&gt;&lt;p&gt;Ustanovujú sa náležitosti výročnej správy pre neziskové organizácie, ktoré nemajú vo svojom hmotnoprávnom predpise zadefinovaný obsah výročnej správy.&lt;/p&gt;&lt;p&gt;Upresňujú a&amp;nbsp;zjednodušujú &amp;nbsp;sa ustanovenia o&amp;nbsp;listinnej a&amp;nbsp;elektronickej podobe účtovného záznamu. Nanovo sa ustanovujú možné spôsoby transformácie účtovného záznamu &amp;nbsp;pri zmene podoby účtovného záznamu. Umožňuje sa nahradiť vlastnoručný podpis akýmkoľvek elektronickým podpisom, ktorý umožní preukázateľnú identifikáciu osoby.&lt;/p&gt;&lt;p&gt;Ustanovuje sa najnižšia výška pokuty, pokuta voči osobe, ktorá prevezme plnenie povinností po zániku účtovnej jednotky a&amp;nbsp;výška pokuty, ktorú z&amp;nbsp;rôznych dôvodov nie je možné odvodiť z celkovej sumy majetku, sa ustanovuje v&amp;nbsp;absolútnej výške.&amp;nbsp;&lt;/p&gt;&lt;p&gt;Predkladaný návrh zákona je v&amp;nbsp;súlade s&amp;nbsp;Ústavou Slovenskej republiky, ústavnými zákonmi, nálezmi Ústavného súdu Slovenskej republiky a&amp;nbsp;inými právnymi predpismi, medzinárodnými zmluvami a&amp;nbsp;dokumentmi, ktorými je Slovenská republika viazaná, ako aj v&amp;nbsp;súlade s&amp;nbsp;právom Európskej únie.&lt;/p&gt;&lt;p&gt;Návrh zákona nie je predmetom vnútrokomunitárneho pripomienkového konania.&lt;/p&gt;&lt;p&gt;Navrhuje sa účinnosť zákona 1. januára 2022 tak, aby jednotlivé zmeny v&amp;nbsp;zákone boli účinné od začiatku nového účtovného obdobia.&lt;/p&gt;</vt:lpwstr>
  </property>
  <property name="FSC#SKEDITIONSLOVLEX@103.510:vytvorenedna" pid="150" fmtid="{D5CDD505-2E9C-101B-9397-08002B2CF9AE}">
    <vt:lpwstr>27. 7. 2021</vt:lpwstr>
  </property>
  <property name="FSC#COOSYSTEM@1.1:Container" pid="151" fmtid="{D5CDD505-2E9C-101B-9397-08002B2CF9AE}">
    <vt:lpwstr>COO.2145.1000.3.4478167</vt:lpwstr>
  </property>
  <property name="FSC#FSCFOLIO@1.1001:docpropproject" pid="152" fmtid="{D5CDD505-2E9C-101B-9397-08002B2CF9AE}">
    <vt:lpwstr/>
  </property>
</Properties>
</file>