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8BE5E" w14:textId="77777777" w:rsidR="002C62ED" w:rsidRPr="00EA775E" w:rsidRDefault="002C62ED" w:rsidP="00E1746E">
      <w:pPr>
        <w:rPr>
          <w:b/>
        </w:rPr>
      </w:pPr>
      <w:r w:rsidRPr="00EA775E">
        <w:rPr>
          <w:b/>
        </w:rPr>
        <w:t>B. Osobitná časť</w:t>
      </w:r>
    </w:p>
    <w:p w14:paraId="4FEBE713" w14:textId="77777777" w:rsidR="002C62ED" w:rsidRPr="00EA775E" w:rsidRDefault="002C62ED" w:rsidP="00E1746E">
      <w:pPr>
        <w:jc w:val="both"/>
      </w:pPr>
    </w:p>
    <w:p w14:paraId="280CB652" w14:textId="77777777" w:rsidR="002C62ED" w:rsidRPr="00EA775E" w:rsidRDefault="002C62ED" w:rsidP="00E1746E">
      <w:pPr>
        <w:jc w:val="both"/>
        <w:rPr>
          <w:b/>
          <w:bCs/>
        </w:rPr>
      </w:pPr>
      <w:r w:rsidRPr="00EA775E">
        <w:rPr>
          <w:b/>
          <w:bCs/>
        </w:rPr>
        <w:t>K čl. I</w:t>
      </w:r>
    </w:p>
    <w:p w14:paraId="0ABB2948" w14:textId="77777777" w:rsidR="002C62ED" w:rsidRPr="00EA775E" w:rsidRDefault="002C62ED" w:rsidP="002C62ED">
      <w:pPr>
        <w:ind w:firstLine="709"/>
        <w:jc w:val="both"/>
        <w:rPr>
          <w:b/>
          <w:bCs/>
        </w:rPr>
      </w:pPr>
    </w:p>
    <w:p w14:paraId="492B5931" w14:textId="77777777" w:rsidR="002C62ED" w:rsidRPr="00EA775E" w:rsidRDefault="002C62ED" w:rsidP="00FC7AFA">
      <w:pPr>
        <w:tabs>
          <w:tab w:val="left" w:pos="7815"/>
        </w:tabs>
        <w:jc w:val="both"/>
        <w:rPr>
          <w:b/>
        </w:rPr>
      </w:pPr>
      <w:r w:rsidRPr="00EA775E">
        <w:rPr>
          <w:b/>
        </w:rPr>
        <w:t>K bodu 1 (§ 14ca)</w:t>
      </w:r>
    </w:p>
    <w:p w14:paraId="1F0982D2" w14:textId="77777777" w:rsidR="002C62ED" w:rsidRPr="00EA775E" w:rsidRDefault="002C62ED" w:rsidP="002C62ED">
      <w:pPr>
        <w:tabs>
          <w:tab w:val="left" w:pos="7815"/>
        </w:tabs>
        <w:ind w:firstLine="709"/>
        <w:jc w:val="both"/>
        <w:rPr>
          <w:b/>
        </w:rPr>
      </w:pPr>
    </w:p>
    <w:p w14:paraId="4AEC79D8" w14:textId="77777777" w:rsidR="002C62ED" w:rsidRPr="00EA775E" w:rsidRDefault="002C62ED" w:rsidP="002C62ED">
      <w:pPr>
        <w:tabs>
          <w:tab w:val="left" w:pos="7815"/>
        </w:tabs>
        <w:ind w:firstLine="709"/>
        <w:jc w:val="both"/>
      </w:pPr>
      <w:r w:rsidRPr="00EA775E">
        <w:t>Vojaka v zálohe podľa platnej právnej úpravy možno mimoriadne vymenovať do vojenskej hodnosti alebo mimoriadne povýšiť do vojenskej hodnosti. Aplikačná prax ukázala potrebu zmeniť túto právnu úpravu tak, aby boli povyšovaní len vojaci v zálohe, ktorí sa aktívne zapájajú do procesu prípravy na výkon mimoriadnej služby.</w:t>
      </w:r>
    </w:p>
    <w:p w14:paraId="6D0B3F37" w14:textId="77777777" w:rsidR="002C62ED" w:rsidRPr="00EA775E" w:rsidRDefault="002C62ED" w:rsidP="002C62ED">
      <w:pPr>
        <w:tabs>
          <w:tab w:val="left" w:pos="7815"/>
        </w:tabs>
        <w:ind w:firstLine="709"/>
        <w:jc w:val="both"/>
      </w:pPr>
    </w:p>
    <w:p w14:paraId="63850276" w14:textId="77777777" w:rsidR="002C62ED" w:rsidRPr="00EA775E" w:rsidRDefault="002C62ED" w:rsidP="002C62ED">
      <w:pPr>
        <w:tabs>
          <w:tab w:val="left" w:pos="7815"/>
        </w:tabs>
        <w:ind w:firstLine="709"/>
        <w:jc w:val="both"/>
      </w:pPr>
      <w:r w:rsidRPr="00EA775E">
        <w:t>Zálohy ozbrojených síl sa členia na aktívne zálohy a ostatné zálohy.</w:t>
      </w:r>
    </w:p>
    <w:p w14:paraId="00BC4ED9" w14:textId="77777777" w:rsidR="002C62ED" w:rsidRPr="00EA775E" w:rsidRDefault="002C62ED" w:rsidP="002C62ED">
      <w:pPr>
        <w:autoSpaceDE w:val="0"/>
        <w:autoSpaceDN w:val="0"/>
        <w:adjustRightInd w:val="0"/>
        <w:ind w:firstLine="709"/>
        <w:jc w:val="both"/>
      </w:pPr>
    </w:p>
    <w:p w14:paraId="53299679" w14:textId="77777777" w:rsidR="002C62ED" w:rsidRPr="00EA775E" w:rsidRDefault="002C62ED" w:rsidP="002C62ED">
      <w:pPr>
        <w:autoSpaceDE w:val="0"/>
        <w:autoSpaceDN w:val="0"/>
        <w:adjustRightInd w:val="0"/>
        <w:ind w:firstLine="709"/>
        <w:jc w:val="both"/>
      </w:pPr>
      <w:r w:rsidRPr="00EA775E">
        <w:t>Vojak v zálohe zaradený do aktívnych záloh (ďalej len „vojak v aktívnej zálohe“) sa v stave bezpečnosti štátu na základe dohody o zaradení do aktívnych záloh dobrovoľne pripravuje na výkon mimoriadnej služby v ozbrojených silách. Po zaradení do aktívnych záloh vykonávaním  pravidelných cvičení a plnením úloh ozbrojených síl pri riešení mimoriadnych udalostí zvyšuje svoju vojenskú odbornosť na výkon mimoriadnej služby v ozbrojených silách. Vojak v ostatných zálohách v stave bezpečnosti štátu nezvyšuje svoju vojens</w:t>
      </w:r>
      <w:r>
        <w:t>kú odbornosť a </w:t>
      </w:r>
      <w:r w:rsidRPr="00EA775E">
        <w:t xml:space="preserve">nepripravuje sa na výkon mimoriadnej služby v ozbrojených silách. Vzhľadom na to, že vojenská hodnosť vojaka v zálohe vyjadruje jeho odborné schopnosti a pripravenosť na výkon činností zodpovedajúcich dosiahnutej vojenskej hodnosti, povýšením do vojenskej hodnosti vojaka v zálohe, ktorý nie je zaradený do aktívnych záloh, by vojenská hodnosť nemusela vyjadrovať úroveň jeho vojenskej odbornosti a pripravenosti na výkon mimoriadnej služby. </w:t>
      </w:r>
    </w:p>
    <w:p w14:paraId="7D7E9046" w14:textId="77777777" w:rsidR="002C62ED" w:rsidRPr="00EA775E" w:rsidRDefault="002C62ED" w:rsidP="002C62ED">
      <w:pPr>
        <w:autoSpaceDE w:val="0"/>
        <w:autoSpaceDN w:val="0"/>
        <w:adjustRightInd w:val="0"/>
        <w:jc w:val="both"/>
      </w:pPr>
    </w:p>
    <w:p w14:paraId="7B71BD72" w14:textId="77777777" w:rsidR="002C62ED" w:rsidRPr="00EA775E" w:rsidRDefault="002C62ED" w:rsidP="002C62ED">
      <w:pPr>
        <w:autoSpaceDE w:val="0"/>
        <w:autoSpaceDN w:val="0"/>
        <w:adjustRightInd w:val="0"/>
        <w:ind w:firstLine="709"/>
        <w:jc w:val="both"/>
      </w:pPr>
      <w:r w:rsidRPr="00EA775E">
        <w:t>Povýšenie vojaka v aktívnej zálohe predpokladá splnenie troch podmienok. Prvou podmienkou je zaradenie vojaka v aktívnej zálohe na funkciu s plánovanou vojenskou hodnosťou, do ktorej má byť povýšený. Druhou podmienkou je splnenie odborných predpokladov a kvalifikačných predpokladov  vojaka v aktívnej zálohe na výkon tejto funkcie a treťou podmienkou je doba jeho zaradenia do aktívnych záloh alebo doba od jeho posledného povýšenia počas zaradenia do aktívnych záloh a jeho vycvičenosť stanovená počtom absolvovaných pravidelných cvičení a plnení úloh ozbrojených síl.</w:t>
      </w:r>
    </w:p>
    <w:p w14:paraId="557DAD88" w14:textId="77777777" w:rsidR="002C62ED" w:rsidRPr="00EA775E" w:rsidRDefault="002C62ED" w:rsidP="002C62ED">
      <w:pPr>
        <w:autoSpaceDE w:val="0"/>
        <w:autoSpaceDN w:val="0"/>
        <w:adjustRightInd w:val="0"/>
        <w:ind w:firstLine="709"/>
        <w:jc w:val="both"/>
      </w:pPr>
    </w:p>
    <w:p w14:paraId="517722A1" w14:textId="77777777" w:rsidR="002C62ED" w:rsidRPr="00EA775E" w:rsidRDefault="002C62ED" w:rsidP="002C62ED">
      <w:pPr>
        <w:autoSpaceDE w:val="0"/>
        <w:autoSpaceDN w:val="0"/>
        <w:adjustRightInd w:val="0"/>
        <w:ind w:firstLine="709"/>
        <w:jc w:val="both"/>
      </w:pPr>
      <w:r w:rsidRPr="00EA775E">
        <w:t>V odsekoch 2 a 3 sa upravujú oprávnenia funkcionárov pri povyšovaní vojakov v aktívnych zálohách a v odseku 4 sa upravuje aj možnosť povýšenia vojaka v aktívnej zálohe in memoriam.</w:t>
      </w:r>
    </w:p>
    <w:p w14:paraId="62786DBA" w14:textId="77777777" w:rsidR="002C62ED" w:rsidRPr="00EA775E" w:rsidRDefault="002C62ED" w:rsidP="002C62ED">
      <w:pPr>
        <w:autoSpaceDE w:val="0"/>
        <w:autoSpaceDN w:val="0"/>
        <w:adjustRightInd w:val="0"/>
        <w:ind w:firstLine="709"/>
        <w:jc w:val="both"/>
      </w:pPr>
    </w:p>
    <w:p w14:paraId="41166059" w14:textId="77777777" w:rsidR="002C62ED" w:rsidRPr="00EA775E" w:rsidRDefault="002C62ED" w:rsidP="002C62ED">
      <w:pPr>
        <w:autoSpaceDE w:val="0"/>
        <w:autoSpaceDN w:val="0"/>
        <w:adjustRightInd w:val="0"/>
        <w:ind w:firstLine="709"/>
        <w:jc w:val="both"/>
      </w:pPr>
      <w:r w:rsidRPr="00EA775E">
        <w:t xml:space="preserve">Obsahom služobného predpisu, ktorým sa upravia podrobnosti o povyšovaní vojaka v aktívnej zálohe, bude predovšetkým postup veliteľa pri povyšovaní vojaka v aktívnej zálohe ako aj rozsah a formy spolupráce s okresnými úradmi v sídlach krajov, ktoré vedú evidenciu vojakov v zálohe. </w:t>
      </w:r>
    </w:p>
    <w:p w14:paraId="127AFFC4" w14:textId="77777777" w:rsidR="002C62ED" w:rsidRPr="00EA775E" w:rsidRDefault="002C62ED" w:rsidP="002C62ED">
      <w:pPr>
        <w:autoSpaceDE w:val="0"/>
        <w:autoSpaceDN w:val="0"/>
        <w:adjustRightInd w:val="0"/>
        <w:ind w:firstLine="709"/>
        <w:jc w:val="both"/>
      </w:pPr>
      <w:r w:rsidRPr="00EA775E">
        <w:t xml:space="preserve"> </w:t>
      </w:r>
    </w:p>
    <w:p w14:paraId="13B2B5FB" w14:textId="5F7D95B3" w:rsidR="002C62ED" w:rsidRPr="00EA775E" w:rsidRDefault="002C62ED" w:rsidP="002C62ED">
      <w:pPr>
        <w:tabs>
          <w:tab w:val="left" w:pos="7815"/>
        </w:tabs>
        <w:jc w:val="both"/>
        <w:rPr>
          <w:b/>
        </w:rPr>
      </w:pPr>
      <w:r w:rsidRPr="00EA775E">
        <w:rPr>
          <w:b/>
        </w:rPr>
        <w:t>K bodu 2 ( § 15</w:t>
      </w:r>
      <w:r w:rsidR="003A0ECE">
        <w:rPr>
          <w:b/>
        </w:rPr>
        <w:t>b</w:t>
      </w:r>
      <w:r w:rsidRPr="00EA775E">
        <w:rPr>
          <w:b/>
        </w:rPr>
        <w:t xml:space="preserve"> ods. 1 a 5) </w:t>
      </w:r>
    </w:p>
    <w:p w14:paraId="49FC255D" w14:textId="77777777" w:rsidR="002C62ED" w:rsidRPr="00EA775E" w:rsidRDefault="002C62ED" w:rsidP="002C62ED">
      <w:pPr>
        <w:tabs>
          <w:tab w:val="left" w:pos="7815"/>
        </w:tabs>
        <w:jc w:val="both"/>
      </w:pPr>
    </w:p>
    <w:p w14:paraId="6932500D" w14:textId="77777777" w:rsidR="002C62ED" w:rsidRPr="00EA775E" w:rsidRDefault="002C62ED" w:rsidP="004466A3">
      <w:pPr>
        <w:tabs>
          <w:tab w:val="left" w:pos="7815"/>
        </w:tabs>
        <w:ind w:firstLine="709"/>
        <w:jc w:val="both"/>
      </w:pPr>
      <w:r w:rsidRPr="00EA775E">
        <w:t>Legislatívno-technická úprava.</w:t>
      </w:r>
    </w:p>
    <w:p w14:paraId="4A35F8CF" w14:textId="77777777" w:rsidR="002C62ED" w:rsidRPr="00EA775E" w:rsidRDefault="002C62ED" w:rsidP="002C62ED">
      <w:pPr>
        <w:tabs>
          <w:tab w:val="left" w:pos="7815"/>
        </w:tabs>
        <w:jc w:val="both"/>
        <w:rPr>
          <w:b/>
        </w:rPr>
      </w:pPr>
    </w:p>
    <w:p w14:paraId="1397013B" w14:textId="77777777" w:rsidR="002C62ED" w:rsidRPr="00EA775E" w:rsidRDefault="002C62ED" w:rsidP="00FC7AFA">
      <w:pPr>
        <w:tabs>
          <w:tab w:val="left" w:pos="7815"/>
        </w:tabs>
        <w:jc w:val="both"/>
      </w:pPr>
      <w:r w:rsidRPr="00EA775E">
        <w:rPr>
          <w:b/>
        </w:rPr>
        <w:t xml:space="preserve">K bodu 3 </w:t>
      </w:r>
      <w:r w:rsidRPr="00EA775E">
        <w:t xml:space="preserve">(§ 21 ods. 14  až 16) </w:t>
      </w:r>
      <w:r w:rsidRPr="00EA775E">
        <w:tab/>
      </w:r>
    </w:p>
    <w:p w14:paraId="2316FAB8" w14:textId="77777777" w:rsidR="002C62ED" w:rsidRPr="00EA775E" w:rsidRDefault="002C62ED" w:rsidP="002C62ED">
      <w:pPr>
        <w:ind w:firstLine="709"/>
        <w:jc w:val="both"/>
      </w:pPr>
    </w:p>
    <w:p w14:paraId="439D26DB" w14:textId="3C63F422" w:rsidR="002C62ED" w:rsidRPr="00EA775E" w:rsidRDefault="002C62ED" w:rsidP="002C62ED">
      <w:pPr>
        <w:autoSpaceDE w:val="0"/>
        <w:autoSpaceDN w:val="0"/>
        <w:adjustRightInd w:val="0"/>
        <w:ind w:firstLine="709"/>
        <w:jc w:val="both"/>
      </w:pPr>
      <w:r w:rsidRPr="00EA775E">
        <w:t xml:space="preserve">V odseku 14 sa precizuje okruh osôb, ktoré môžu byť morálne ocenené vymenovaním do vojenskej hodnosti alebo povýšením do vojenskej hodnosti. Navrhuje sa, aby okrem profesionálneho vojaka, ktorý skončil služobný pomer, poberá výsluhový dôchodok a zanikla mu branná povinnosť, do okruhu takto oceňovaných osôb patril za rovnakých podmienok aj </w:t>
      </w:r>
      <w:r w:rsidRPr="00EA775E">
        <w:lastRenderedPageBreak/>
        <w:t>profesionálny vojak, ktorý poberá invalidný výsluhový dôchodok, nakoľko k poberaniu invalidného výsluhového dôchodku dochádza vo väčšine prípadov následkom služobného úrazu. Z okruhu osôb, ktoré môžu byť vymenované do vojenskej hodnosti alebo  povýšené do vojenskej hodnosti</w:t>
      </w:r>
      <w:r w:rsidR="002256AB">
        <w:t>,</w:t>
      </w:r>
      <w:r w:rsidRPr="00EA775E">
        <w:t xml:space="preserve"> sa vzhľadom na sledovaný účel predmetného ocenenia a vzhľadom na navrhovanú úpravu v bode 1 – vloženie § 14ca vypúšťajú vojaci v zálohe. </w:t>
      </w:r>
    </w:p>
    <w:p w14:paraId="7EE87A5E" w14:textId="77777777" w:rsidR="002C62ED" w:rsidRPr="00EA775E" w:rsidRDefault="002C62ED" w:rsidP="002C62ED">
      <w:pPr>
        <w:autoSpaceDE w:val="0"/>
        <w:autoSpaceDN w:val="0"/>
        <w:adjustRightInd w:val="0"/>
        <w:ind w:firstLine="709"/>
        <w:jc w:val="both"/>
      </w:pPr>
    </w:p>
    <w:p w14:paraId="37AB6E0C" w14:textId="5DED77D4" w:rsidR="002C62ED" w:rsidRPr="00EA775E" w:rsidRDefault="002C62ED" w:rsidP="002C62ED">
      <w:pPr>
        <w:autoSpaceDE w:val="0"/>
        <w:autoSpaceDN w:val="0"/>
        <w:adjustRightInd w:val="0"/>
        <w:ind w:firstLine="709"/>
        <w:jc w:val="both"/>
      </w:pPr>
      <w:r w:rsidRPr="00EA775E">
        <w:t>Aplikačná prax ukázala potrebu precizovať okruh vojakov vo výslužbe, ktorí môžu byť morálne ocenení vymenovaním do vojenskej hodnosti alebo povýšením do vojenskej hodnosti aj v súvislosti s vykonávaním funkcie verejného funkcionára. Vojenská hodnosť sa stala súčasťou odmeny za výkon verejnej funkcie a</w:t>
      </w:r>
      <w:r w:rsidR="00064135">
        <w:t xml:space="preserve"> za </w:t>
      </w:r>
      <w:bookmarkStart w:id="0" w:name="_GoBack"/>
      <w:bookmarkEnd w:id="0"/>
      <w:r w:rsidRPr="00EA775E">
        <w:t>presadzovanie politických záujmov</w:t>
      </w:r>
      <w:r w:rsidR="00047159">
        <w:t>,</w:t>
      </w:r>
      <w:r w:rsidRPr="00EA775E">
        <w:t xml:space="preserve"> čím sa stratil jej pôvodný význam. Povyšovanie vojaka v zálohe alebo vojaka vo výslužbe na základe politickej príslušnosti alebo v súvislosti s výkonom verejnej funkcie nie je v súlade so zásadou rovnakého zaobchádzania a môže negatívne vplývať na  profesionálnych vojakov a voja</w:t>
      </w:r>
      <w:r w:rsidR="002256AB">
        <w:t>kov v zálohe a poškodzovať dobré</w:t>
      </w:r>
      <w:r w:rsidRPr="00EA775E">
        <w:t xml:space="preserve"> meno ozbrojených síl.     </w:t>
      </w:r>
    </w:p>
    <w:p w14:paraId="36C40F32" w14:textId="77777777" w:rsidR="00FC7AFA" w:rsidRDefault="00FC7AFA" w:rsidP="002C62ED">
      <w:pPr>
        <w:autoSpaceDE w:val="0"/>
        <w:autoSpaceDN w:val="0"/>
        <w:adjustRightInd w:val="0"/>
        <w:ind w:firstLine="708"/>
        <w:jc w:val="both"/>
      </w:pPr>
    </w:p>
    <w:p w14:paraId="46A98C9D" w14:textId="077536CD" w:rsidR="002C62ED" w:rsidRPr="00EA775E" w:rsidRDefault="002C62ED" w:rsidP="002C62ED">
      <w:pPr>
        <w:autoSpaceDE w:val="0"/>
        <w:autoSpaceDN w:val="0"/>
        <w:adjustRightInd w:val="0"/>
        <w:ind w:firstLine="708"/>
        <w:jc w:val="both"/>
      </w:pPr>
      <w:r w:rsidRPr="00EA775E">
        <w:t xml:space="preserve">V záujme predísť takémuto konaniu v budúcnosti sa navrhuje, aby vojak vo výslužbe po zániku brannej povinnosti, pokiaľ je verejným funkcionárom, nebol vymenovaný do vojenskej hodnosti alebo povýšený do vojenskej hodnosti. Verejné funkcie taxatívne určuje v čl. 2 ústavný zákon č. 357/2004 Z. z. o ochrane verejného záujmu pri výkone funkcií verejných funkcionárov v znení neskorších predpisov. </w:t>
      </w:r>
    </w:p>
    <w:p w14:paraId="71843D19" w14:textId="77777777" w:rsidR="002C62ED" w:rsidRPr="00EA775E" w:rsidRDefault="002C62ED" w:rsidP="002C62ED">
      <w:pPr>
        <w:autoSpaceDE w:val="0"/>
        <w:autoSpaceDN w:val="0"/>
        <w:adjustRightInd w:val="0"/>
        <w:ind w:firstLine="708"/>
        <w:jc w:val="both"/>
      </w:pPr>
      <w:r w:rsidRPr="00EA775E">
        <w:t xml:space="preserve"> </w:t>
      </w:r>
    </w:p>
    <w:p w14:paraId="7928CEA8" w14:textId="77777777" w:rsidR="002C62ED" w:rsidRPr="00EA775E" w:rsidRDefault="002C62ED" w:rsidP="002C62ED">
      <w:pPr>
        <w:autoSpaceDE w:val="0"/>
        <w:autoSpaceDN w:val="0"/>
        <w:adjustRightInd w:val="0"/>
        <w:ind w:firstLine="709"/>
        <w:jc w:val="both"/>
      </w:pPr>
      <w:r w:rsidRPr="00EA775E">
        <w:t xml:space="preserve">V odseku 15 sa navrhuje upraviť postup pri vymenúvaní do vojenskej hodnosti alebo povyšovaní do vojenskej hodnosti profesionálnych vojakov po skončení služobného pomeru, poberajúcich  výsluhový dôchodok alebo invalidný výsluhový dôchodok a po zániku brannej povinnosti (ďalej len „vojak vo výslužbe“), rovnako ako je upravený postup pri vymenúvaní do vojenskej hodnosti alebo  povyšovaní do vojenskej hodnosti vojnových veteránov v zákone č. 463/2003 Z. z. o vojnových veteránoch a o doplnení zákona č. 328/2002 Z. z. o sociálnom zabezpečení policajtov a vojakov a o zmene a doplnení niektorých zákonov v znení neskorších predpisov v znení neskorších predpisov.  </w:t>
      </w:r>
    </w:p>
    <w:p w14:paraId="2D8CF67F" w14:textId="77777777" w:rsidR="002C62ED" w:rsidRPr="00EA775E" w:rsidRDefault="002C62ED" w:rsidP="002C62ED">
      <w:pPr>
        <w:autoSpaceDE w:val="0"/>
        <w:autoSpaceDN w:val="0"/>
        <w:adjustRightInd w:val="0"/>
        <w:ind w:firstLine="709"/>
        <w:jc w:val="both"/>
      </w:pPr>
    </w:p>
    <w:p w14:paraId="13D93C88" w14:textId="729742E5" w:rsidR="002C62ED" w:rsidRPr="00EA775E" w:rsidRDefault="002C62ED" w:rsidP="002C62ED">
      <w:pPr>
        <w:autoSpaceDE w:val="0"/>
        <w:autoSpaceDN w:val="0"/>
        <w:adjustRightInd w:val="0"/>
        <w:ind w:firstLine="709"/>
        <w:jc w:val="both"/>
      </w:pPr>
      <w:r w:rsidRPr="00EA775E">
        <w:t xml:space="preserve">V odseku 16 sa navrhuje vymenovanie do vojenskej hodnosti alebo povyšovanie do vojenskej hodnosti vojakov vo výslužbe definovať ako morálne ocenenie  za výnimočné zásluhy alebo činy hodné osobitného  zreteľa. Vojaci vo výslužbe  sa nepovolávajú na výkon mimoriadnej služby, preto vymenovanie do vojenskej hodnosti alebo povýšenie do vojenskej hodnosti nesúvisí s odbornosťou a pripravenosťou na výkon mimoriadnej služby, je to prejav morálneho ocenenia jednotlivcov za výnimočné činy. Návrh zákona taxatívne ani demonštratívne nevymedzuje o aké výnimočné činy alebo činy hodné osobitného zreteľa pôjde. Rozhodnutie je v  kompetencii prezidenta Slovenskej republiky, podobne ako je to pri vymenúvaní do vojenskej hodnosti alebo  povyšovaní do vojenskej hodnosti vojnových veteránov (Rozhodnutie prezidenta Slovenskej republiky č. 3 o podrobnostiach na </w:t>
      </w:r>
      <w:r w:rsidRPr="00D40438">
        <w:t>vymenúvanie a povyšovanie niektorých osôb do vojenských hodností z 30. augusta 2005). Navrhuje sa</w:t>
      </w:r>
      <w:r w:rsidR="00173A91">
        <w:t xml:space="preserve">, aby </w:t>
      </w:r>
      <w:r w:rsidRPr="00D40438">
        <w:t xml:space="preserve">rozhodnutie </w:t>
      </w:r>
      <w:r w:rsidR="00173A91">
        <w:t xml:space="preserve">bolo </w:t>
      </w:r>
      <w:r w:rsidRPr="00D40438">
        <w:t>zverej</w:t>
      </w:r>
      <w:r w:rsidR="00173A91">
        <w:t>nené</w:t>
      </w:r>
      <w:r w:rsidRPr="00D40438">
        <w:t xml:space="preserve"> na webovom sídle</w:t>
      </w:r>
      <w:r w:rsidR="00D40438" w:rsidRPr="00D40438">
        <w:t xml:space="preserve"> </w:t>
      </w:r>
      <w:r w:rsidRPr="00D40438">
        <w:t>prezidenta Slovenskej republiky.</w:t>
      </w:r>
    </w:p>
    <w:p w14:paraId="0FF3F172" w14:textId="77777777" w:rsidR="002C62ED" w:rsidRPr="00EA775E" w:rsidRDefault="002C62ED" w:rsidP="002C62ED">
      <w:pPr>
        <w:autoSpaceDE w:val="0"/>
        <w:autoSpaceDN w:val="0"/>
        <w:adjustRightInd w:val="0"/>
        <w:ind w:firstLine="709"/>
        <w:jc w:val="both"/>
      </w:pPr>
      <w:r w:rsidRPr="00EA775E">
        <w:t xml:space="preserve"> </w:t>
      </w:r>
    </w:p>
    <w:p w14:paraId="1C825332" w14:textId="77777777" w:rsidR="002C62ED" w:rsidRPr="00EA775E" w:rsidRDefault="002C62ED" w:rsidP="002C62ED">
      <w:pPr>
        <w:autoSpaceDE w:val="0"/>
        <w:autoSpaceDN w:val="0"/>
        <w:adjustRightInd w:val="0"/>
        <w:jc w:val="both"/>
        <w:rPr>
          <w:b/>
        </w:rPr>
      </w:pPr>
      <w:r w:rsidRPr="00EA775E">
        <w:rPr>
          <w:b/>
        </w:rPr>
        <w:t>K bodom 4 a 5</w:t>
      </w:r>
    </w:p>
    <w:p w14:paraId="4EBE6228" w14:textId="77777777" w:rsidR="002C62ED" w:rsidRPr="00EA775E" w:rsidRDefault="002C62ED" w:rsidP="002C62ED">
      <w:pPr>
        <w:autoSpaceDE w:val="0"/>
        <w:autoSpaceDN w:val="0"/>
        <w:adjustRightInd w:val="0"/>
        <w:jc w:val="both"/>
      </w:pPr>
    </w:p>
    <w:p w14:paraId="78C86CD3" w14:textId="77777777" w:rsidR="002C62ED" w:rsidRPr="00EA775E" w:rsidRDefault="002C62ED" w:rsidP="002C62ED">
      <w:pPr>
        <w:autoSpaceDE w:val="0"/>
        <w:autoSpaceDN w:val="0"/>
        <w:adjustRightInd w:val="0"/>
        <w:ind w:firstLine="708"/>
        <w:jc w:val="both"/>
        <w:rPr>
          <w:rFonts w:eastAsia="Times New Roman"/>
        </w:rPr>
      </w:pPr>
      <w:r w:rsidRPr="00EA775E">
        <w:rPr>
          <w:rFonts w:eastAsia="Times New Roman"/>
        </w:rPr>
        <w:t>Legislatívno- technická  úprava.</w:t>
      </w:r>
    </w:p>
    <w:p w14:paraId="3C03C1C1" w14:textId="77777777" w:rsidR="002C62ED" w:rsidRPr="00EA775E" w:rsidRDefault="002C62ED" w:rsidP="002C62ED">
      <w:pPr>
        <w:autoSpaceDE w:val="0"/>
        <w:autoSpaceDN w:val="0"/>
        <w:adjustRightInd w:val="0"/>
        <w:ind w:firstLine="708"/>
        <w:jc w:val="both"/>
      </w:pPr>
    </w:p>
    <w:p w14:paraId="772CE08D" w14:textId="77777777" w:rsidR="002C62ED" w:rsidRPr="00EA775E" w:rsidRDefault="002C62ED" w:rsidP="002C62ED">
      <w:pPr>
        <w:autoSpaceDE w:val="0"/>
        <w:autoSpaceDN w:val="0"/>
        <w:adjustRightInd w:val="0"/>
        <w:jc w:val="both"/>
      </w:pPr>
      <w:r w:rsidRPr="00EA775E">
        <w:rPr>
          <w:b/>
        </w:rPr>
        <w:t xml:space="preserve">K bodu 6 </w:t>
      </w:r>
      <w:r w:rsidRPr="00EA775E">
        <w:t>(§ 21 ods. 17 písm. b)</w:t>
      </w:r>
    </w:p>
    <w:p w14:paraId="0FAF8074" w14:textId="77777777" w:rsidR="002C62ED" w:rsidRPr="00EA775E" w:rsidRDefault="002C62ED" w:rsidP="002C62ED">
      <w:pPr>
        <w:autoSpaceDE w:val="0"/>
        <w:autoSpaceDN w:val="0"/>
        <w:adjustRightInd w:val="0"/>
        <w:jc w:val="both"/>
        <w:rPr>
          <w:b/>
        </w:rPr>
      </w:pPr>
    </w:p>
    <w:p w14:paraId="5ADFA619" w14:textId="77777777" w:rsidR="002C62ED" w:rsidRPr="00EA775E" w:rsidRDefault="002C62ED" w:rsidP="002C62ED">
      <w:pPr>
        <w:autoSpaceDE w:val="0"/>
        <w:autoSpaceDN w:val="0"/>
        <w:adjustRightInd w:val="0"/>
        <w:ind w:firstLine="708"/>
        <w:jc w:val="both"/>
        <w:rPr>
          <w:b/>
        </w:rPr>
      </w:pPr>
      <w:r w:rsidRPr="00EA775E">
        <w:lastRenderedPageBreak/>
        <w:t>Ustanovenie sa dáva do súladu so zákonom</w:t>
      </w:r>
      <w:r w:rsidRPr="00EA775E">
        <w:rPr>
          <w:b/>
        </w:rPr>
        <w:t xml:space="preserve"> </w:t>
      </w:r>
      <w:r w:rsidRPr="00EA775E">
        <w:t xml:space="preserve"> č. </w:t>
      </w:r>
      <w:hyperlink r:id="rId8" w:tooltip="Odkaz na predpis alebo ustanovenie" w:history="1">
        <w:r w:rsidRPr="00EA775E">
          <w:t>255/1946 Zb.</w:t>
        </w:r>
      </w:hyperlink>
      <w:r w:rsidRPr="00EA775E">
        <w:t xml:space="preserve"> o príslušníkoch československej armády v zahraničí a o niektorých iných účastníkoch národného boja za oslobodenie v znení zákona č. 101/1964 Zb., na ktorý sa odkazuje.</w:t>
      </w:r>
      <w:r w:rsidRPr="00EA775E">
        <w:rPr>
          <w:b/>
        </w:rPr>
        <w:t xml:space="preserve">              </w:t>
      </w:r>
    </w:p>
    <w:p w14:paraId="50F4039E" w14:textId="77777777" w:rsidR="002C62ED" w:rsidRPr="00EA775E" w:rsidRDefault="002C62ED" w:rsidP="002C62ED">
      <w:pPr>
        <w:autoSpaceDE w:val="0"/>
        <w:autoSpaceDN w:val="0"/>
        <w:adjustRightInd w:val="0"/>
        <w:jc w:val="both"/>
      </w:pPr>
    </w:p>
    <w:p w14:paraId="3C3BABE0" w14:textId="77777777" w:rsidR="002C62ED" w:rsidRPr="00EA775E" w:rsidRDefault="002C62ED" w:rsidP="002C62ED">
      <w:pPr>
        <w:jc w:val="both"/>
      </w:pPr>
      <w:r w:rsidRPr="00EA775E">
        <w:rPr>
          <w:b/>
        </w:rPr>
        <w:t xml:space="preserve">K bodu 7 </w:t>
      </w:r>
      <w:r w:rsidRPr="00EA775E">
        <w:t xml:space="preserve">(§ 21 ods. 18) </w:t>
      </w:r>
    </w:p>
    <w:p w14:paraId="583D844B" w14:textId="77777777" w:rsidR="002C62ED" w:rsidRPr="00EA775E" w:rsidRDefault="002C62ED" w:rsidP="002C62ED">
      <w:pPr>
        <w:jc w:val="both"/>
      </w:pPr>
    </w:p>
    <w:p w14:paraId="4B091BDE" w14:textId="77777777" w:rsidR="002C62ED" w:rsidRPr="00EA775E" w:rsidRDefault="002C62ED" w:rsidP="002C62ED">
      <w:pPr>
        <w:ind w:firstLine="708"/>
        <w:jc w:val="both"/>
        <w:rPr>
          <w:rFonts w:eastAsia="Times New Roman"/>
        </w:rPr>
      </w:pPr>
      <w:r w:rsidRPr="00EA775E">
        <w:rPr>
          <w:rFonts w:eastAsia="Times New Roman"/>
        </w:rPr>
        <w:t xml:space="preserve">Legislatívna úprava v nadväznosti na zmenu v bode 3. </w:t>
      </w:r>
    </w:p>
    <w:p w14:paraId="377EFFB2" w14:textId="77777777" w:rsidR="002C62ED" w:rsidRPr="00EA775E" w:rsidRDefault="002C62ED" w:rsidP="002C62ED">
      <w:pPr>
        <w:jc w:val="both"/>
        <w:rPr>
          <w:rFonts w:eastAsia="Times New Roman"/>
        </w:rPr>
      </w:pPr>
    </w:p>
    <w:p w14:paraId="1E2426A8" w14:textId="77777777" w:rsidR="002C62ED" w:rsidRPr="00EA775E" w:rsidRDefault="002C62ED" w:rsidP="002C62ED">
      <w:pPr>
        <w:jc w:val="both"/>
        <w:rPr>
          <w:b/>
        </w:rPr>
      </w:pPr>
    </w:p>
    <w:p w14:paraId="6BEBD072" w14:textId="77777777" w:rsidR="002C62ED" w:rsidRPr="00EA775E" w:rsidRDefault="002C62ED" w:rsidP="002C62ED">
      <w:pPr>
        <w:jc w:val="both"/>
        <w:rPr>
          <w:b/>
        </w:rPr>
      </w:pPr>
      <w:r w:rsidRPr="00EA775E">
        <w:rPr>
          <w:b/>
        </w:rPr>
        <w:t xml:space="preserve">K čl. II </w:t>
      </w:r>
    </w:p>
    <w:p w14:paraId="50A8A850" w14:textId="77777777" w:rsidR="002C62ED" w:rsidRPr="00EA775E" w:rsidRDefault="002C62ED" w:rsidP="002C62ED">
      <w:pPr>
        <w:jc w:val="both"/>
      </w:pPr>
    </w:p>
    <w:p w14:paraId="714DEB7D" w14:textId="77777777" w:rsidR="002C62ED" w:rsidRPr="00EA775E" w:rsidRDefault="002C62ED" w:rsidP="002C62ED">
      <w:pPr>
        <w:ind w:firstLine="708"/>
        <w:jc w:val="both"/>
      </w:pPr>
      <w:r w:rsidRPr="00EA775E">
        <w:t>V nadväznosti na navrhovanú zmenu v § 21 ods. 14 zákona č. 570/2005 Z. z. o brannej povinnosti a o zmene a doplnení niektorých zákonov v znení neskorších predpisov sa navrhuje ustanoviť vymenovanie do vojenskej hodnosti alebo povýšenie do vojenskej hodnosti  vojnového  veterána až po zániku brannej povinnosti, ak nie je verejným funkcionárom. Cieľom navrhovanej právnej úpravy je posilniť morálny aspekt predmetného ocenenia vojnového veterána.</w:t>
      </w:r>
    </w:p>
    <w:p w14:paraId="554FFFDD" w14:textId="6DF8AC48" w:rsidR="002C62ED" w:rsidRPr="00EA775E" w:rsidRDefault="002C62ED" w:rsidP="002C62ED">
      <w:pPr>
        <w:ind w:firstLine="708"/>
        <w:jc w:val="both"/>
        <w:rPr>
          <w:rFonts w:eastAsia="Times New Roman"/>
          <w:lang w:eastAsia="sk-SK"/>
        </w:rPr>
      </w:pPr>
      <w:r w:rsidRPr="00EA775E">
        <w:t>Podľa § 2 ods. 2 písm. a)  zákona č. 463/2003 Z. z.  status  vojnového veterána možno priznať aj osobe, ktorá  vykonávala aspoň 90 dní vojenskú službu mimo územia Slovenskej republiky ako príslušník ozbrojených síl Slovenskej republiky alebo ako príslušník ozbrojených síl štátov, ktorých právnym nástupcom je Slovenská republika, a to v rámci mierových pozorovateľských misií, vojenských operácií alebo v rámci plnenia záväzku z medzinárodnej zmluvy o spoločnej obrane proti napadnutiu. Touto osobou môže byť aj profesionálny vojak, ktorý vykonáva štátnu službu profesionálneho vojaka,</w:t>
      </w:r>
      <w:r w:rsidRPr="00EA775E">
        <w:rPr>
          <w:rFonts w:eastAsia="Times New Roman"/>
          <w:lang w:eastAsia="sk-SK"/>
        </w:rPr>
        <w:t xml:space="preserve"> je v služobnom pomere k Slovenskej republike a patrí mu  vojenská hodnosť, ktorá vyjadruje pripravenosť profesionálneho vojaka na výkon činností zodpovedajúcich vojenskej hodnosti. Povyšovanie profesionálneho vojaka nadväzuje na vykonávanie štátnej služby profesionálneho vojaka, nie vojnového veterána. Profesionálny vojak </w:t>
      </w:r>
      <w:r w:rsidRPr="00EA775E">
        <w:t xml:space="preserve">môže byť vymenovaný do vojenskej hodnosti alebo povýšený do vojenskej hodnosti podľa zákona o štátnej službe profesionálnych vojakov </w:t>
      </w:r>
      <w:r w:rsidRPr="00EA775E">
        <w:rPr>
          <w:rFonts w:eastAsia="Times New Roman"/>
          <w:lang w:eastAsia="sk-SK"/>
        </w:rPr>
        <w:t xml:space="preserve">za zásluhy </w:t>
      </w:r>
      <w:r w:rsidRPr="00EA775E">
        <w:t xml:space="preserve">v rámci mierových pozorovateľských misií, vojenských operácií alebo v rámci plnenia záväzku z medzinárodnej zmluvy o spoločnej obrane proti napadnutiu. </w:t>
      </w:r>
      <w:r w:rsidRPr="00EA775E">
        <w:rPr>
          <w:rFonts w:eastAsia="Times New Roman"/>
          <w:lang w:eastAsia="sk-SK"/>
        </w:rPr>
        <w:t xml:space="preserve">Zákon o vojnových veteránoch nie je lex specialis vo vzťahu k zákonu o štátnej službe profesionálnych vojakov. </w:t>
      </w:r>
    </w:p>
    <w:p w14:paraId="79179906" w14:textId="77777777" w:rsidR="002C62ED" w:rsidRPr="00EA775E" w:rsidRDefault="002C62ED" w:rsidP="002C62ED">
      <w:pPr>
        <w:ind w:firstLine="708"/>
        <w:jc w:val="both"/>
        <w:rPr>
          <w:rFonts w:eastAsia="Times New Roman"/>
          <w:lang w:eastAsia="sk-SK"/>
        </w:rPr>
      </w:pPr>
    </w:p>
    <w:p w14:paraId="19566FEC" w14:textId="77777777" w:rsidR="002C62ED" w:rsidRPr="00EA775E" w:rsidRDefault="002C62ED" w:rsidP="002C62ED">
      <w:pPr>
        <w:jc w:val="both"/>
        <w:rPr>
          <w:b/>
        </w:rPr>
      </w:pPr>
      <w:r w:rsidRPr="00EA775E">
        <w:rPr>
          <w:b/>
        </w:rPr>
        <w:t xml:space="preserve">K čl. III </w:t>
      </w:r>
    </w:p>
    <w:p w14:paraId="24106436" w14:textId="77777777" w:rsidR="002C62ED" w:rsidRPr="00EA775E" w:rsidRDefault="002C62ED" w:rsidP="002C62ED">
      <w:pPr>
        <w:jc w:val="both"/>
        <w:rPr>
          <w:b/>
        </w:rPr>
      </w:pPr>
    </w:p>
    <w:p w14:paraId="23E13D4B" w14:textId="77777777" w:rsidR="002C62ED" w:rsidRPr="00EA775E" w:rsidRDefault="002C62ED" w:rsidP="002C62ED">
      <w:pPr>
        <w:ind w:firstLine="708"/>
        <w:jc w:val="both"/>
      </w:pPr>
      <w:r w:rsidRPr="00EA775E">
        <w:t>Účinnosť zákona sa navrhuje vzhľadom na predpokladanú dĺžku legislatívneho procesu.</w:t>
      </w:r>
    </w:p>
    <w:p w14:paraId="12F91946" w14:textId="77777777" w:rsidR="002C62ED" w:rsidRPr="00EA775E" w:rsidRDefault="002C62ED" w:rsidP="002C62ED">
      <w:pPr>
        <w:ind w:firstLine="708"/>
        <w:jc w:val="both"/>
        <w:rPr>
          <w:b/>
        </w:rPr>
      </w:pPr>
    </w:p>
    <w:p w14:paraId="794B60A7" w14:textId="77777777" w:rsidR="002C62ED" w:rsidRPr="00EA775E" w:rsidRDefault="002C62ED" w:rsidP="002C62ED">
      <w:pPr>
        <w:pStyle w:val="Normlnywebov"/>
        <w:jc w:val="center"/>
        <w:rPr>
          <w:b/>
          <w:bCs w:val="0"/>
          <w:sz w:val="28"/>
        </w:rPr>
      </w:pPr>
    </w:p>
    <w:p w14:paraId="5BC7D8C8" w14:textId="77777777" w:rsidR="002C62ED" w:rsidRPr="00EA775E" w:rsidRDefault="002C62ED" w:rsidP="002C62ED">
      <w:pPr>
        <w:spacing w:after="160" w:line="259" w:lineRule="auto"/>
        <w:rPr>
          <w:rFonts w:ascii="Calibri" w:hAnsi="Calibri"/>
          <w:b/>
          <w:sz w:val="28"/>
          <w:lang w:eastAsia="sk-SK"/>
        </w:rPr>
      </w:pPr>
    </w:p>
    <w:p w14:paraId="3D9EA796" w14:textId="15F9BF30" w:rsidR="002B7E65" w:rsidRPr="002C62ED" w:rsidRDefault="002B7E65" w:rsidP="002C62ED"/>
    <w:sectPr w:rsidR="002B7E65" w:rsidRPr="002C62ED" w:rsidSect="002C62ED">
      <w:footerReference w:type="default" r:id="rId9"/>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39CBA" w14:textId="77777777" w:rsidR="0065106B" w:rsidRDefault="0065106B" w:rsidP="00DC1054">
      <w:r>
        <w:separator/>
      </w:r>
    </w:p>
  </w:endnote>
  <w:endnote w:type="continuationSeparator" w:id="0">
    <w:p w14:paraId="64A9685E" w14:textId="77777777" w:rsidR="0065106B" w:rsidRDefault="0065106B" w:rsidP="00DC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962720"/>
      <w:docPartObj>
        <w:docPartGallery w:val="Page Numbers (Bottom of Page)"/>
        <w:docPartUnique/>
      </w:docPartObj>
    </w:sdtPr>
    <w:sdtEndPr/>
    <w:sdtContent>
      <w:p w14:paraId="7A97324F" w14:textId="04D7843B" w:rsidR="00F5699F" w:rsidRDefault="00F5699F" w:rsidP="00CA6C49">
        <w:pPr>
          <w:pStyle w:val="Pta"/>
          <w:jc w:val="center"/>
        </w:pPr>
        <w:r>
          <w:fldChar w:fldCharType="begin"/>
        </w:r>
        <w:r>
          <w:instrText>PAGE   \* MERGEFORMAT</w:instrText>
        </w:r>
        <w:r>
          <w:fldChar w:fldCharType="separate"/>
        </w:r>
        <w:r w:rsidR="0006413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23191" w14:textId="77777777" w:rsidR="0065106B" w:rsidRDefault="0065106B" w:rsidP="00DC1054">
      <w:r>
        <w:separator/>
      </w:r>
    </w:p>
  </w:footnote>
  <w:footnote w:type="continuationSeparator" w:id="0">
    <w:p w14:paraId="1A8DC013" w14:textId="77777777" w:rsidR="0065106B" w:rsidRDefault="0065106B" w:rsidP="00DC1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B4558"/>
    <w:multiLevelType w:val="hybridMultilevel"/>
    <w:tmpl w:val="596CECC4"/>
    <w:lvl w:ilvl="0" w:tplc="163438CC">
      <w:start w:val="1"/>
      <w:numFmt w:val="lowerLetter"/>
      <w:lvlText w:val="%1)"/>
      <w:lvlJc w:val="left"/>
      <w:pPr>
        <w:tabs>
          <w:tab w:val="num" w:pos="397"/>
        </w:tabs>
        <w:ind w:left="397" w:hanging="397"/>
      </w:pPr>
      <w:rPr>
        <w:rFonts w:cs="Times New Roman"/>
        <w:color w:val="auto"/>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1B8442D4"/>
    <w:multiLevelType w:val="multilevel"/>
    <w:tmpl w:val="13E47E1C"/>
    <w:lvl w:ilvl="0">
      <w:start w:val="1"/>
      <w:numFmt w:val="upperLetter"/>
      <w:pStyle w:val="Nosite"/>
      <w:lvlText w:val="%1."/>
      <w:lvlJc w:val="left"/>
      <w:pPr>
        <w:tabs>
          <w:tab w:val="num" w:pos="567"/>
        </w:tabs>
        <w:ind w:left="567" w:hanging="567"/>
      </w:pPr>
      <w:rPr>
        <w:rFonts w:ascii="Times New Roman" w:hAnsi="Times New Roman" w:cs="Times New Roman" w:hint="default"/>
        <w:b/>
        <w:i w:val="0"/>
        <w:sz w:val="24"/>
        <w:szCs w:val="28"/>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none"/>
      <w:lvlRestart w:val="0"/>
      <w:pStyle w:val="Zakladnystyl"/>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2loha"/>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firstLine="0"/>
      </w:pPr>
      <w:rPr>
        <w:rFonts w:cs="Times New Roman"/>
      </w:rPr>
    </w:lvl>
    <w:lvl w:ilvl="5">
      <w:start w:val="1"/>
      <w:numFmt w:val="lowerLetter"/>
      <w:pStyle w:val="Nadpis6"/>
      <w:lvlText w:val="(%6)"/>
      <w:lvlJc w:val="left"/>
      <w:pPr>
        <w:tabs>
          <w:tab w:val="num" w:pos="3960"/>
        </w:tabs>
        <w:ind w:left="3600" w:firstLine="0"/>
      </w:pPr>
      <w:rPr>
        <w:rFonts w:cs="Times New Roman"/>
      </w:rPr>
    </w:lvl>
    <w:lvl w:ilvl="6">
      <w:start w:val="1"/>
      <w:numFmt w:val="lowerRoman"/>
      <w:pStyle w:val="Nadpis7"/>
      <w:lvlText w:val="(%7)"/>
      <w:lvlJc w:val="left"/>
      <w:pPr>
        <w:tabs>
          <w:tab w:val="num" w:pos="4680"/>
        </w:tabs>
        <w:ind w:left="4320" w:firstLine="0"/>
      </w:pPr>
      <w:rPr>
        <w:rFonts w:cs="Times New Roman"/>
      </w:rPr>
    </w:lvl>
    <w:lvl w:ilvl="7">
      <w:start w:val="1"/>
      <w:numFmt w:val="lowerLetter"/>
      <w:pStyle w:val="Nadpis8"/>
      <w:lvlText w:val="(%8)"/>
      <w:lvlJc w:val="left"/>
      <w:pPr>
        <w:tabs>
          <w:tab w:val="num" w:pos="5400"/>
        </w:tabs>
        <w:ind w:left="5040" w:firstLine="0"/>
      </w:pPr>
      <w:rPr>
        <w:rFonts w:cs="Times New Roman"/>
      </w:rPr>
    </w:lvl>
    <w:lvl w:ilvl="8">
      <w:start w:val="1"/>
      <w:numFmt w:val="lowerRoman"/>
      <w:pStyle w:val="Nadpis9"/>
      <w:lvlText w:val="(%9)"/>
      <w:lvlJc w:val="left"/>
      <w:pPr>
        <w:tabs>
          <w:tab w:val="num" w:pos="6120"/>
        </w:tabs>
        <w:ind w:left="5760" w:firstLine="0"/>
      </w:pPr>
      <w:rPr>
        <w:rFonts w:cs="Times New Roman"/>
      </w:rPr>
    </w:lvl>
  </w:abstractNum>
  <w:abstractNum w:abstractNumId="2"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F9F11D3"/>
    <w:multiLevelType w:val="hybridMultilevel"/>
    <w:tmpl w:val="0D1671E4"/>
    <w:lvl w:ilvl="0" w:tplc="AB22D562">
      <w:start w:val="1"/>
      <w:numFmt w:val="decimal"/>
      <w:lvlText w:val="%1."/>
      <w:lvlJc w:val="left"/>
      <w:pPr>
        <w:tabs>
          <w:tab w:val="num" w:pos="720"/>
        </w:tabs>
        <w:ind w:left="720" w:hanging="360"/>
      </w:pPr>
      <w:rPr>
        <w:rFonts w:cs="Times New Roman"/>
        <w:b/>
        <w:strike w:val="0"/>
      </w:rPr>
    </w:lvl>
    <w:lvl w:ilvl="1" w:tplc="31E0E406">
      <w:start w:val="1"/>
      <w:numFmt w:val="lowerLetter"/>
      <w:lvlText w:val="%2)"/>
      <w:lvlJc w:val="left"/>
      <w:pPr>
        <w:tabs>
          <w:tab w:val="num" w:pos="1364"/>
        </w:tabs>
        <w:ind w:left="1080" w:firstLine="0"/>
      </w:pPr>
      <w:rPr>
        <w:rFonts w:cs="Times New Roman"/>
        <w:b w:val="0"/>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31F96A7D"/>
    <w:multiLevelType w:val="hybridMultilevel"/>
    <w:tmpl w:val="F9C47C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B36210"/>
    <w:multiLevelType w:val="hybridMultilevel"/>
    <w:tmpl w:val="AC8C2432"/>
    <w:lvl w:ilvl="0" w:tplc="7F8A31AC">
      <w:start w:val="1"/>
      <w:numFmt w:val="decimal"/>
      <w:lvlText w:val="%1."/>
      <w:lvlJc w:val="left"/>
      <w:pPr>
        <w:ind w:left="-540" w:hanging="360"/>
      </w:pPr>
      <w:rPr>
        <w:rFonts w:cs="Times New Roman" w:hint="default"/>
      </w:rPr>
    </w:lvl>
    <w:lvl w:ilvl="1" w:tplc="041B0019" w:tentative="1">
      <w:start w:val="1"/>
      <w:numFmt w:val="lowerLetter"/>
      <w:lvlText w:val="%2."/>
      <w:lvlJc w:val="left"/>
      <w:pPr>
        <w:ind w:left="180" w:hanging="360"/>
      </w:pPr>
      <w:rPr>
        <w:rFonts w:cs="Times New Roman"/>
      </w:rPr>
    </w:lvl>
    <w:lvl w:ilvl="2" w:tplc="041B001B" w:tentative="1">
      <w:start w:val="1"/>
      <w:numFmt w:val="lowerRoman"/>
      <w:lvlText w:val="%3."/>
      <w:lvlJc w:val="right"/>
      <w:pPr>
        <w:ind w:left="900" w:hanging="180"/>
      </w:pPr>
      <w:rPr>
        <w:rFonts w:cs="Times New Roman"/>
      </w:rPr>
    </w:lvl>
    <w:lvl w:ilvl="3" w:tplc="041B000F" w:tentative="1">
      <w:start w:val="1"/>
      <w:numFmt w:val="decimal"/>
      <w:lvlText w:val="%4."/>
      <w:lvlJc w:val="left"/>
      <w:pPr>
        <w:ind w:left="1620" w:hanging="360"/>
      </w:pPr>
      <w:rPr>
        <w:rFonts w:cs="Times New Roman"/>
      </w:rPr>
    </w:lvl>
    <w:lvl w:ilvl="4" w:tplc="041B0019" w:tentative="1">
      <w:start w:val="1"/>
      <w:numFmt w:val="lowerLetter"/>
      <w:lvlText w:val="%5."/>
      <w:lvlJc w:val="left"/>
      <w:pPr>
        <w:ind w:left="2340" w:hanging="360"/>
      </w:pPr>
      <w:rPr>
        <w:rFonts w:cs="Times New Roman"/>
      </w:rPr>
    </w:lvl>
    <w:lvl w:ilvl="5" w:tplc="041B001B" w:tentative="1">
      <w:start w:val="1"/>
      <w:numFmt w:val="lowerRoman"/>
      <w:lvlText w:val="%6."/>
      <w:lvlJc w:val="right"/>
      <w:pPr>
        <w:ind w:left="3060" w:hanging="180"/>
      </w:pPr>
      <w:rPr>
        <w:rFonts w:cs="Times New Roman"/>
      </w:rPr>
    </w:lvl>
    <w:lvl w:ilvl="6" w:tplc="041B000F" w:tentative="1">
      <w:start w:val="1"/>
      <w:numFmt w:val="decimal"/>
      <w:lvlText w:val="%7."/>
      <w:lvlJc w:val="left"/>
      <w:pPr>
        <w:ind w:left="3780" w:hanging="360"/>
      </w:pPr>
      <w:rPr>
        <w:rFonts w:cs="Times New Roman"/>
      </w:rPr>
    </w:lvl>
    <w:lvl w:ilvl="7" w:tplc="041B0019" w:tentative="1">
      <w:start w:val="1"/>
      <w:numFmt w:val="lowerLetter"/>
      <w:lvlText w:val="%8."/>
      <w:lvlJc w:val="left"/>
      <w:pPr>
        <w:ind w:left="4500" w:hanging="360"/>
      </w:pPr>
      <w:rPr>
        <w:rFonts w:cs="Times New Roman"/>
      </w:rPr>
    </w:lvl>
    <w:lvl w:ilvl="8" w:tplc="041B001B" w:tentative="1">
      <w:start w:val="1"/>
      <w:numFmt w:val="lowerRoman"/>
      <w:lvlText w:val="%9."/>
      <w:lvlJc w:val="right"/>
      <w:pPr>
        <w:ind w:left="5220" w:hanging="180"/>
      </w:pPr>
      <w:rPr>
        <w:rFonts w:cs="Times New Roman"/>
      </w:rPr>
    </w:lvl>
  </w:abstractNum>
  <w:abstractNum w:abstractNumId="6" w15:restartNumberingAfterBreak="0">
    <w:nsid w:val="3F987419"/>
    <w:multiLevelType w:val="hybridMultilevel"/>
    <w:tmpl w:val="CC402E32"/>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4248113E"/>
    <w:multiLevelType w:val="hybridMultilevel"/>
    <w:tmpl w:val="8EFE489A"/>
    <w:lvl w:ilvl="0" w:tplc="5C0CB4EA">
      <w:start w:val="1"/>
      <w:numFmt w:val="upperRoman"/>
      <w:lvlText w:val="%1."/>
      <w:lvlJc w:val="left"/>
      <w:pPr>
        <w:ind w:left="720" w:hanging="72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15:restartNumberingAfterBreak="0">
    <w:nsid w:val="42CC4994"/>
    <w:multiLevelType w:val="hybridMultilevel"/>
    <w:tmpl w:val="78968A94"/>
    <w:lvl w:ilvl="0" w:tplc="041B0019">
      <w:start w:val="1"/>
      <w:numFmt w:val="lowerLetter"/>
      <w:lvlText w:val="%1."/>
      <w:lvlJc w:val="left"/>
      <w:pPr>
        <w:ind w:left="10958" w:hanging="360"/>
      </w:pPr>
      <w:rPr>
        <w:rFonts w:hint="default"/>
      </w:rPr>
    </w:lvl>
    <w:lvl w:ilvl="1" w:tplc="041B0019" w:tentative="1">
      <w:start w:val="1"/>
      <w:numFmt w:val="lowerLetter"/>
      <w:lvlText w:val="%2."/>
      <w:lvlJc w:val="left"/>
      <w:pPr>
        <w:ind w:left="12938" w:hanging="360"/>
      </w:pPr>
    </w:lvl>
    <w:lvl w:ilvl="2" w:tplc="041B001B" w:tentative="1">
      <w:start w:val="1"/>
      <w:numFmt w:val="lowerRoman"/>
      <w:lvlText w:val="%3."/>
      <w:lvlJc w:val="right"/>
      <w:pPr>
        <w:ind w:left="13658" w:hanging="180"/>
      </w:pPr>
    </w:lvl>
    <w:lvl w:ilvl="3" w:tplc="041B000F" w:tentative="1">
      <w:start w:val="1"/>
      <w:numFmt w:val="decimal"/>
      <w:lvlText w:val="%4."/>
      <w:lvlJc w:val="left"/>
      <w:pPr>
        <w:ind w:left="14378" w:hanging="360"/>
      </w:pPr>
    </w:lvl>
    <w:lvl w:ilvl="4" w:tplc="041B0019" w:tentative="1">
      <w:start w:val="1"/>
      <w:numFmt w:val="lowerLetter"/>
      <w:lvlText w:val="%5."/>
      <w:lvlJc w:val="left"/>
      <w:pPr>
        <w:ind w:left="15098" w:hanging="360"/>
      </w:pPr>
    </w:lvl>
    <w:lvl w:ilvl="5" w:tplc="041B001B" w:tentative="1">
      <w:start w:val="1"/>
      <w:numFmt w:val="lowerRoman"/>
      <w:lvlText w:val="%6."/>
      <w:lvlJc w:val="right"/>
      <w:pPr>
        <w:ind w:left="15818" w:hanging="180"/>
      </w:pPr>
    </w:lvl>
    <w:lvl w:ilvl="6" w:tplc="041B000F" w:tentative="1">
      <w:start w:val="1"/>
      <w:numFmt w:val="decimal"/>
      <w:lvlText w:val="%7."/>
      <w:lvlJc w:val="left"/>
      <w:pPr>
        <w:ind w:left="16538" w:hanging="360"/>
      </w:pPr>
    </w:lvl>
    <w:lvl w:ilvl="7" w:tplc="041B0019" w:tentative="1">
      <w:start w:val="1"/>
      <w:numFmt w:val="lowerLetter"/>
      <w:lvlText w:val="%8."/>
      <w:lvlJc w:val="left"/>
      <w:pPr>
        <w:ind w:left="17258" w:hanging="360"/>
      </w:pPr>
    </w:lvl>
    <w:lvl w:ilvl="8" w:tplc="041B001B" w:tentative="1">
      <w:start w:val="1"/>
      <w:numFmt w:val="lowerRoman"/>
      <w:lvlText w:val="%9."/>
      <w:lvlJc w:val="right"/>
      <w:pPr>
        <w:ind w:left="17978" w:hanging="180"/>
      </w:pPr>
    </w:lvl>
  </w:abstractNum>
  <w:abstractNum w:abstractNumId="9"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478A4DDD"/>
    <w:multiLevelType w:val="hybridMultilevel"/>
    <w:tmpl w:val="1AA0CD2A"/>
    <w:lvl w:ilvl="0" w:tplc="24866D7E">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89F4BF1"/>
    <w:multiLevelType w:val="hybridMultilevel"/>
    <w:tmpl w:val="3CA88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F55383C"/>
    <w:multiLevelType w:val="hybridMultilevel"/>
    <w:tmpl w:val="653400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3CA242F"/>
    <w:multiLevelType w:val="hybridMultilevel"/>
    <w:tmpl w:val="2C08BB5A"/>
    <w:lvl w:ilvl="0" w:tplc="E0BACBBC">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7A7DBB"/>
    <w:multiLevelType w:val="hybridMultilevel"/>
    <w:tmpl w:val="E9E483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018458F"/>
    <w:multiLevelType w:val="hybridMultilevel"/>
    <w:tmpl w:val="AC90C5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1D41ED8"/>
    <w:multiLevelType w:val="hybridMultilevel"/>
    <w:tmpl w:val="816C8736"/>
    <w:lvl w:ilvl="0" w:tplc="935E0CEA">
      <w:start w:val="1"/>
      <w:numFmt w:val="decimal"/>
      <w:lvlText w:val="%1."/>
      <w:lvlJc w:val="left"/>
      <w:pPr>
        <w:ind w:left="78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6526FF9"/>
    <w:multiLevelType w:val="hybridMultilevel"/>
    <w:tmpl w:val="50D21FA0"/>
    <w:lvl w:ilvl="0" w:tplc="ED3462F8">
      <w:start w:val="1"/>
      <w:numFmt w:val="decimal"/>
      <w:lvlText w:val="%1."/>
      <w:lvlJc w:val="left"/>
      <w:pPr>
        <w:ind w:left="-540" w:hanging="360"/>
      </w:pPr>
      <w:rPr>
        <w:rFonts w:cs="Times New Roman" w:hint="default"/>
      </w:rPr>
    </w:lvl>
    <w:lvl w:ilvl="1" w:tplc="041B0019" w:tentative="1">
      <w:start w:val="1"/>
      <w:numFmt w:val="lowerLetter"/>
      <w:lvlText w:val="%2."/>
      <w:lvlJc w:val="left"/>
      <w:pPr>
        <w:ind w:left="180" w:hanging="360"/>
      </w:pPr>
      <w:rPr>
        <w:rFonts w:cs="Times New Roman"/>
      </w:rPr>
    </w:lvl>
    <w:lvl w:ilvl="2" w:tplc="041B001B" w:tentative="1">
      <w:start w:val="1"/>
      <w:numFmt w:val="lowerRoman"/>
      <w:lvlText w:val="%3."/>
      <w:lvlJc w:val="right"/>
      <w:pPr>
        <w:ind w:left="900" w:hanging="180"/>
      </w:pPr>
      <w:rPr>
        <w:rFonts w:cs="Times New Roman"/>
      </w:rPr>
    </w:lvl>
    <w:lvl w:ilvl="3" w:tplc="041B000F" w:tentative="1">
      <w:start w:val="1"/>
      <w:numFmt w:val="decimal"/>
      <w:lvlText w:val="%4."/>
      <w:lvlJc w:val="left"/>
      <w:pPr>
        <w:ind w:left="1620" w:hanging="360"/>
      </w:pPr>
      <w:rPr>
        <w:rFonts w:cs="Times New Roman"/>
      </w:rPr>
    </w:lvl>
    <w:lvl w:ilvl="4" w:tplc="041B0019" w:tentative="1">
      <w:start w:val="1"/>
      <w:numFmt w:val="lowerLetter"/>
      <w:lvlText w:val="%5."/>
      <w:lvlJc w:val="left"/>
      <w:pPr>
        <w:ind w:left="2340" w:hanging="360"/>
      </w:pPr>
      <w:rPr>
        <w:rFonts w:cs="Times New Roman"/>
      </w:rPr>
    </w:lvl>
    <w:lvl w:ilvl="5" w:tplc="041B001B" w:tentative="1">
      <w:start w:val="1"/>
      <w:numFmt w:val="lowerRoman"/>
      <w:lvlText w:val="%6."/>
      <w:lvlJc w:val="right"/>
      <w:pPr>
        <w:ind w:left="3060" w:hanging="180"/>
      </w:pPr>
      <w:rPr>
        <w:rFonts w:cs="Times New Roman"/>
      </w:rPr>
    </w:lvl>
    <w:lvl w:ilvl="6" w:tplc="041B000F" w:tentative="1">
      <w:start w:val="1"/>
      <w:numFmt w:val="decimal"/>
      <w:lvlText w:val="%7."/>
      <w:lvlJc w:val="left"/>
      <w:pPr>
        <w:ind w:left="3780" w:hanging="360"/>
      </w:pPr>
      <w:rPr>
        <w:rFonts w:cs="Times New Roman"/>
      </w:rPr>
    </w:lvl>
    <w:lvl w:ilvl="7" w:tplc="041B0019" w:tentative="1">
      <w:start w:val="1"/>
      <w:numFmt w:val="lowerLetter"/>
      <w:lvlText w:val="%8."/>
      <w:lvlJc w:val="left"/>
      <w:pPr>
        <w:ind w:left="4500" w:hanging="360"/>
      </w:pPr>
      <w:rPr>
        <w:rFonts w:cs="Times New Roman"/>
      </w:rPr>
    </w:lvl>
    <w:lvl w:ilvl="8" w:tplc="041B001B" w:tentative="1">
      <w:start w:val="1"/>
      <w:numFmt w:val="lowerRoman"/>
      <w:lvlText w:val="%9."/>
      <w:lvlJc w:val="right"/>
      <w:pPr>
        <w:ind w:left="5220" w:hanging="180"/>
      </w:pPr>
      <w:rPr>
        <w:rFonts w:cs="Times New Roman"/>
      </w:rPr>
    </w:lvl>
  </w:abstractNum>
  <w:abstractNum w:abstractNumId="18" w15:restartNumberingAfterBreak="0">
    <w:nsid w:val="79C24AD4"/>
    <w:multiLevelType w:val="hybridMultilevel"/>
    <w:tmpl w:val="FEDE42CE"/>
    <w:lvl w:ilvl="0" w:tplc="7ADA7CD2">
      <w:start w:val="1"/>
      <w:numFmt w:val="lowerLetter"/>
      <w:lvlText w:val="%1)"/>
      <w:lvlJc w:val="left"/>
      <w:pPr>
        <w:ind w:left="420" w:hanging="360"/>
      </w:pPr>
      <w:rPr>
        <w:rFonts w:hint="default"/>
        <w:b w:val="0"/>
        <w:i w:val="0"/>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9" w15:restartNumberingAfterBreak="0">
    <w:nsid w:val="7BDE54EF"/>
    <w:multiLevelType w:val="hybridMultilevel"/>
    <w:tmpl w:val="9F5C0FA0"/>
    <w:lvl w:ilvl="0" w:tplc="041B000F">
      <w:start w:val="1"/>
      <w:numFmt w:val="decimal"/>
      <w:lvlText w:val="%1."/>
      <w:lvlJc w:val="left"/>
      <w:pPr>
        <w:ind w:left="862" w:hanging="360"/>
      </w:pPr>
    </w:lvl>
    <w:lvl w:ilvl="1" w:tplc="041B0019">
      <w:start w:val="1"/>
      <w:numFmt w:val="lowerLetter"/>
      <w:lvlText w:val="%2."/>
      <w:lvlJc w:val="left"/>
      <w:pPr>
        <w:ind w:left="1582" w:hanging="360"/>
      </w:pPr>
    </w:lvl>
    <w:lvl w:ilvl="2" w:tplc="041B001B">
      <w:start w:val="1"/>
      <w:numFmt w:val="lowerRoman"/>
      <w:lvlText w:val="%3."/>
      <w:lvlJc w:val="right"/>
      <w:pPr>
        <w:ind w:left="2302" w:hanging="180"/>
      </w:pPr>
    </w:lvl>
    <w:lvl w:ilvl="3" w:tplc="041B000F">
      <w:start w:val="1"/>
      <w:numFmt w:val="decimal"/>
      <w:lvlText w:val="%4."/>
      <w:lvlJc w:val="left"/>
      <w:pPr>
        <w:ind w:left="3022" w:hanging="360"/>
      </w:pPr>
    </w:lvl>
    <w:lvl w:ilvl="4" w:tplc="041B0019">
      <w:start w:val="1"/>
      <w:numFmt w:val="lowerLetter"/>
      <w:lvlText w:val="%5."/>
      <w:lvlJc w:val="left"/>
      <w:pPr>
        <w:ind w:left="3742" w:hanging="360"/>
      </w:pPr>
    </w:lvl>
    <w:lvl w:ilvl="5" w:tplc="041B001B">
      <w:start w:val="1"/>
      <w:numFmt w:val="lowerRoman"/>
      <w:lvlText w:val="%6."/>
      <w:lvlJc w:val="right"/>
      <w:pPr>
        <w:ind w:left="4462" w:hanging="180"/>
      </w:pPr>
    </w:lvl>
    <w:lvl w:ilvl="6" w:tplc="041B000F">
      <w:start w:val="1"/>
      <w:numFmt w:val="decimal"/>
      <w:lvlText w:val="%7."/>
      <w:lvlJc w:val="left"/>
      <w:pPr>
        <w:ind w:left="5182" w:hanging="360"/>
      </w:pPr>
    </w:lvl>
    <w:lvl w:ilvl="7" w:tplc="041B0019">
      <w:start w:val="1"/>
      <w:numFmt w:val="lowerLetter"/>
      <w:lvlText w:val="%8."/>
      <w:lvlJc w:val="left"/>
      <w:pPr>
        <w:ind w:left="5902" w:hanging="360"/>
      </w:pPr>
    </w:lvl>
    <w:lvl w:ilvl="8" w:tplc="041B001B">
      <w:start w:val="1"/>
      <w:numFmt w:val="lowerRoman"/>
      <w:lvlText w:val="%9."/>
      <w:lvlJc w:val="right"/>
      <w:pPr>
        <w:ind w:left="6622"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5"/>
  </w:num>
  <w:num w:numId="11">
    <w:abstractNumId w:val="10"/>
  </w:num>
  <w:num w:numId="12">
    <w:abstractNumId w:val="14"/>
  </w:num>
  <w:num w:numId="13">
    <w:abstractNumId w:val="13"/>
  </w:num>
  <w:num w:numId="14">
    <w:abstractNumId w:val="11"/>
  </w:num>
  <w:num w:numId="15">
    <w:abstractNumId w:val="18"/>
  </w:num>
  <w:num w:numId="16">
    <w:abstractNumId w:val="9"/>
  </w:num>
  <w:num w:numId="17">
    <w:abstractNumId w:val="2"/>
  </w:num>
  <w:num w:numId="18">
    <w:abstractNumId w:val="5"/>
  </w:num>
  <w:num w:numId="19">
    <w:abstractNumId w:val="17"/>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22"/>
    <w:rsid w:val="000005AD"/>
    <w:rsid w:val="00002BCB"/>
    <w:rsid w:val="00020B75"/>
    <w:rsid w:val="00020CB7"/>
    <w:rsid w:val="00024576"/>
    <w:rsid w:val="00026245"/>
    <w:rsid w:val="00045530"/>
    <w:rsid w:val="00046FE2"/>
    <w:rsid w:val="00047159"/>
    <w:rsid w:val="00054972"/>
    <w:rsid w:val="00064135"/>
    <w:rsid w:val="00075C6E"/>
    <w:rsid w:val="000800F0"/>
    <w:rsid w:val="00082A05"/>
    <w:rsid w:val="0008442B"/>
    <w:rsid w:val="0008671B"/>
    <w:rsid w:val="00091D3D"/>
    <w:rsid w:val="00095A33"/>
    <w:rsid w:val="000963EF"/>
    <w:rsid w:val="00096CA6"/>
    <w:rsid w:val="000A0259"/>
    <w:rsid w:val="000C0AEA"/>
    <w:rsid w:val="000C0F9A"/>
    <w:rsid w:val="000C2369"/>
    <w:rsid w:val="000C2D0D"/>
    <w:rsid w:val="000C50F1"/>
    <w:rsid w:val="000C527F"/>
    <w:rsid w:val="000C6A34"/>
    <w:rsid w:val="000D540D"/>
    <w:rsid w:val="000E0529"/>
    <w:rsid w:val="000E0719"/>
    <w:rsid w:val="000E161C"/>
    <w:rsid w:val="000E41F6"/>
    <w:rsid w:val="000E4CE8"/>
    <w:rsid w:val="000F466C"/>
    <w:rsid w:val="00101BB6"/>
    <w:rsid w:val="0012225F"/>
    <w:rsid w:val="00126C1D"/>
    <w:rsid w:val="00141826"/>
    <w:rsid w:val="001448B9"/>
    <w:rsid w:val="0015247A"/>
    <w:rsid w:val="00156802"/>
    <w:rsid w:val="001574ED"/>
    <w:rsid w:val="00157B5D"/>
    <w:rsid w:val="00161D19"/>
    <w:rsid w:val="00164573"/>
    <w:rsid w:val="00165B7A"/>
    <w:rsid w:val="00166890"/>
    <w:rsid w:val="0017259B"/>
    <w:rsid w:val="00172F6D"/>
    <w:rsid w:val="00173A91"/>
    <w:rsid w:val="00180C20"/>
    <w:rsid w:val="00183E15"/>
    <w:rsid w:val="001865B5"/>
    <w:rsid w:val="0019288D"/>
    <w:rsid w:val="00193358"/>
    <w:rsid w:val="001A1AE5"/>
    <w:rsid w:val="001A6368"/>
    <w:rsid w:val="001A7086"/>
    <w:rsid w:val="001B1480"/>
    <w:rsid w:val="001B2644"/>
    <w:rsid w:val="001B3239"/>
    <w:rsid w:val="001C125A"/>
    <w:rsid w:val="001C2356"/>
    <w:rsid w:val="001C52FB"/>
    <w:rsid w:val="001C5E40"/>
    <w:rsid w:val="001D1CBA"/>
    <w:rsid w:val="001D5D93"/>
    <w:rsid w:val="001F582F"/>
    <w:rsid w:val="00205067"/>
    <w:rsid w:val="002114BF"/>
    <w:rsid w:val="00212ABD"/>
    <w:rsid w:val="0021394B"/>
    <w:rsid w:val="00214604"/>
    <w:rsid w:val="00216A73"/>
    <w:rsid w:val="00217A0B"/>
    <w:rsid w:val="00222F42"/>
    <w:rsid w:val="002231DB"/>
    <w:rsid w:val="002256AB"/>
    <w:rsid w:val="00231C55"/>
    <w:rsid w:val="00233A37"/>
    <w:rsid w:val="00240446"/>
    <w:rsid w:val="00245D19"/>
    <w:rsid w:val="00253E36"/>
    <w:rsid w:val="00256C60"/>
    <w:rsid w:val="00257EC3"/>
    <w:rsid w:val="002642A0"/>
    <w:rsid w:val="00264910"/>
    <w:rsid w:val="0026704A"/>
    <w:rsid w:val="002670C0"/>
    <w:rsid w:val="00270A8C"/>
    <w:rsid w:val="00271B7B"/>
    <w:rsid w:val="00274AAD"/>
    <w:rsid w:val="00283ACA"/>
    <w:rsid w:val="00290EE9"/>
    <w:rsid w:val="0029405B"/>
    <w:rsid w:val="002A0667"/>
    <w:rsid w:val="002A08D3"/>
    <w:rsid w:val="002A2510"/>
    <w:rsid w:val="002A415D"/>
    <w:rsid w:val="002A4A1E"/>
    <w:rsid w:val="002B1EC0"/>
    <w:rsid w:val="002B3284"/>
    <w:rsid w:val="002B475B"/>
    <w:rsid w:val="002B67F7"/>
    <w:rsid w:val="002B6C7E"/>
    <w:rsid w:val="002B6EF8"/>
    <w:rsid w:val="002B7E65"/>
    <w:rsid w:val="002C3887"/>
    <w:rsid w:val="002C5BB9"/>
    <w:rsid w:val="002C62ED"/>
    <w:rsid w:val="002D0451"/>
    <w:rsid w:val="002E1634"/>
    <w:rsid w:val="002E2ECA"/>
    <w:rsid w:val="002E5FFD"/>
    <w:rsid w:val="002E7F67"/>
    <w:rsid w:val="002F08DE"/>
    <w:rsid w:val="002F0DD7"/>
    <w:rsid w:val="002F388E"/>
    <w:rsid w:val="002F4439"/>
    <w:rsid w:val="00305C6C"/>
    <w:rsid w:val="003067E5"/>
    <w:rsid w:val="00312D2A"/>
    <w:rsid w:val="00315386"/>
    <w:rsid w:val="0032714A"/>
    <w:rsid w:val="00340556"/>
    <w:rsid w:val="003439AF"/>
    <w:rsid w:val="00345873"/>
    <w:rsid w:val="00346D1C"/>
    <w:rsid w:val="003574B8"/>
    <w:rsid w:val="00360D65"/>
    <w:rsid w:val="00361490"/>
    <w:rsid w:val="0036636E"/>
    <w:rsid w:val="00393468"/>
    <w:rsid w:val="003A0ECE"/>
    <w:rsid w:val="003A32CC"/>
    <w:rsid w:val="003A5B4E"/>
    <w:rsid w:val="003A6157"/>
    <w:rsid w:val="003B21D9"/>
    <w:rsid w:val="003B5124"/>
    <w:rsid w:val="003D6AD1"/>
    <w:rsid w:val="003E016F"/>
    <w:rsid w:val="003E0CC9"/>
    <w:rsid w:val="003E21A9"/>
    <w:rsid w:val="003E2CBA"/>
    <w:rsid w:val="003E4491"/>
    <w:rsid w:val="003E49CE"/>
    <w:rsid w:val="003F0FBB"/>
    <w:rsid w:val="003F1697"/>
    <w:rsid w:val="003F1C0A"/>
    <w:rsid w:val="003F3AB6"/>
    <w:rsid w:val="00400985"/>
    <w:rsid w:val="004023D9"/>
    <w:rsid w:val="00411551"/>
    <w:rsid w:val="0041404C"/>
    <w:rsid w:val="004140B1"/>
    <w:rsid w:val="004205F8"/>
    <w:rsid w:val="00420B6B"/>
    <w:rsid w:val="00421194"/>
    <w:rsid w:val="00423DE1"/>
    <w:rsid w:val="00435EA9"/>
    <w:rsid w:val="00435F06"/>
    <w:rsid w:val="00437E2A"/>
    <w:rsid w:val="00442D9A"/>
    <w:rsid w:val="00443614"/>
    <w:rsid w:val="004436D2"/>
    <w:rsid w:val="004466A3"/>
    <w:rsid w:val="004478D7"/>
    <w:rsid w:val="00447A94"/>
    <w:rsid w:val="00450154"/>
    <w:rsid w:val="004575B4"/>
    <w:rsid w:val="00470CD2"/>
    <w:rsid w:val="0047461E"/>
    <w:rsid w:val="00476C63"/>
    <w:rsid w:val="00487323"/>
    <w:rsid w:val="00492D0F"/>
    <w:rsid w:val="004963D1"/>
    <w:rsid w:val="004A04EF"/>
    <w:rsid w:val="004B1034"/>
    <w:rsid w:val="004B209C"/>
    <w:rsid w:val="004B42FB"/>
    <w:rsid w:val="004B4915"/>
    <w:rsid w:val="004C326E"/>
    <w:rsid w:val="004D3223"/>
    <w:rsid w:val="004E1B44"/>
    <w:rsid w:val="004E4E01"/>
    <w:rsid w:val="004F579A"/>
    <w:rsid w:val="00500C97"/>
    <w:rsid w:val="005040D1"/>
    <w:rsid w:val="00511D87"/>
    <w:rsid w:val="0051359A"/>
    <w:rsid w:val="00514302"/>
    <w:rsid w:val="005171A3"/>
    <w:rsid w:val="00517BD1"/>
    <w:rsid w:val="005210CF"/>
    <w:rsid w:val="0052119F"/>
    <w:rsid w:val="00523A14"/>
    <w:rsid w:val="00525F3D"/>
    <w:rsid w:val="00533193"/>
    <w:rsid w:val="005341C7"/>
    <w:rsid w:val="00534428"/>
    <w:rsid w:val="00534DBE"/>
    <w:rsid w:val="00534F88"/>
    <w:rsid w:val="005364AB"/>
    <w:rsid w:val="00543631"/>
    <w:rsid w:val="0055594B"/>
    <w:rsid w:val="0056116B"/>
    <w:rsid w:val="00565E22"/>
    <w:rsid w:val="00567638"/>
    <w:rsid w:val="005754D9"/>
    <w:rsid w:val="005809EC"/>
    <w:rsid w:val="005858C1"/>
    <w:rsid w:val="005926AA"/>
    <w:rsid w:val="00594961"/>
    <w:rsid w:val="005A0653"/>
    <w:rsid w:val="005A0DC8"/>
    <w:rsid w:val="005A6217"/>
    <w:rsid w:val="005B03D8"/>
    <w:rsid w:val="005B0CEC"/>
    <w:rsid w:val="005B2104"/>
    <w:rsid w:val="005C4B3F"/>
    <w:rsid w:val="005C746C"/>
    <w:rsid w:val="005D6AB8"/>
    <w:rsid w:val="005E234F"/>
    <w:rsid w:val="005E3439"/>
    <w:rsid w:val="005E704B"/>
    <w:rsid w:val="006005FC"/>
    <w:rsid w:val="0060288D"/>
    <w:rsid w:val="006139E6"/>
    <w:rsid w:val="00614EC4"/>
    <w:rsid w:val="00630784"/>
    <w:rsid w:val="00634FD2"/>
    <w:rsid w:val="006360C7"/>
    <w:rsid w:val="0065106B"/>
    <w:rsid w:val="00661D35"/>
    <w:rsid w:val="00670E33"/>
    <w:rsid w:val="00683F5A"/>
    <w:rsid w:val="006869EE"/>
    <w:rsid w:val="006961F1"/>
    <w:rsid w:val="006971A0"/>
    <w:rsid w:val="00697562"/>
    <w:rsid w:val="006A69D1"/>
    <w:rsid w:val="006B3BFB"/>
    <w:rsid w:val="006B700A"/>
    <w:rsid w:val="006C25EB"/>
    <w:rsid w:val="006C36AF"/>
    <w:rsid w:val="006C4229"/>
    <w:rsid w:val="006C67F0"/>
    <w:rsid w:val="006C6D36"/>
    <w:rsid w:val="006D334D"/>
    <w:rsid w:val="006D6BC7"/>
    <w:rsid w:val="006E0047"/>
    <w:rsid w:val="006E14E9"/>
    <w:rsid w:val="006F0848"/>
    <w:rsid w:val="00706B16"/>
    <w:rsid w:val="00724956"/>
    <w:rsid w:val="00736377"/>
    <w:rsid w:val="0074111E"/>
    <w:rsid w:val="00742331"/>
    <w:rsid w:val="00746958"/>
    <w:rsid w:val="00747580"/>
    <w:rsid w:val="00747D96"/>
    <w:rsid w:val="00751F54"/>
    <w:rsid w:val="007526C1"/>
    <w:rsid w:val="0075713F"/>
    <w:rsid w:val="00760199"/>
    <w:rsid w:val="00765EA9"/>
    <w:rsid w:val="007661C0"/>
    <w:rsid w:val="007736A2"/>
    <w:rsid w:val="00774E11"/>
    <w:rsid w:val="007848C3"/>
    <w:rsid w:val="007865D2"/>
    <w:rsid w:val="00792389"/>
    <w:rsid w:val="0079426A"/>
    <w:rsid w:val="007A15CB"/>
    <w:rsid w:val="007A2471"/>
    <w:rsid w:val="007B7FF6"/>
    <w:rsid w:val="007C73CF"/>
    <w:rsid w:val="007D33F0"/>
    <w:rsid w:val="007E31EF"/>
    <w:rsid w:val="007E7C8F"/>
    <w:rsid w:val="007F0F4C"/>
    <w:rsid w:val="007F1F75"/>
    <w:rsid w:val="007F3534"/>
    <w:rsid w:val="0080364D"/>
    <w:rsid w:val="00803853"/>
    <w:rsid w:val="00806048"/>
    <w:rsid w:val="00810AC8"/>
    <w:rsid w:val="00815A0D"/>
    <w:rsid w:val="00816CAF"/>
    <w:rsid w:val="00837E33"/>
    <w:rsid w:val="00842C22"/>
    <w:rsid w:val="008466D9"/>
    <w:rsid w:val="008470E9"/>
    <w:rsid w:val="0084764F"/>
    <w:rsid w:val="0084770C"/>
    <w:rsid w:val="00852C1E"/>
    <w:rsid w:val="00856033"/>
    <w:rsid w:val="00864A9C"/>
    <w:rsid w:val="0086559E"/>
    <w:rsid w:val="00866A47"/>
    <w:rsid w:val="008704A8"/>
    <w:rsid w:val="00870F37"/>
    <w:rsid w:val="008738C0"/>
    <w:rsid w:val="0087410C"/>
    <w:rsid w:val="00875905"/>
    <w:rsid w:val="0088635E"/>
    <w:rsid w:val="008A072A"/>
    <w:rsid w:val="008A616A"/>
    <w:rsid w:val="008B7675"/>
    <w:rsid w:val="008C1266"/>
    <w:rsid w:val="008C1AE7"/>
    <w:rsid w:val="008C61D1"/>
    <w:rsid w:val="008D4585"/>
    <w:rsid w:val="008D5C3C"/>
    <w:rsid w:val="008D7BF4"/>
    <w:rsid w:val="008E1B2A"/>
    <w:rsid w:val="008E7227"/>
    <w:rsid w:val="008E76D6"/>
    <w:rsid w:val="008F4F0B"/>
    <w:rsid w:val="00903272"/>
    <w:rsid w:val="00904C90"/>
    <w:rsid w:val="00907A52"/>
    <w:rsid w:val="00917241"/>
    <w:rsid w:val="00920AAF"/>
    <w:rsid w:val="00925015"/>
    <w:rsid w:val="009263E0"/>
    <w:rsid w:val="0093003F"/>
    <w:rsid w:val="00931799"/>
    <w:rsid w:val="0093243E"/>
    <w:rsid w:val="00932EE2"/>
    <w:rsid w:val="009363D0"/>
    <w:rsid w:val="0094615E"/>
    <w:rsid w:val="00950EB4"/>
    <w:rsid w:val="00951792"/>
    <w:rsid w:val="00956D36"/>
    <w:rsid w:val="009609D7"/>
    <w:rsid w:val="00970AE4"/>
    <w:rsid w:val="00972528"/>
    <w:rsid w:val="00975A72"/>
    <w:rsid w:val="00984749"/>
    <w:rsid w:val="00992E87"/>
    <w:rsid w:val="009959BE"/>
    <w:rsid w:val="009B134C"/>
    <w:rsid w:val="009B2BC0"/>
    <w:rsid w:val="009B3648"/>
    <w:rsid w:val="009B63A9"/>
    <w:rsid w:val="009B6FDC"/>
    <w:rsid w:val="009C0A65"/>
    <w:rsid w:val="009C167F"/>
    <w:rsid w:val="009D687C"/>
    <w:rsid w:val="009D6F4F"/>
    <w:rsid w:val="009E1BF5"/>
    <w:rsid w:val="009E76CB"/>
    <w:rsid w:val="009F2D28"/>
    <w:rsid w:val="009F381E"/>
    <w:rsid w:val="009F4D14"/>
    <w:rsid w:val="009F5111"/>
    <w:rsid w:val="00A03D05"/>
    <w:rsid w:val="00A064AA"/>
    <w:rsid w:val="00A11BAD"/>
    <w:rsid w:val="00A15F6C"/>
    <w:rsid w:val="00A177ED"/>
    <w:rsid w:val="00A210A6"/>
    <w:rsid w:val="00A24F27"/>
    <w:rsid w:val="00A27CBB"/>
    <w:rsid w:val="00A45707"/>
    <w:rsid w:val="00A46868"/>
    <w:rsid w:val="00A5774C"/>
    <w:rsid w:val="00A74A98"/>
    <w:rsid w:val="00A76DBD"/>
    <w:rsid w:val="00A76FA2"/>
    <w:rsid w:val="00A81BF1"/>
    <w:rsid w:val="00A836E2"/>
    <w:rsid w:val="00A839FE"/>
    <w:rsid w:val="00AA0D08"/>
    <w:rsid w:val="00AA1025"/>
    <w:rsid w:val="00AA178B"/>
    <w:rsid w:val="00AA2D1C"/>
    <w:rsid w:val="00AA7A1C"/>
    <w:rsid w:val="00AA7E89"/>
    <w:rsid w:val="00AB108E"/>
    <w:rsid w:val="00AB2EB7"/>
    <w:rsid w:val="00AC235D"/>
    <w:rsid w:val="00AC36A3"/>
    <w:rsid w:val="00AC3984"/>
    <w:rsid w:val="00AC4600"/>
    <w:rsid w:val="00AC6750"/>
    <w:rsid w:val="00AD149D"/>
    <w:rsid w:val="00AE3239"/>
    <w:rsid w:val="00AF154F"/>
    <w:rsid w:val="00AF50B7"/>
    <w:rsid w:val="00AF7818"/>
    <w:rsid w:val="00B068A5"/>
    <w:rsid w:val="00B10A19"/>
    <w:rsid w:val="00B131D0"/>
    <w:rsid w:val="00B1566F"/>
    <w:rsid w:val="00B20858"/>
    <w:rsid w:val="00B20EC4"/>
    <w:rsid w:val="00B36A60"/>
    <w:rsid w:val="00B373D8"/>
    <w:rsid w:val="00B4156C"/>
    <w:rsid w:val="00B52F5E"/>
    <w:rsid w:val="00B53355"/>
    <w:rsid w:val="00B5725B"/>
    <w:rsid w:val="00B62E35"/>
    <w:rsid w:val="00B642AD"/>
    <w:rsid w:val="00B66EA2"/>
    <w:rsid w:val="00B737F0"/>
    <w:rsid w:val="00B741C3"/>
    <w:rsid w:val="00B84D4F"/>
    <w:rsid w:val="00B961B4"/>
    <w:rsid w:val="00B96B09"/>
    <w:rsid w:val="00BB2609"/>
    <w:rsid w:val="00BC07EE"/>
    <w:rsid w:val="00BC46C7"/>
    <w:rsid w:val="00BC7C31"/>
    <w:rsid w:val="00BD3EC7"/>
    <w:rsid w:val="00BE5F53"/>
    <w:rsid w:val="00BF241D"/>
    <w:rsid w:val="00BF26BE"/>
    <w:rsid w:val="00BF3AD1"/>
    <w:rsid w:val="00BF463A"/>
    <w:rsid w:val="00C12E30"/>
    <w:rsid w:val="00C15264"/>
    <w:rsid w:val="00C16B9F"/>
    <w:rsid w:val="00C211BA"/>
    <w:rsid w:val="00C21BBB"/>
    <w:rsid w:val="00C21D42"/>
    <w:rsid w:val="00C23D78"/>
    <w:rsid w:val="00C32B69"/>
    <w:rsid w:val="00C355B4"/>
    <w:rsid w:val="00C41367"/>
    <w:rsid w:val="00C46A6C"/>
    <w:rsid w:val="00C5717C"/>
    <w:rsid w:val="00C62C88"/>
    <w:rsid w:val="00C7472B"/>
    <w:rsid w:val="00C84327"/>
    <w:rsid w:val="00C93929"/>
    <w:rsid w:val="00C9562B"/>
    <w:rsid w:val="00CA07CB"/>
    <w:rsid w:val="00CA6C49"/>
    <w:rsid w:val="00CB178D"/>
    <w:rsid w:val="00CB1E7B"/>
    <w:rsid w:val="00CC01BF"/>
    <w:rsid w:val="00CC6010"/>
    <w:rsid w:val="00CC700B"/>
    <w:rsid w:val="00CD539F"/>
    <w:rsid w:val="00CE5BE4"/>
    <w:rsid w:val="00CE6504"/>
    <w:rsid w:val="00CF447B"/>
    <w:rsid w:val="00D02474"/>
    <w:rsid w:val="00D03872"/>
    <w:rsid w:val="00D03F5B"/>
    <w:rsid w:val="00D11B66"/>
    <w:rsid w:val="00D13E4C"/>
    <w:rsid w:val="00D16C9A"/>
    <w:rsid w:val="00D32E52"/>
    <w:rsid w:val="00D35EAE"/>
    <w:rsid w:val="00D40438"/>
    <w:rsid w:val="00D454D4"/>
    <w:rsid w:val="00D53761"/>
    <w:rsid w:val="00D6612A"/>
    <w:rsid w:val="00D6776B"/>
    <w:rsid w:val="00D77332"/>
    <w:rsid w:val="00D82973"/>
    <w:rsid w:val="00D85EBC"/>
    <w:rsid w:val="00D90860"/>
    <w:rsid w:val="00D94BAF"/>
    <w:rsid w:val="00D9507C"/>
    <w:rsid w:val="00D95FD9"/>
    <w:rsid w:val="00D96089"/>
    <w:rsid w:val="00D97663"/>
    <w:rsid w:val="00D979B4"/>
    <w:rsid w:val="00DA0858"/>
    <w:rsid w:val="00DA2E1A"/>
    <w:rsid w:val="00DB21AA"/>
    <w:rsid w:val="00DB5994"/>
    <w:rsid w:val="00DC1054"/>
    <w:rsid w:val="00DC76EA"/>
    <w:rsid w:val="00DD06AA"/>
    <w:rsid w:val="00DD560B"/>
    <w:rsid w:val="00DE5062"/>
    <w:rsid w:val="00DF5EDB"/>
    <w:rsid w:val="00E0063D"/>
    <w:rsid w:val="00E03D8D"/>
    <w:rsid w:val="00E05BB0"/>
    <w:rsid w:val="00E07524"/>
    <w:rsid w:val="00E1746E"/>
    <w:rsid w:val="00E2144F"/>
    <w:rsid w:val="00E26064"/>
    <w:rsid w:val="00E2717B"/>
    <w:rsid w:val="00E30304"/>
    <w:rsid w:val="00E43CAC"/>
    <w:rsid w:val="00E519EB"/>
    <w:rsid w:val="00E54742"/>
    <w:rsid w:val="00E553A3"/>
    <w:rsid w:val="00E55F5D"/>
    <w:rsid w:val="00E57A7A"/>
    <w:rsid w:val="00E57C41"/>
    <w:rsid w:val="00E66031"/>
    <w:rsid w:val="00E6724F"/>
    <w:rsid w:val="00E73971"/>
    <w:rsid w:val="00E747D1"/>
    <w:rsid w:val="00E74B01"/>
    <w:rsid w:val="00E74ED3"/>
    <w:rsid w:val="00E80A5F"/>
    <w:rsid w:val="00E857D6"/>
    <w:rsid w:val="00E90FAF"/>
    <w:rsid w:val="00E932F9"/>
    <w:rsid w:val="00E940C0"/>
    <w:rsid w:val="00E9499E"/>
    <w:rsid w:val="00E9561B"/>
    <w:rsid w:val="00E96520"/>
    <w:rsid w:val="00EA4741"/>
    <w:rsid w:val="00EA775E"/>
    <w:rsid w:val="00EC160E"/>
    <w:rsid w:val="00EC3EE7"/>
    <w:rsid w:val="00EC518C"/>
    <w:rsid w:val="00ED3ABA"/>
    <w:rsid w:val="00EE509C"/>
    <w:rsid w:val="00EF0C95"/>
    <w:rsid w:val="00F00EA9"/>
    <w:rsid w:val="00F066D9"/>
    <w:rsid w:val="00F0674F"/>
    <w:rsid w:val="00F12840"/>
    <w:rsid w:val="00F13825"/>
    <w:rsid w:val="00F13E02"/>
    <w:rsid w:val="00F201C5"/>
    <w:rsid w:val="00F30088"/>
    <w:rsid w:val="00F306F6"/>
    <w:rsid w:val="00F360B7"/>
    <w:rsid w:val="00F3673E"/>
    <w:rsid w:val="00F42E7B"/>
    <w:rsid w:val="00F45726"/>
    <w:rsid w:val="00F524E4"/>
    <w:rsid w:val="00F5699F"/>
    <w:rsid w:val="00F61526"/>
    <w:rsid w:val="00F64F42"/>
    <w:rsid w:val="00F92A00"/>
    <w:rsid w:val="00F94664"/>
    <w:rsid w:val="00F96122"/>
    <w:rsid w:val="00FA18FD"/>
    <w:rsid w:val="00FA4F8B"/>
    <w:rsid w:val="00FA7660"/>
    <w:rsid w:val="00FB052D"/>
    <w:rsid w:val="00FB4B9D"/>
    <w:rsid w:val="00FB5A21"/>
    <w:rsid w:val="00FC6E61"/>
    <w:rsid w:val="00FC7AFA"/>
    <w:rsid w:val="00FD061B"/>
    <w:rsid w:val="00FE522D"/>
    <w:rsid w:val="00FF5F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7A869"/>
  <w15:docId w15:val="{D64AF676-5A33-41C1-B13A-7C8BDCF7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6122"/>
    <w:pPr>
      <w:spacing w:after="0" w:line="240" w:lineRule="auto"/>
    </w:pPr>
    <w:rPr>
      <w:rFonts w:ascii="Times New Roman" w:eastAsia="Calibri" w:hAnsi="Times New Roman" w:cs="Times New Roman"/>
      <w:sz w:val="24"/>
      <w:szCs w:val="24"/>
    </w:rPr>
  </w:style>
  <w:style w:type="paragraph" w:styleId="Nadpis2">
    <w:name w:val="heading 2"/>
    <w:basedOn w:val="Normlny"/>
    <w:next w:val="Normlny"/>
    <w:link w:val="Nadpis2Char"/>
    <w:uiPriority w:val="9"/>
    <w:semiHidden/>
    <w:unhideWhenUsed/>
    <w:qFormat/>
    <w:rsid w:val="00E57C4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E57C41"/>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qFormat/>
    <w:rsid w:val="003E2CBA"/>
    <w:pPr>
      <w:keepNext/>
      <w:jc w:val="center"/>
      <w:outlineLvl w:val="3"/>
    </w:pPr>
    <w:rPr>
      <w:rFonts w:ascii="Calibri" w:hAnsi="Calibri"/>
      <w:b/>
      <w:bCs/>
      <w:lang w:eastAsia="sk-SK"/>
    </w:rPr>
  </w:style>
  <w:style w:type="paragraph" w:styleId="Nadpis5">
    <w:name w:val="heading 5"/>
    <w:basedOn w:val="Normlny"/>
    <w:next w:val="Normlny"/>
    <w:link w:val="Nadpis5Char"/>
    <w:unhideWhenUsed/>
    <w:qFormat/>
    <w:rsid w:val="009C0A65"/>
    <w:pPr>
      <w:numPr>
        <w:ilvl w:val="4"/>
        <w:numId w:val="4"/>
      </w:numPr>
      <w:spacing w:before="240" w:after="60"/>
      <w:outlineLvl w:val="4"/>
    </w:pPr>
    <w:rPr>
      <w:b/>
      <w:bCs/>
      <w:i/>
      <w:iCs/>
      <w:sz w:val="26"/>
      <w:szCs w:val="26"/>
      <w:lang w:eastAsia="cs-CZ"/>
    </w:rPr>
  </w:style>
  <w:style w:type="paragraph" w:styleId="Nadpis6">
    <w:name w:val="heading 6"/>
    <w:basedOn w:val="Normlny"/>
    <w:next w:val="Normlny"/>
    <w:link w:val="Nadpis6Char"/>
    <w:semiHidden/>
    <w:unhideWhenUsed/>
    <w:qFormat/>
    <w:rsid w:val="009C0A65"/>
    <w:pPr>
      <w:numPr>
        <w:ilvl w:val="5"/>
        <w:numId w:val="4"/>
      </w:numPr>
      <w:spacing w:before="240" w:after="60"/>
      <w:outlineLvl w:val="5"/>
    </w:pPr>
    <w:rPr>
      <w:b/>
      <w:bCs/>
      <w:sz w:val="22"/>
      <w:szCs w:val="22"/>
      <w:lang w:eastAsia="cs-CZ"/>
    </w:rPr>
  </w:style>
  <w:style w:type="paragraph" w:styleId="Nadpis7">
    <w:name w:val="heading 7"/>
    <w:basedOn w:val="Normlny"/>
    <w:next w:val="Normlny"/>
    <w:link w:val="Nadpis7Char"/>
    <w:semiHidden/>
    <w:unhideWhenUsed/>
    <w:qFormat/>
    <w:rsid w:val="009C0A65"/>
    <w:pPr>
      <w:keepNext/>
      <w:keepLines/>
      <w:numPr>
        <w:ilvl w:val="6"/>
        <w:numId w:val="4"/>
      </w:numPr>
      <w:tabs>
        <w:tab w:val="clear" w:pos="4680"/>
      </w:tabs>
      <w:spacing w:before="40"/>
      <w:ind w:left="0"/>
      <w:outlineLvl w:val="6"/>
    </w:pPr>
    <w:rPr>
      <w:rFonts w:asciiTheme="majorHAnsi" w:eastAsiaTheme="majorEastAsia" w:hAnsiTheme="majorHAnsi" w:cstheme="majorBidi"/>
      <w:i/>
      <w:iCs/>
      <w:color w:val="1F4D78" w:themeColor="accent1" w:themeShade="7F"/>
      <w:lang w:eastAsia="sk-SK"/>
    </w:rPr>
  </w:style>
  <w:style w:type="paragraph" w:styleId="Nadpis8">
    <w:name w:val="heading 8"/>
    <w:basedOn w:val="Normlny"/>
    <w:next w:val="Normlny"/>
    <w:link w:val="Nadpis8Char"/>
    <w:semiHidden/>
    <w:unhideWhenUsed/>
    <w:qFormat/>
    <w:rsid w:val="009C0A65"/>
    <w:pPr>
      <w:keepNext/>
      <w:keepLines/>
      <w:numPr>
        <w:ilvl w:val="7"/>
        <w:numId w:val="4"/>
      </w:numPr>
      <w:tabs>
        <w:tab w:val="clear" w:pos="5400"/>
      </w:tabs>
      <w:spacing w:before="40"/>
      <w:ind w:left="0"/>
      <w:outlineLvl w:val="7"/>
    </w:pPr>
    <w:rPr>
      <w:rFonts w:asciiTheme="majorHAnsi" w:eastAsiaTheme="majorEastAsia" w:hAnsiTheme="majorHAnsi" w:cstheme="majorBidi"/>
      <w:color w:val="272727" w:themeColor="text1" w:themeTint="D8"/>
      <w:sz w:val="21"/>
      <w:szCs w:val="21"/>
      <w:lang w:eastAsia="sk-SK"/>
    </w:rPr>
  </w:style>
  <w:style w:type="paragraph" w:styleId="Nadpis9">
    <w:name w:val="heading 9"/>
    <w:basedOn w:val="Normlny"/>
    <w:next w:val="Normlny"/>
    <w:link w:val="Nadpis9Char"/>
    <w:semiHidden/>
    <w:unhideWhenUsed/>
    <w:qFormat/>
    <w:rsid w:val="009C0A65"/>
    <w:pPr>
      <w:keepNext/>
      <w:keepLines/>
      <w:numPr>
        <w:ilvl w:val="8"/>
        <w:numId w:val="4"/>
      </w:numPr>
      <w:tabs>
        <w:tab w:val="clear" w:pos="6120"/>
      </w:tabs>
      <w:spacing w:before="40"/>
      <w:ind w:left="0"/>
      <w:outlineLvl w:val="8"/>
    </w:pPr>
    <w:rPr>
      <w:rFonts w:asciiTheme="majorHAnsi" w:eastAsiaTheme="majorEastAsia" w:hAnsiTheme="majorHAnsi" w:cstheme="majorBidi"/>
      <w:i/>
      <w:iCs/>
      <w:color w:val="272727" w:themeColor="text1" w:themeTint="D8"/>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96122"/>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5809EC"/>
    <w:rPr>
      <w:rFonts w:ascii="Segoe UI" w:hAnsi="Segoe UI" w:cs="Segoe UI"/>
      <w:sz w:val="18"/>
      <w:szCs w:val="18"/>
    </w:rPr>
  </w:style>
  <w:style w:type="character" w:customStyle="1" w:styleId="TextbublinyChar">
    <w:name w:val="Text bubliny Char"/>
    <w:basedOn w:val="Predvolenpsmoodseku"/>
    <w:link w:val="Textbubliny"/>
    <w:uiPriority w:val="99"/>
    <w:semiHidden/>
    <w:rsid w:val="005809EC"/>
    <w:rPr>
      <w:rFonts w:ascii="Segoe UI" w:eastAsia="Calibri" w:hAnsi="Segoe UI" w:cs="Segoe UI"/>
      <w:sz w:val="18"/>
      <w:szCs w:val="18"/>
    </w:rPr>
  </w:style>
  <w:style w:type="character" w:customStyle="1" w:styleId="Nadpis4Char">
    <w:name w:val="Nadpis 4 Char"/>
    <w:basedOn w:val="Predvolenpsmoodseku"/>
    <w:link w:val="Nadpis4"/>
    <w:rsid w:val="003E2CBA"/>
    <w:rPr>
      <w:rFonts w:ascii="Calibri" w:eastAsia="Calibri" w:hAnsi="Calibri" w:cs="Times New Roman"/>
      <w:b/>
      <w:bCs/>
      <w:sz w:val="24"/>
      <w:szCs w:val="24"/>
      <w:lang w:eastAsia="sk-SK"/>
    </w:rPr>
  </w:style>
  <w:style w:type="paragraph" w:styleId="Zarkazkladnhotextu">
    <w:name w:val="Body Text Indent"/>
    <w:basedOn w:val="Normlny"/>
    <w:link w:val="ZarkazkladnhotextuChar"/>
    <w:semiHidden/>
    <w:rsid w:val="003E2CBA"/>
    <w:pPr>
      <w:ind w:left="708"/>
      <w:jc w:val="both"/>
    </w:pPr>
    <w:rPr>
      <w:rFonts w:ascii="Calibri" w:hAnsi="Calibri"/>
      <w:bCs/>
      <w:lang w:eastAsia="sk-SK"/>
    </w:rPr>
  </w:style>
  <w:style w:type="character" w:customStyle="1" w:styleId="ZarkazkladnhotextuChar">
    <w:name w:val="Zarážka základného textu Char"/>
    <w:basedOn w:val="Predvolenpsmoodseku"/>
    <w:link w:val="Zarkazkladnhotextu"/>
    <w:semiHidden/>
    <w:rsid w:val="003E2CBA"/>
    <w:rPr>
      <w:rFonts w:ascii="Calibri" w:eastAsia="Calibri" w:hAnsi="Calibri" w:cs="Times New Roman"/>
      <w:bCs/>
      <w:sz w:val="24"/>
      <w:szCs w:val="24"/>
      <w:lang w:eastAsia="sk-SK"/>
    </w:rPr>
  </w:style>
  <w:style w:type="paragraph" w:styleId="Odsekzoznamu">
    <w:name w:val="List Paragraph"/>
    <w:aliases w:val="Odsek zoznamu2"/>
    <w:basedOn w:val="Normlny"/>
    <w:link w:val="OdsekzoznamuChar"/>
    <w:uiPriority w:val="34"/>
    <w:qFormat/>
    <w:rsid w:val="003E2CBA"/>
    <w:pPr>
      <w:ind w:left="720"/>
    </w:pPr>
    <w:rPr>
      <w:rFonts w:ascii="Calibri" w:hAnsi="Calibri"/>
      <w:sz w:val="22"/>
      <w:szCs w:val="22"/>
    </w:rPr>
  </w:style>
  <w:style w:type="character" w:customStyle="1" w:styleId="OdsekzoznamuChar">
    <w:name w:val="Odsek zoznamu Char"/>
    <w:aliases w:val="Odsek zoznamu2 Char"/>
    <w:link w:val="Odsekzoznamu"/>
    <w:uiPriority w:val="34"/>
    <w:qFormat/>
    <w:locked/>
    <w:rsid w:val="003E2CBA"/>
    <w:rPr>
      <w:rFonts w:ascii="Calibri" w:eastAsia="Calibri" w:hAnsi="Calibri" w:cs="Times New Roman"/>
    </w:rPr>
  </w:style>
  <w:style w:type="character" w:customStyle="1" w:styleId="Nadpis2Char">
    <w:name w:val="Nadpis 2 Char"/>
    <w:basedOn w:val="Predvolenpsmoodseku"/>
    <w:link w:val="Nadpis2"/>
    <w:uiPriority w:val="9"/>
    <w:semiHidden/>
    <w:rsid w:val="00E57C41"/>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E57C41"/>
    <w:rPr>
      <w:rFonts w:asciiTheme="majorHAnsi" w:eastAsiaTheme="majorEastAsia" w:hAnsiTheme="majorHAnsi" w:cstheme="majorBidi"/>
      <w:color w:val="1F4D78" w:themeColor="accent1" w:themeShade="7F"/>
      <w:sz w:val="24"/>
      <w:szCs w:val="24"/>
    </w:rPr>
  </w:style>
  <w:style w:type="paragraph" w:styleId="Pta">
    <w:name w:val="footer"/>
    <w:basedOn w:val="Normlny"/>
    <w:link w:val="PtaChar"/>
    <w:uiPriority w:val="99"/>
    <w:unhideWhenUsed/>
    <w:rsid w:val="00E57C41"/>
    <w:pPr>
      <w:tabs>
        <w:tab w:val="center" w:pos="4536"/>
        <w:tab w:val="right" w:pos="9072"/>
      </w:tabs>
    </w:pPr>
    <w:rPr>
      <w:lang w:eastAsia="sk-SK"/>
    </w:rPr>
  </w:style>
  <w:style w:type="character" w:customStyle="1" w:styleId="PtaChar">
    <w:name w:val="Päta Char"/>
    <w:basedOn w:val="Predvolenpsmoodseku"/>
    <w:link w:val="Pta"/>
    <w:uiPriority w:val="99"/>
    <w:rsid w:val="00E57C41"/>
    <w:rPr>
      <w:rFonts w:ascii="Times New Roman" w:eastAsia="Calibri" w:hAnsi="Times New Roman" w:cs="Times New Roman"/>
      <w:sz w:val="24"/>
      <w:szCs w:val="24"/>
      <w:lang w:eastAsia="sk-SK"/>
    </w:rPr>
  </w:style>
  <w:style w:type="paragraph" w:styleId="Nzov">
    <w:name w:val="Title"/>
    <w:basedOn w:val="Normlny"/>
    <w:link w:val="NzovChar"/>
    <w:uiPriority w:val="10"/>
    <w:qFormat/>
    <w:rsid w:val="00E57C41"/>
    <w:pPr>
      <w:jc w:val="center"/>
    </w:pPr>
    <w:rPr>
      <w:b/>
      <w:bCs/>
      <w:lang w:eastAsia="sk-SK"/>
    </w:rPr>
  </w:style>
  <w:style w:type="character" w:customStyle="1" w:styleId="NzovChar">
    <w:name w:val="Názov Char"/>
    <w:basedOn w:val="Predvolenpsmoodseku"/>
    <w:link w:val="Nzov"/>
    <w:uiPriority w:val="10"/>
    <w:rsid w:val="00E57C41"/>
    <w:rPr>
      <w:rFonts w:ascii="Times New Roman" w:eastAsia="Calibri" w:hAnsi="Times New Roman" w:cs="Times New Roman"/>
      <w:b/>
      <w:bCs/>
      <w:sz w:val="24"/>
      <w:szCs w:val="24"/>
      <w:lang w:eastAsia="sk-SK"/>
    </w:rPr>
  </w:style>
  <w:style w:type="character" w:customStyle="1" w:styleId="Nadpis5Char">
    <w:name w:val="Nadpis 5 Char"/>
    <w:basedOn w:val="Predvolenpsmoodseku"/>
    <w:link w:val="Nadpis5"/>
    <w:rsid w:val="009C0A65"/>
    <w:rPr>
      <w:rFonts w:ascii="Times New Roman" w:eastAsia="Calibri" w:hAnsi="Times New Roman" w:cs="Times New Roman"/>
      <w:b/>
      <w:bCs/>
      <w:i/>
      <w:iCs/>
      <w:sz w:val="26"/>
      <w:szCs w:val="26"/>
      <w:lang w:eastAsia="cs-CZ"/>
    </w:rPr>
  </w:style>
  <w:style w:type="character" w:customStyle="1" w:styleId="Nadpis6Char">
    <w:name w:val="Nadpis 6 Char"/>
    <w:basedOn w:val="Predvolenpsmoodseku"/>
    <w:link w:val="Nadpis6"/>
    <w:semiHidden/>
    <w:rsid w:val="009C0A65"/>
    <w:rPr>
      <w:rFonts w:ascii="Times New Roman" w:eastAsia="Calibri" w:hAnsi="Times New Roman" w:cs="Times New Roman"/>
      <w:b/>
      <w:bCs/>
      <w:lang w:eastAsia="cs-CZ"/>
    </w:rPr>
  </w:style>
  <w:style w:type="character" w:customStyle="1" w:styleId="Nadpis7Char">
    <w:name w:val="Nadpis 7 Char"/>
    <w:basedOn w:val="Predvolenpsmoodseku"/>
    <w:link w:val="Nadpis7"/>
    <w:semiHidden/>
    <w:rsid w:val="009C0A65"/>
    <w:rPr>
      <w:rFonts w:asciiTheme="majorHAnsi" w:eastAsiaTheme="majorEastAsia" w:hAnsiTheme="majorHAnsi" w:cstheme="majorBidi"/>
      <w:i/>
      <w:iCs/>
      <w:color w:val="1F4D78" w:themeColor="accent1" w:themeShade="7F"/>
      <w:sz w:val="24"/>
      <w:szCs w:val="24"/>
      <w:lang w:eastAsia="sk-SK"/>
    </w:rPr>
  </w:style>
  <w:style w:type="character" w:customStyle="1" w:styleId="Nadpis8Char">
    <w:name w:val="Nadpis 8 Char"/>
    <w:basedOn w:val="Predvolenpsmoodseku"/>
    <w:link w:val="Nadpis8"/>
    <w:semiHidden/>
    <w:rsid w:val="009C0A65"/>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9C0A65"/>
    <w:rPr>
      <w:rFonts w:asciiTheme="majorHAnsi" w:eastAsiaTheme="majorEastAsia" w:hAnsiTheme="majorHAnsi" w:cstheme="majorBidi"/>
      <w:i/>
      <w:iCs/>
      <w:color w:val="272727" w:themeColor="text1" w:themeTint="D8"/>
      <w:sz w:val="21"/>
      <w:szCs w:val="21"/>
      <w:lang w:eastAsia="sk-SK"/>
    </w:rPr>
  </w:style>
  <w:style w:type="paragraph" w:styleId="Normlnywebov">
    <w:name w:val="Normal (Web)"/>
    <w:aliases w:val="webb"/>
    <w:basedOn w:val="Normlny"/>
    <w:uiPriority w:val="99"/>
    <w:unhideWhenUsed/>
    <w:qFormat/>
    <w:rsid w:val="009C0A65"/>
    <w:pPr>
      <w:ind w:left="708"/>
      <w:jc w:val="both"/>
    </w:pPr>
    <w:rPr>
      <w:rFonts w:ascii="Calibri" w:hAnsi="Calibri"/>
      <w:bCs/>
      <w:lang w:eastAsia="sk-SK"/>
    </w:rPr>
  </w:style>
  <w:style w:type="paragraph" w:customStyle="1" w:styleId="Zakladnystyl">
    <w:name w:val="Zakladny styl"/>
    <w:uiPriority w:val="99"/>
    <w:rsid w:val="009C0A65"/>
    <w:pPr>
      <w:numPr>
        <w:ilvl w:val="2"/>
        <w:numId w:val="4"/>
      </w:numPr>
      <w:spacing w:after="0" w:line="240" w:lineRule="auto"/>
    </w:pPr>
    <w:rPr>
      <w:rFonts w:ascii="Times New Roman" w:eastAsia="Calibri" w:hAnsi="Times New Roman" w:cs="Times New Roman"/>
      <w:sz w:val="24"/>
      <w:szCs w:val="24"/>
      <w:lang w:eastAsia="cs-CZ"/>
    </w:rPr>
  </w:style>
  <w:style w:type="paragraph" w:customStyle="1" w:styleId="Nadpis2loha">
    <w:name w:val="Nadpis 2.Úloha"/>
    <w:basedOn w:val="Normlny"/>
    <w:uiPriority w:val="99"/>
    <w:rsid w:val="009C0A65"/>
    <w:pPr>
      <w:numPr>
        <w:ilvl w:val="3"/>
        <w:numId w:val="4"/>
      </w:numPr>
      <w:spacing w:before="120"/>
      <w:ind w:hanging="851"/>
      <w:jc w:val="both"/>
    </w:pPr>
    <w:rPr>
      <w:lang w:eastAsia="cs-CZ"/>
    </w:rPr>
  </w:style>
  <w:style w:type="paragraph" w:customStyle="1" w:styleId="Nosite">
    <w:name w:val="Nositeľ"/>
    <w:basedOn w:val="Zakladnystyl"/>
    <w:next w:val="Nadpis2loha"/>
    <w:rsid w:val="009C0A65"/>
    <w:pPr>
      <w:numPr>
        <w:ilvl w:val="0"/>
      </w:numPr>
      <w:tabs>
        <w:tab w:val="clear" w:pos="567"/>
        <w:tab w:val="num" w:pos="851"/>
      </w:tabs>
      <w:spacing w:before="240" w:after="120"/>
      <w:ind w:left="851" w:hanging="851"/>
    </w:pPr>
    <w:rPr>
      <w:b/>
      <w:bCs/>
    </w:rPr>
  </w:style>
  <w:style w:type="paragraph" w:customStyle="1" w:styleId="Nadpis1orobas">
    <w:name w:val="Nadpis 1.Čo robí (časť)"/>
    <w:basedOn w:val="Normlny"/>
    <w:next w:val="Nosite"/>
    <w:uiPriority w:val="99"/>
    <w:rsid w:val="009C0A65"/>
    <w:pPr>
      <w:keepNext/>
      <w:tabs>
        <w:tab w:val="num" w:pos="567"/>
      </w:tabs>
      <w:spacing w:before="360"/>
      <w:ind w:left="567" w:hanging="567"/>
    </w:pPr>
    <w:rPr>
      <w:b/>
      <w:bCs/>
      <w:kern w:val="32"/>
      <w:sz w:val="28"/>
      <w:szCs w:val="28"/>
      <w:lang w:eastAsia="cs-CZ"/>
    </w:rPr>
  </w:style>
  <w:style w:type="paragraph" w:customStyle="1" w:styleId="Vlada">
    <w:name w:val="Vlada"/>
    <w:basedOn w:val="Normlny"/>
    <w:uiPriority w:val="99"/>
    <w:rsid w:val="009C0A65"/>
    <w:pPr>
      <w:spacing w:before="480" w:after="120"/>
    </w:pPr>
    <w:rPr>
      <w:b/>
      <w:bCs/>
      <w:sz w:val="32"/>
      <w:szCs w:val="32"/>
      <w:lang w:eastAsia="cs-CZ"/>
    </w:rPr>
  </w:style>
  <w:style w:type="character" w:styleId="Hypertextovprepojenie">
    <w:name w:val="Hyperlink"/>
    <w:basedOn w:val="Predvolenpsmoodseku"/>
    <w:uiPriority w:val="99"/>
    <w:unhideWhenUsed/>
    <w:rsid w:val="00B10A19"/>
    <w:rPr>
      <w:color w:val="0000FF"/>
      <w:u w:val="single"/>
    </w:rPr>
  </w:style>
  <w:style w:type="character" w:styleId="Zstupntext">
    <w:name w:val="Placeholder Text"/>
    <w:basedOn w:val="Predvolenpsmoodseku"/>
    <w:uiPriority w:val="99"/>
    <w:semiHidden/>
    <w:rsid w:val="00E07524"/>
    <w:rPr>
      <w:rFonts w:ascii="Times New Roman" w:hAnsi="Times New Roman" w:cs="Times New Roman" w:hint="default"/>
      <w:color w:val="000000"/>
    </w:rPr>
  </w:style>
  <w:style w:type="character" w:customStyle="1" w:styleId="awspan">
    <w:name w:val="awspan"/>
    <w:basedOn w:val="Predvolenpsmoodseku"/>
    <w:rsid w:val="0021394B"/>
  </w:style>
  <w:style w:type="paragraph" w:styleId="Zarkazkladnhotextu2">
    <w:name w:val="Body Text Indent 2"/>
    <w:basedOn w:val="Normlny"/>
    <w:link w:val="Zarkazkladnhotextu2Char"/>
    <w:uiPriority w:val="99"/>
    <w:semiHidden/>
    <w:unhideWhenUsed/>
    <w:rsid w:val="00FA18F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FA18FD"/>
    <w:rPr>
      <w:rFonts w:ascii="Times New Roman" w:eastAsia="Calibri" w:hAnsi="Times New Roman" w:cs="Times New Roman"/>
      <w:sz w:val="24"/>
      <w:szCs w:val="24"/>
    </w:rPr>
  </w:style>
  <w:style w:type="paragraph" w:styleId="Hlavika">
    <w:name w:val="header"/>
    <w:basedOn w:val="Normlny"/>
    <w:link w:val="HlavikaChar"/>
    <w:uiPriority w:val="99"/>
    <w:unhideWhenUsed/>
    <w:rsid w:val="00DC1054"/>
    <w:pPr>
      <w:tabs>
        <w:tab w:val="center" w:pos="4536"/>
        <w:tab w:val="right" w:pos="9072"/>
      </w:tabs>
    </w:pPr>
  </w:style>
  <w:style w:type="character" w:customStyle="1" w:styleId="HlavikaChar">
    <w:name w:val="Hlavička Char"/>
    <w:basedOn w:val="Predvolenpsmoodseku"/>
    <w:link w:val="Hlavika"/>
    <w:uiPriority w:val="99"/>
    <w:rsid w:val="00DC1054"/>
    <w:rPr>
      <w:rFonts w:ascii="Times New Roman" w:eastAsia="Calibri" w:hAnsi="Times New Roman" w:cs="Times New Roman"/>
      <w:sz w:val="24"/>
      <w:szCs w:val="24"/>
    </w:rPr>
  </w:style>
  <w:style w:type="paragraph" w:customStyle="1" w:styleId="gmail-msolistparagraph">
    <w:name w:val="gmail-msolistparagraph"/>
    <w:basedOn w:val="Normlny"/>
    <w:rsid w:val="002A415D"/>
    <w:pPr>
      <w:spacing w:before="100" w:beforeAutospacing="1" w:after="100" w:afterAutospacing="1"/>
    </w:pPr>
    <w:rPr>
      <w:rFonts w:eastAsiaTheme="minorHAnsi"/>
      <w:lang w:eastAsia="sk-SK"/>
    </w:rPr>
  </w:style>
  <w:style w:type="character" w:styleId="slostrany">
    <w:name w:val="page number"/>
    <w:basedOn w:val="Predvolenpsmoodseku"/>
    <w:uiPriority w:val="99"/>
    <w:rsid w:val="005C746C"/>
    <w:rPr>
      <w:rFonts w:cs="Times New Roman"/>
    </w:rPr>
  </w:style>
  <w:style w:type="paragraph" w:styleId="Zkladntext">
    <w:name w:val="Body Text"/>
    <w:basedOn w:val="Normlny"/>
    <w:link w:val="ZkladntextChar"/>
    <w:uiPriority w:val="99"/>
    <w:rsid w:val="007F1F75"/>
    <w:pPr>
      <w:spacing w:after="120"/>
    </w:pPr>
    <w:rPr>
      <w:rFonts w:eastAsia="Times New Roman"/>
      <w:lang w:eastAsia="sk-SK"/>
    </w:rPr>
  </w:style>
  <w:style w:type="character" w:customStyle="1" w:styleId="ZkladntextChar">
    <w:name w:val="Základný text Char"/>
    <w:basedOn w:val="Predvolenpsmoodseku"/>
    <w:link w:val="Zkladntext"/>
    <w:uiPriority w:val="99"/>
    <w:rsid w:val="007F1F75"/>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7F1F75"/>
    <w:pPr>
      <w:spacing w:after="120" w:line="480" w:lineRule="auto"/>
    </w:pPr>
    <w:rPr>
      <w:rFonts w:eastAsia="Times New Roman"/>
      <w:lang w:eastAsia="sk-SK"/>
    </w:rPr>
  </w:style>
  <w:style w:type="character" w:customStyle="1" w:styleId="Zkladntext2Char">
    <w:name w:val="Základný text 2 Char"/>
    <w:basedOn w:val="Predvolenpsmoodseku"/>
    <w:link w:val="Zkladntext2"/>
    <w:uiPriority w:val="99"/>
    <w:rsid w:val="007F1F75"/>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7F1F75"/>
    <w:rPr>
      <w:rFonts w:eastAsia="Times New Roman"/>
      <w:sz w:val="20"/>
      <w:szCs w:val="20"/>
      <w:lang w:eastAsia="sk-SK"/>
    </w:rPr>
  </w:style>
  <w:style w:type="character" w:customStyle="1" w:styleId="TextpoznmkypodiarouChar">
    <w:name w:val="Text poznámky pod čiarou Char"/>
    <w:basedOn w:val="Predvolenpsmoodseku"/>
    <w:link w:val="Textpoznmkypodiarou"/>
    <w:uiPriority w:val="99"/>
    <w:semiHidden/>
    <w:rsid w:val="007F1F75"/>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3E4491"/>
    <w:rPr>
      <w:sz w:val="16"/>
      <w:szCs w:val="16"/>
    </w:rPr>
  </w:style>
  <w:style w:type="paragraph" w:styleId="Textkomentra">
    <w:name w:val="annotation text"/>
    <w:basedOn w:val="Normlny"/>
    <w:link w:val="TextkomentraChar"/>
    <w:uiPriority w:val="99"/>
    <w:semiHidden/>
    <w:unhideWhenUsed/>
    <w:rsid w:val="003E4491"/>
    <w:rPr>
      <w:sz w:val="20"/>
      <w:szCs w:val="20"/>
    </w:rPr>
  </w:style>
  <w:style w:type="character" w:customStyle="1" w:styleId="TextkomentraChar">
    <w:name w:val="Text komentára Char"/>
    <w:basedOn w:val="Predvolenpsmoodseku"/>
    <w:link w:val="Textkomentra"/>
    <w:uiPriority w:val="99"/>
    <w:semiHidden/>
    <w:rsid w:val="003E4491"/>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3E4491"/>
    <w:rPr>
      <w:b/>
      <w:bCs/>
    </w:rPr>
  </w:style>
  <w:style w:type="character" w:customStyle="1" w:styleId="PredmetkomentraChar">
    <w:name w:val="Predmet komentára Char"/>
    <w:basedOn w:val="TextkomentraChar"/>
    <w:link w:val="Predmetkomentra"/>
    <w:uiPriority w:val="99"/>
    <w:semiHidden/>
    <w:rsid w:val="003E4491"/>
    <w:rPr>
      <w:rFonts w:ascii="Times New Roman" w:eastAsia="Calibri" w:hAnsi="Times New Roman" w:cs="Times New Roman"/>
      <w:b/>
      <w:bCs/>
      <w:sz w:val="20"/>
      <w:szCs w:val="20"/>
    </w:rPr>
  </w:style>
  <w:style w:type="paragraph" w:styleId="Revzia">
    <w:name w:val="Revision"/>
    <w:hidden/>
    <w:uiPriority w:val="99"/>
    <w:semiHidden/>
    <w:rsid w:val="0017259B"/>
    <w:pPr>
      <w:spacing w:after="0" w:line="240" w:lineRule="auto"/>
    </w:pPr>
    <w:rPr>
      <w:rFonts w:ascii="Times New Roman" w:eastAsia="Calibri" w:hAnsi="Times New Roman" w:cs="Times New Roman"/>
      <w:sz w:val="24"/>
      <w:szCs w:val="24"/>
    </w:rPr>
  </w:style>
  <w:style w:type="character" w:customStyle="1" w:styleId="norm00e1lnychar1">
    <w:name w:val="norm_00e1lny__char1"/>
    <w:rsid w:val="00870F37"/>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870F37"/>
    <w:pPr>
      <w:spacing w:line="200" w:lineRule="atLeast"/>
    </w:pPr>
    <w:rPr>
      <w:rFonts w:eastAsia="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46/2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E1EB5-22BB-4515-BB65-219E57E4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1265</Words>
  <Characters>7212</Characters>
  <Application>Microsoft Office Word</Application>
  <DocSecurity>0</DocSecurity>
  <Lines>60</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MO SR</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BALAZOVA Gabriela</dc:creator>
  <cp:lastModifiedBy>KUCERA Rastislav</cp:lastModifiedBy>
  <cp:revision>15</cp:revision>
  <cp:lastPrinted>2021-05-10T08:08:00Z</cp:lastPrinted>
  <dcterms:created xsi:type="dcterms:W3CDTF">2021-05-10T08:04:00Z</dcterms:created>
  <dcterms:modified xsi:type="dcterms:W3CDTF">2021-07-08T05:51:00Z</dcterms:modified>
</cp:coreProperties>
</file>