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A2" w:rsidRPr="00C30742" w:rsidRDefault="006E0DA2" w:rsidP="006E0DA2">
      <w:pPr>
        <w:spacing w:before="120"/>
        <w:jc w:val="center"/>
        <w:rPr>
          <w:b/>
        </w:rPr>
      </w:pPr>
      <w:r w:rsidRPr="00C30742">
        <w:rPr>
          <w:b/>
        </w:rPr>
        <w:t>Dôvodová správa</w:t>
      </w:r>
    </w:p>
    <w:p w:rsidR="006E0DA2" w:rsidRDefault="006E0DA2" w:rsidP="006E0DA2">
      <w:pPr>
        <w:jc w:val="both"/>
        <w:rPr>
          <w:b/>
          <w:color w:val="000000"/>
        </w:rPr>
      </w:pPr>
    </w:p>
    <w:p w:rsidR="006E0DA2" w:rsidRPr="00C30742" w:rsidRDefault="006E0DA2" w:rsidP="006E0DA2">
      <w:pPr>
        <w:jc w:val="both"/>
        <w:rPr>
          <w:b/>
          <w:color w:val="000000"/>
        </w:rPr>
      </w:pPr>
      <w:r w:rsidRPr="00C30742">
        <w:rPr>
          <w:b/>
          <w:color w:val="000000"/>
        </w:rPr>
        <w:t>Osobitná časť</w:t>
      </w:r>
    </w:p>
    <w:p w:rsidR="006E0DA2" w:rsidRPr="00C30742" w:rsidRDefault="006E0DA2" w:rsidP="006E0DA2">
      <w:pPr>
        <w:jc w:val="both"/>
        <w:rPr>
          <w:b/>
          <w:color w:val="000000"/>
        </w:rPr>
      </w:pPr>
    </w:p>
    <w:p w:rsidR="006E0DA2" w:rsidRPr="00C30742" w:rsidRDefault="006E0DA2" w:rsidP="006E0DA2">
      <w:pPr>
        <w:spacing w:after="120"/>
        <w:contextualSpacing/>
        <w:jc w:val="both"/>
        <w:outlineLvl w:val="0"/>
        <w:rPr>
          <w:b/>
          <w:u w:val="single"/>
        </w:rPr>
      </w:pPr>
      <w:r w:rsidRPr="00C30742">
        <w:rPr>
          <w:b/>
          <w:u w:val="single"/>
        </w:rPr>
        <w:t>K čl. I</w:t>
      </w:r>
    </w:p>
    <w:p w:rsidR="006E0DA2" w:rsidRPr="00C30742" w:rsidRDefault="006E0DA2" w:rsidP="006E0DA2">
      <w:pPr>
        <w:spacing w:after="120"/>
        <w:contextualSpacing/>
        <w:jc w:val="both"/>
      </w:pPr>
    </w:p>
    <w:p w:rsidR="006E0DA2" w:rsidRDefault="006E0DA2" w:rsidP="006E0DA2">
      <w:pPr>
        <w:spacing w:before="120" w:after="120"/>
        <w:jc w:val="both"/>
        <w:rPr>
          <w:b/>
          <w:bCs/>
        </w:rPr>
      </w:pPr>
      <w:r>
        <w:rPr>
          <w:b/>
          <w:bCs/>
        </w:rPr>
        <w:t>K bodu 1</w:t>
      </w:r>
    </w:p>
    <w:p w:rsidR="006E0DA2" w:rsidRPr="00662087" w:rsidRDefault="006E0DA2" w:rsidP="006E0DA2">
      <w:pPr>
        <w:spacing w:before="120" w:after="120"/>
        <w:jc w:val="both"/>
        <w:rPr>
          <w:bCs/>
        </w:rPr>
      </w:pPr>
      <w:r w:rsidRPr="00662087">
        <w:rPr>
          <w:bCs/>
        </w:rPr>
        <w:t>Legislatívno-technické úpravy, aktualizácia právnych predpisov citovaných v poznámkach pod čiarou.</w:t>
      </w:r>
    </w:p>
    <w:p w:rsidR="006E0DA2" w:rsidRDefault="006E0DA2" w:rsidP="006E0DA2">
      <w:pPr>
        <w:spacing w:before="120" w:after="120"/>
        <w:jc w:val="both"/>
        <w:rPr>
          <w:b/>
          <w:bCs/>
        </w:rPr>
      </w:pPr>
      <w:r w:rsidRPr="00C30742">
        <w:rPr>
          <w:b/>
          <w:bCs/>
        </w:rPr>
        <w:t xml:space="preserve">K bodu </w:t>
      </w:r>
      <w:r>
        <w:rPr>
          <w:b/>
          <w:bCs/>
        </w:rPr>
        <w:t>2</w:t>
      </w:r>
    </w:p>
    <w:p w:rsidR="006E0DA2" w:rsidRPr="00717385" w:rsidRDefault="006E0DA2" w:rsidP="006E0DA2">
      <w:pPr>
        <w:spacing w:before="120" w:after="120"/>
        <w:jc w:val="both"/>
        <w:rPr>
          <w:bCs/>
        </w:rPr>
      </w:pPr>
      <w:r w:rsidRPr="00717385">
        <w:rPr>
          <w:bCs/>
        </w:rPr>
        <w:t>Legislatívno-technická úprava.</w:t>
      </w:r>
    </w:p>
    <w:p w:rsidR="006E0DA2" w:rsidRPr="00C30742" w:rsidRDefault="006E0DA2" w:rsidP="006E0DA2">
      <w:pPr>
        <w:spacing w:before="120" w:after="120"/>
        <w:jc w:val="both"/>
        <w:rPr>
          <w:b/>
          <w:bCs/>
        </w:rPr>
      </w:pPr>
      <w:r>
        <w:rPr>
          <w:b/>
          <w:bCs/>
        </w:rPr>
        <w:t>K bodu 3</w:t>
      </w:r>
    </w:p>
    <w:p w:rsidR="006E0DA2" w:rsidRPr="00C30742" w:rsidRDefault="006E0DA2" w:rsidP="006E0DA2">
      <w:pPr>
        <w:spacing w:before="120" w:after="120"/>
        <w:jc w:val="both"/>
      </w:pPr>
      <w:r>
        <w:t>Novým znením prílohy</w:t>
      </w:r>
      <w:r w:rsidRPr="00C30742">
        <w:t xml:space="preserve"> č. 1 návrhu nariadenia vlády sa </w:t>
      </w:r>
      <w:r>
        <w:t>transponuje</w:t>
      </w:r>
      <w:r w:rsidRPr="00C30742">
        <w:t xml:space="preserve"> Príloh</w:t>
      </w:r>
      <w:r>
        <w:t>a</w:t>
      </w:r>
      <w:r w:rsidRPr="00C30742">
        <w:t xml:space="preserve"> II k smernici komisie (EÚ) 2019/1832 z 24. októbra 2019, ktorou sa stanovuje rozšírený orientačný zoznam typov osobných ochranných pracovných prostriedkov. </w:t>
      </w:r>
      <w:r>
        <w:t>V novom znení prílohy</w:t>
      </w:r>
      <w:r w:rsidRPr="00C30742">
        <w:t xml:space="preserve"> č. 1 návrhu nariadenia vlády</w:t>
      </w:r>
      <w:r>
        <w:t xml:space="preserve"> zostávajú zachované tie ustanovenia o </w:t>
      </w:r>
      <w:r w:rsidRPr="00C30742">
        <w:t>osobných ochranných pracovných prostriedko</w:t>
      </w:r>
      <w:r>
        <w:t xml:space="preserve">ch, ktoré nie sú uvedené v </w:t>
      </w:r>
      <w:r w:rsidRPr="00C30742">
        <w:t>Príloh</w:t>
      </w:r>
      <w:r>
        <w:t>e</w:t>
      </w:r>
      <w:r w:rsidRPr="00C30742">
        <w:t xml:space="preserve"> II k smernici komisie (EÚ) 2019/1832</w:t>
      </w:r>
      <w:r>
        <w:t xml:space="preserve"> </w:t>
      </w:r>
      <w:r w:rsidRPr="00C30742">
        <w:t xml:space="preserve">a z dôvodu </w:t>
      </w:r>
      <w:proofErr w:type="spellStart"/>
      <w:r w:rsidRPr="00C30742">
        <w:t>precizácie</w:t>
      </w:r>
      <w:proofErr w:type="spellEnd"/>
      <w:r w:rsidRPr="00C30742">
        <w:t xml:space="preserve"> a modernizácie niektorých zastaraných pojmov boli </w:t>
      </w:r>
      <w:r>
        <w:t> v nariadení</w:t>
      </w:r>
      <w:r w:rsidRPr="00C30742">
        <w:t xml:space="preserve"> vlády niektoré názvy osobných ochranných pracovných prostriedkov zmenené</w:t>
      </w:r>
      <w:r>
        <w:t>, resp. boli z nariadenia vlády</w:t>
      </w:r>
      <w:r w:rsidRPr="00C30742">
        <w:t xml:space="preserve"> vypustené. Vypustený bol napríklad bod 10.3 – gumený koberec prílohy č. 1 nariadenia vlády, ktorý nie je osobným ochranným pracovným prostriedkom. </w:t>
      </w:r>
      <w:r>
        <w:t>Nové znenie prílohy</w:t>
      </w:r>
      <w:r w:rsidRPr="00C30742">
        <w:t xml:space="preserve"> č. 1 návrhu nariadenia vlády sa</w:t>
      </w:r>
      <w:r>
        <w:t xml:space="preserve"> zároveň dopĺňa </w:t>
      </w:r>
      <w:r w:rsidRPr="00C30742">
        <w:t xml:space="preserve">o osobné ochranné pracovné prostriedky a tie sú zoradené spôsobom, ktorý berie ohľad </w:t>
      </w:r>
      <w:r w:rsidR="005D3CF7">
        <w:t>aj na</w:t>
      </w:r>
      <w:bookmarkStart w:id="0" w:name="_GoBack"/>
      <w:bookmarkEnd w:id="0"/>
      <w:r w:rsidRPr="00C30742">
        <w:t xml:space="preserve"> nové druhy identifikovaných nebezpečenstiev. Príklady jednotlivých typov osobných ochranných pracovných prostriedkov sú uvedené v súčasne zaužívanej terminológii a zároveň sú aj dostupné na trhu. </w:t>
      </w:r>
    </w:p>
    <w:p w:rsidR="006E0DA2" w:rsidRPr="00C30742" w:rsidRDefault="006E0DA2" w:rsidP="006E0DA2">
      <w:pPr>
        <w:spacing w:before="120" w:after="120"/>
        <w:jc w:val="both"/>
        <w:rPr>
          <w:b/>
          <w:bCs/>
        </w:rPr>
      </w:pPr>
      <w:r w:rsidRPr="00C30742">
        <w:rPr>
          <w:b/>
          <w:bCs/>
        </w:rPr>
        <w:t xml:space="preserve">K bodu </w:t>
      </w:r>
      <w:r>
        <w:rPr>
          <w:b/>
          <w:bCs/>
        </w:rPr>
        <w:t>4</w:t>
      </w:r>
    </w:p>
    <w:p w:rsidR="006E0DA2" w:rsidRPr="00C30742" w:rsidRDefault="006E0DA2" w:rsidP="006E0DA2">
      <w:pPr>
        <w:spacing w:before="120" w:after="120"/>
        <w:jc w:val="both"/>
      </w:pPr>
      <w:r>
        <w:t>Novým znením prílohy</w:t>
      </w:r>
      <w:r w:rsidRPr="00C30742">
        <w:t xml:space="preserve"> č. 3 nariadenia vlády sa </w:t>
      </w:r>
      <w:r>
        <w:t>transponuje</w:t>
      </w:r>
      <w:r w:rsidRPr="00C30742">
        <w:t xml:space="preserve"> Príloh</w:t>
      </w:r>
      <w:r>
        <w:t>a</w:t>
      </w:r>
      <w:r w:rsidRPr="00C30742">
        <w:t xml:space="preserve"> III k smernici komisie (EÚ) 2019/1832 z 24. októbra 2019, ktorou sa stanovuje rozšírený orientačný zoznam činností a oblastí činností, ktoré si môžu vyžadovať poskytovanie osobných ochranných pracovných prostriedkov opísaných v prílohe II uvedenej smernice. Zároveň </w:t>
      </w:r>
      <w:r>
        <w:t>v novom znení prílohy</w:t>
      </w:r>
      <w:r w:rsidRPr="00C30742">
        <w:t xml:space="preserve"> č. 1 návrhu nariadenia vlády</w:t>
      </w:r>
      <w:r>
        <w:t xml:space="preserve"> zostávajú zachované tie ustanovenia o</w:t>
      </w:r>
      <w:r w:rsidRPr="00C30742" w:rsidDel="00C83A50">
        <w:t xml:space="preserve"> </w:t>
      </w:r>
      <w:r w:rsidRPr="00C30742">
        <w:t>nebezpečenstvá</w:t>
      </w:r>
      <w:r>
        <w:t>ch</w:t>
      </w:r>
      <w:r w:rsidRPr="00C30742">
        <w:t xml:space="preserve">, ktoré boli obsahom prílohy č. 3 nariadenia vlády. V prílohe č. </w:t>
      </w:r>
      <w:r>
        <w:t>3 nariadenia vlády</w:t>
      </w:r>
      <w:r w:rsidRPr="00C30742">
        <w:t xml:space="preserve"> sa priraďujú typy osobných ochranných pracovných prostriedkov ku jednotlivým nebezpečenstvám, pred ktorými majú chrániť život a zdravie zamestnancov.  Zamestnávatelia z rôznych sektorov a odvetví tak budú môcť lepšie identifikovať a poskytovať osobné ochranné pracovné prostriedky, ktoré zodpovedajú konkrétnym činnostiam a konkrétnym typom nebezpečenstiev, ktorým sú zamestnanci podľa hodnotenia rizika vystavení pri plnení pracovných úloh. </w:t>
      </w:r>
    </w:p>
    <w:p w:rsidR="006E0DA2" w:rsidRPr="00C30742" w:rsidRDefault="006E0DA2" w:rsidP="006E0DA2">
      <w:pPr>
        <w:spacing w:before="120" w:after="120"/>
        <w:jc w:val="both"/>
        <w:rPr>
          <w:b/>
          <w:bCs/>
        </w:rPr>
      </w:pPr>
      <w:r w:rsidRPr="00C30742">
        <w:rPr>
          <w:b/>
          <w:bCs/>
        </w:rPr>
        <w:t xml:space="preserve">K bodu </w:t>
      </w:r>
      <w:r>
        <w:rPr>
          <w:b/>
          <w:bCs/>
        </w:rPr>
        <w:t>5</w:t>
      </w:r>
    </w:p>
    <w:p w:rsidR="006E0DA2" w:rsidRPr="00C30742" w:rsidRDefault="006E0DA2" w:rsidP="006E0DA2">
      <w:pPr>
        <w:spacing w:after="120"/>
        <w:contextualSpacing/>
        <w:jc w:val="both"/>
      </w:pPr>
      <w:r w:rsidRPr="00C30742">
        <w:t>Legislatívno-technická úprava.</w:t>
      </w:r>
    </w:p>
    <w:p w:rsidR="006E0DA2" w:rsidRPr="00C30742" w:rsidRDefault="006E0DA2" w:rsidP="006E0DA2">
      <w:pPr>
        <w:spacing w:after="120"/>
        <w:contextualSpacing/>
        <w:jc w:val="both"/>
      </w:pPr>
    </w:p>
    <w:p w:rsidR="006E0DA2" w:rsidRPr="00C30742" w:rsidRDefault="006E0DA2" w:rsidP="006E0DA2">
      <w:pPr>
        <w:spacing w:after="120"/>
        <w:contextualSpacing/>
        <w:jc w:val="both"/>
        <w:rPr>
          <w:b/>
          <w:bCs/>
          <w:u w:val="single"/>
          <w:lang w:eastAsia="en-US"/>
        </w:rPr>
      </w:pPr>
      <w:r w:rsidRPr="00C30742">
        <w:rPr>
          <w:b/>
          <w:bCs/>
          <w:u w:val="single"/>
          <w:lang w:eastAsia="en-US"/>
        </w:rPr>
        <w:t>K čl. II</w:t>
      </w:r>
    </w:p>
    <w:p w:rsidR="006E0DA2" w:rsidRPr="00C30742" w:rsidRDefault="006E0DA2" w:rsidP="006E0DA2">
      <w:pPr>
        <w:spacing w:after="120"/>
        <w:contextualSpacing/>
        <w:jc w:val="both"/>
        <w:rPr>
          <w:b/>
          <w:bCs/>
          <w:u w:val="single"/>
          <w:lang w:eastAsia="en-US"/>
        </w:rPr>
      </w:pPr>
    </w:p>
    <w:p w:rsidR="006E0DA2" w:rsidRDefault="006E0DA2" w:rsidP="006E0DA2">
      <w:pPr>
        <w:spacing w:before="120" w:after="120"/>
        <w:jc w:val="both"/>
        <w:rPr>
          <w:lang w:eastAsia="en-US"/>
        </w:rPr>
      </w:pPr>
      <w:r w:rsidRPr="00C30742">
        <w:rPr>
          <w:lang w:eastAsia="en-US"/>
        </w:rPr>
        <w:t xml:space="preserve">Navrhuje sa nadobudnutie účinnosti </w:t>
      </w:r>
      <w:r>
        <w:rPr>
          <w:lang w:eastAsia="en-US"/>
        </w:rPr>
        <w:t>nariadenia</w:t>
      </w:r>
      <w:r w:rsidRPr="00C30742">
        <w:rPr>
          <w:lang w:eastAsia="en-US"/>
        </w:rPr>
        <w:t xml:space="preserve"> od </w:t>
      </w:r>
      <w:r>
        <w:rPr>
          <w:lang w:eastAsia="en-US"/>
        </w:rPr>
        <w:t>1</w:t>
      </w:r>
      <w:r w:rsidRPr="00C30742">
        <w:rPr>
          <w:lang w:eastAsia="en-US"/>
        </w:rPr>
        <w:t>. novembra 2021</w:t>
      </w:r>
      <w:r>
        <w:rPr>
          <w:lang w:eastAsia="en-US"/>
        </w:rPr>
        <w:t>.</w:t>
      </w:r>
    </w:p>
    <w:p w:rsidR="00DC311E" w:rsidRDefault="00DC311E"/>
    <w:sectPr w:rsidR="00DC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A2"/>
    <w:rsid w:val="00342FC6"/>
    <w:rsid w:val="003C6E62"/>
    <w:rsid w:val="005665F7"/>
    <w:rsid w:val="00591253"/>
    <w:rsid w:val="00594ADB"/>
    <w:rsid w:val="005D3CF7"/>
    <w:rsid w:val="00613300"/>
    <w:rsid w:val="006D4C7B"/>
    <w:rsid w:val="006E0DA2"/>
    <w:rsid w:val="008F26A6"/>
    <w:rsid w:val="009449D4"/>
    <w:rsid w:val="009471D4"/>
    <w:rsid w:val="009808F5"/>
    <w:rsid w:val="009D5213"/>
    <w:rsid w:val="00A03757"/>
    <w:rsid w:val="00A76761"/>
    <w:rsid w:val="00A97B07"/>
    <w:rsid w:val="00BF0BD7"/>
    <w:rsid w:val="00BF3074"/>
    <w:rsid w:val="00CB7080"/>
    <w:rsid w:val="00DC311E"/>
    <w:rsid w:val="00E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76269-9C02-4ECA-B846-F68D0E77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Šulík Adam</dc:creator>
  <cp:keywords/>
  <dc:description/>
  <cp:lastModifiedBy>Šulík Adam</cp:lastModifiedBy>
  <cp:revision>2</cp:revision>
  <dcterms:created xsi:type="dcterms:W3CDTF">2020-11-23T08:48:00Z</dcterms:created>
  <dcterms:modified xsi:type="dcterms:W3CDTF">2021-01-19T15:45:00Z</dcterms:modified>
</cp:coreProperties>
</file>