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3EC5F298" w:rsidR="008570D4" w:rsidRPr="00117A7E" w:rsidRDefault="00547229" w:rsidP="002B14DD">
            <w:pPr>
              <w:pStyle w:val="Odsekzoznamu"/>
              <w:numPr>
                <w:ilvl w:val="0"/>
                <w:numId w:val="7"/>
              </w:numPr>
              <w:tabs>
                <w:tab w:val="left" w:pos="360"/>
              </w:tabs>
            </w:pPr>
            <w:r>
              <w:rPr>
                <w:rFonts w:ascii="Times" w:hAnsi="Times" w:cs="Times"/>
                <w:sz w:val="25"/>
                <w:szCs w:val="25"/>
              </w:rPr>
              <w:t>nie je upravený v práve Európskej únie</w:t>
            </w:r>
          </w:p>
          <w:p w14:paraId="394454C0" w14:textId="23608B2E" w:rsidR="00054456" w:rsidRPr="00117A7E" w:rsidRDefault="00054456" w:rsidP="00054456">
            <w:pPr>
              <w:pStyle w:val="Odsekzoznamu"/>
              <w:tabs>
                <w:tab w:val="left" w:pos="360"/>
              </w:tabs>
              <w:ind w:left="360"/>
            </w:pPr>
          </w:p>
          <w:p w14:paraId="5C41D9D3" w14:textId="0F9D5331" w:rsidR="006F3E6F" w:rsidRPr="00117A7E" w:rsidRDefault="006F3E6F" w:rsidP="006F3E6F">
            <w:pPr>
              <w:pStyle w:val="Odsekzoznamu"/>
              <w:tabs>
                <w:tab w:val="left" w:pos="360"/>
              </w:tabs>
              <w:ind w:left="360"/>
            </w:pPr>
          </w:p>
          <w:p w14:paraId="5DE3403E" w14:textId="0697DCA2" w:rsidR="0023485C" w:rsidRPr="00117A7E" w:rsidRDefault="0023485C" w:rsidP="006F3E6F">
            <w:pPr>
              <w:pStyle w:val="Odsekzoznamu"/>
              <w:tabs>
                <w:tab w:val="left" w:pos="360"/>
              </w:tabs>
              <w:ind w:left="360"/>
            </w:pPr>
          </w:p>
          <w:p w14:paraId="20F46682" w14:textId="1DF3D2C6"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4CEE5FCC" w:rsidR="001F0AA3" w:rsidRPr="00117A7E" w:rsidRDefault="001F0AA3" w:rsidP="003841E0">
            <w:pPr>
              <w:pStyle w:val="Odsekzoznamu"/>
              <w:numPr>
                <w:ilvl w:val="0"/>
                <w:numId w:val="7"/>
              </w:numPr>
              <w:tabs>
                <w:tab w:val="left" w:pos="360"/>
              </w:tabs>
            </w:pPr>
          </w:p>
          <w:p w14:paraId="10E820A7" w14:textId="481057C1" w:rsidR="0023485C" w:rsidRPr="00117A7E" w:rsidRDefault="0023485C" w:rsidP="0023485C">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0FF88273" w14:textId="5B38058A" w:rsidR="003D0DA4" w:rsidRPr="00117A7E" w:rsidRDefault="00547229" w:rsidP="00814DF5">
      <w:pPr>
        <w:tabs>
          <w:tab w:val="left" w:pos="360"/>
        </w:tabs>
        <w:jc w:val="both"/>
      </w:pPr>
      <w:r>
        <w:rPr>
          <w:rFonts w:ascii="Times" w:hAnsi="Times" w:cs="Times"/>
          <w:b/>
          <w:bCs/>
          <w:sz w:val="25"/>
          <w:szCs w:val="25"/>
        </w:rPr>
        <w:t>Vzhľadom na vnútroštátny charakter navrhovaného právneho predpisu je bezpredmetné vyjadrovať sa k bodom 4., 5. a 6. doložky zlučiteľnosti.</w:t>
      </w: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47229"/>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DF7325EE-C6AB-47D8-89E7-C641D570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283338652">
      <w:bodyDiv w:val="1"/>
      <w:marLeft w:val="0"/>
      <w:marRight w:val="0"/>
      <w:marTop w:val="0"/>
      <w:marBottom w:val="0"/>
      <w:divBdr>
        <w:top w:val="none" w:sz="0" w:space="0" w:color="auto"/>
        <w:left w:val="none" w:sz="0" w:space="0" w:color="auto"/>
        <w:bottom w:val="none" w:sz="0" w:space="0" w:color="auto"/>
        <w:right w:val="none" w:sz="0" w:space="0" w:color="auto"/>
      </w:divBdr>
      <w:divsChild>
        <w:div w:id="1631126240">
          <w:marLeft w:val="0"/>
          <w:marRight w:val="0"/>
          <w:marTop w:val="0"/>
          <w:marBottom w:val="0"/>
          <w:divBdr>
            <w:top w:val="none" w:sz="0" w:space="0" w:color="auto"/>
            <w:left w:val="none" w:sz="0" w:space="0" w:color="auto"/>
            <w:bottom w:val="none" w:sz="0" w:space="0" w:color="auto"/>
            <w:right w:val="none" w:sz="0" w:space="0" w:color="auto"/>
          </w:divBdr>
        </w:div>
      </w:divsChild>
    </w:div>
    <w:div w:id="1835562563">
      <w:bodyDiv w:val="1"/>
      <w:marLeft w:val="0"/>
      <w:marRight w:val="0"/>
      <w:marTop w:val="0"/>
      <w:marBottom w:val="0"/>
      <w:divBdr>
        <w:top w:val="none" w:sz="0" w:space="0" w:color="auto"/>
        <w:left w:val="none" w:sz="0" w:space="0" w:color="auto"/>
        <w:bottom w:val="none" w:sz="0" w:space="0" w:color="auto"/>
        <w:right w:val="none" w:sz="0" w:space="0" w:color="auto"/>
      </w:divBdr>
      <w:divsChild>
        <w:div w:id="162222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5.5.2021 11:19:33"/>
    <f:field ref="objchangedby" par="" text="Administrator, System"/>
    <f:field ref="objmodifiedat" par="" text="5.5.2021 11:19:36"/>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AA962E1-E4ED-462C-81C0-F3988800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4</DocSecurity>
  <Lines>5</Lines>
  <Paragraphs>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787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2021-05-05T09:19:00Z</dcterms:created>
  <dc:creator>Pavol Gibala</dc:creator>
  <lastModifiedBy>ms.slx.P.fscsrv</lastModifiedBy>
  <dcterms:modified xsi:type="dcterms:W3CDTF">2021-05-05T09:19:00Z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COO.2145.1000.3.4348223</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Príprava materiálu</vt:lpwstr>
  </property>
  <property name="FSC#SKEDITIONSLOVLEX@103.510:povodpredpis" pid="6" fmtid="{D5CDD505-2E9C-101B-9397-08002B2CF9AE}">
    <vt:lpwstr>Slovlex (eLeg)</vt:lpwstr>
  </property>
  <property name="FSC#SKEDITIONSLOVLEX@103.510:legoblast" pid="7" fmtid="{D5CDD505-2E9C-101B-9397-08002B2CF9AE}">
    <vt:lpwstr>Štátna správa_x000d__x000a_Stavebníctvo a architektúra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Martin Semanco</vt:lpwstr>
  </property>
  <property name="FSC#SKEDITIONSLOVLEX@103.510:zodppredkladatel" pid="11" fmtid="{D5CDD505-2E9C-101B-9397-08002B2CF9AE}">
    <vt:lpwstr>Štefan Holý</vt:lpwstr>
  </property>
  <property name="FSC#SKEDITIONSLOVLEX@103.510:nazovpredpis" pid="12" fmtid="{D5CDD505-2E9C-101B-9397-08002B2CF9AE}">
    <vt:lpwstr> ktorým sa mení a dopĺňa zákon č. 575/2001 Z. z. o organizácii činnosti vlády a organizácii ústrednej štátnej správy v znení neskorších predpisov a ktorým sa menia a dopĺňajú niektoré zákony</vt:lpwstr>
  </property>
  <property name="FSC#SKEDITIONSLOVLEX@103.510:cislopredpis" pid="13" fmtid="{D5CDD505-2E9C-101B-9397-08002B2CF9AE}">
    <vt:lpwstr/>
  </property>
  <property name="FSC#SKEDITIONSLOVLEX@103.510:zodpinstitucia" pid="14" fmtid="{D5CDD505-2E9C-101B-9397-08002B2CF9AE}">
    <vt:lpwstr>Úrad vlády Slovenskej republiky - podpredseda vlády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Iniciatívny materiál</vt:lpwstr>
  </property>
  <property name="FSC#SKEDITIONSLOVLEX@103.510:plnynazovpredpis" pid="18" fmtid="{D5CDD505-2E9C-101B-9397-08002B2CF9AE}">
    <vt:lpwstr> Zákon ktorým sa mení a dopĺňa zákon č. 575/2001 Z. z. o organizácii činnosti vlády a organizácii ústrednej štátnej správy v znení neskorších predpisov a ktorým sa menia a dopĺňajú niektoré zákony</vt:lpwstr>
  </property>
  <property name="FSC#SKEDITIONSLOVLEX@103.510:rezortcislopredpis" pid="19" fmtid="{D5CDD505-2E9C-101B-9397-08002B2CF9AE}">
    <vt:lpwstr>4071/2021/OLOUOŠS</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LP/2021/219</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upravený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
  </property>
  <property name="FSC#SKEDITIONSLOVLEX@103.510:AttrStrDocPropVplyvPodnikatelskeProstr" pid="53" fmtid="{D5CDD505-2E9C-101B-9397-08002B2CF9AE}">
    <vt:lpwstr/>
  </property>
  <property name="FSC#SKEDITIONSLOVLEX@103.510:AttrStrDocPropVplyvSocialny" pid="54" fmtid="{D5CDD505-2E9C-101B-9397-08002B2CF9AE}">
    <vt:lpwstr/>
  </property>
  <property name="FSC#SKEDITIONSLOVLEX@103.510:AttrStrDocPropVplyvNaZivotProstr" pid="55" fmtid="{D5CDD505-2E9C-101B-9397-08002B2CF9AE}">
    <vt:lpwstr/>
  </property>
  <property name="FSC#SKEDITIONSLOVLEX@103.510:AttrStrDocPropVplyvNaInformatizaciu" pid="56" fmtid="{D5CDD505-2E9C-101B-9397-08002B2CF9AE}">
    <vt:lpwstr/>
  </property>
  <property name="FSC#SKEDITIONSLOVLEX@103.510:AttrStrListDocPropPoznamkaVplyv" pid="57" fmtid="{D5CDD505-2E9C-101B-9397-08002B2CF9AE}">
    <vt:lpwstr/>
  </property>
  <property name="FSC#SKEDITIONSLOVLEX@103.510:AttrStrListDocPropAltRiesenia" pid="58" fmtid="{D5CDD505-2E9C-101B-9397-08002B2CF9AE}">
    <vt:lpwstr/>
  </property>
  <property name="FSC#SKEDITIONSLOVLEX@103.510:AttrStrListDocPropStanoviskoGest" pid="59" fmtid="{D5CDD505-2E9C-101B-9397-08002B2CF9AE}">
    <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republiky_x000d__x000a_podpredseda vlády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justify;"&gt;Podpredseda vlády Slovenskej republiky predkladá návrh zákona, ktorým sa mení a&amp;nbsp;dopĺňa zákon č. 575/2001 Z. z. o&amp;nbsp;organizácii činnosti vlády a&amp;nbsp;organizácii ústrednej štátnej správy v&amp;nbsp;znení neskorších predpisov a&amp;nbsp;ktorým sa menia&amp;nbsp;a&amp;nbsp;dopĺňajú niektoré zákony (ďalej len „návrh zákona“) vypracovaný ako iniciatívny materiál.&lt;/p&gt;&lt;p style="text-align: justify;"&gt;Cieľom návrhu zákona je v&amp;nbsp;súvislosti s&amp;nbsp;návrhom rekodifikácie stavebného zákona a&amp;nbsp;v&amp;nbsp;súvislosti s&amp;nbsp;predložením návrhu zákona o územnom plánovaní a&amp;nbsp;návrhu zákona o výstavbe zriadiť nový ostatný ústredný orgán štátnej správy Úrad pre územné plánovanie a&amp;nbsp;výstavbu Slovenskej republiky (ďalej len „úrad“), ktorý prevezme kompetencie Ministerstva dopravy a&amp;nbsp;výstavby Slovenskej republiky (ďalej len „ministerstvo“) na úseku územného plánovania a výstavby.&lt;/p&gt;&lt;p style="text-align: justify;"&gt;Oblasť územného plánovania bola dlhodobo zanedbávaná a&amp;nbsp;nevenovala sa jej potrebná pozornosť. Aj toto je jeden z&amp;nbsp;dôvodov návrhu na zriadenie nového úradu ako ústredného orgánu štátnej správy. Pre posilnenie významu spoločenskej diskusie, vývoja územného plánovania aj prípravy metodiky ako aj zásad územného plánovania sa predpokladá, že pri úrade bude pôsobiť poradný orgán pre územné plánovanie v&amp;nbsp;ktorom budú zastúpené profesijné stavovské organizácie spracovateľov územnoplánovacích dokumentácií, samospráv ako zástupcov obstarávateľov a univerzít architektonického zamerania.&lt;/p&gt;&lt;p style="text-align: justify;"&gt;Zároveň sa navrhuje špecializovaná štátna správa vo vertikálnej štruktúre podriadených úradov resp. detašovaných pracovísk úradu.&lt;/p&gt;&lt;p style="text-align: justify;"&gt;Po nadobudnutí účinnosti návrhu zákona o&amp;nbsp;výstavbe sa na úseku výstavby zmení i&amp;nbsp;doteraz známa štruktúra rozhodovacej právomoci pri povoľovaní stavieb. Centrálne bude povoľovanie stavieb riadiť novozriadený úrad, ktorý bude aj špecializovaným stavebným úradom pre niektoré stavby a právomoc doterajších stavebných úradov (obcí) prejde na jeho detašované pracoviská v&amp;nbsp;regiónoch.&lt;/p&gt;&lt;p style="text-align: justify;"&gt;V&amp;nbsp;súvislosti s&amp;nbsp;prechodom kompetencií na úseku územného plánovania a&amp;nbsp;výstavby z&amp;nbsp;ministerstva na úrad a&amp;nbsp;prechodom špeciálnych stavebných úradov sú predmetom novelizácie v&amp;nbsp;článkoch II až VIII i&amp;nbsp;súvisiace predpisy spolu so zohľadnením nadobudnutia účinnosti návrhu zákona o&amp;nbsp;územnom plánovaní a&amp;nbsp;návrhu zákona o&amp;nbsp;výstavbe.&lt;/p&gt;&lt;p style="text-align: justify;"&gt;Návrh zákona nie je predmetom vnútrokomunitárneho pripomienkového konania.&lt;/p&gt;&lt;p style="text-align: justify;"&gt;Návrh zákona je v súlade s Ústavou Slovenskej republiky, ústavnými zákonmi, nálezmi Ústavného súdu Slovenskej republiky, medzinárodnými zmluvami, ktorými je Slovenská republika viazaná a&amp;nbsp;súčasne je v&amp;nbsp;súlade s právom Európskej únie.&lt;/p&gt;&lt;p style="text-align: justify;"&gt;Navrhuje sa, aby zákon s&amp;nbsp;prihliadnutím na dĺžku legislatívneho procesu a&amp;nbsp;primeranú legisvakanciu nadobudol účinnosť 1. decembra 2021.&lt;/p&gt;</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nebola o&amp;nbsp;príprave návrhu zákona, ktorým sa mení a&amp;nbsp;dopĺňa zákon č. 575/2001 Z. z. o organizácii činnosti vlády a organizácii ústrednej štátnej správy v&amp;nbsp;znení neskorších predpisov a&amp;nbsp;ktorým sa menia a&amp;nbsp;dopĺňajú niektoré zákony informovaná prostredníctvom predbežnej informácie k&amp;nbsp;predmetnému návrhu zákona zverejnenej v&amp;nbsp;informačnom systéme verejnej správy Slov-Lex.&lt;/p&gt;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podpredseda vlády Slovenskej republiky</vt:lpwstr>
  </property>
  <property name="FSC#SKEDITIONSLOVLEX@103.510:funkciaZodpPredAkuzativ" pid="138" fmtid="{D5CDD505-2E9C-101B-9397-08002B2CF9AE}">
    <vt:lpwstr>podpredsedu vlády Slovenskej republiky</vt:lpwstr>
  </property>
  <property name="FSC#SKEDITIONSLOVLEX@103.510:funkciaZodpPredDativ" pid="139" fmtid="{D5CDD505-2E9C-101B-9397-08002B2CF9AE}">
    <vt:lpwstr>podpredsedovi vlády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Štefan Holý_x000d__x000a_podpredseda vlády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5. 5. 2021</vt:lpwstr>
  </property>
</Properties>
</file>