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1AC6" w14:textId="77777777" w:rsidR="004D46A7" w:rsidRDefault="004D46A7" w:rsidP="004D46A7">
      <w:pPr>
        <w:pStyle w:val="Nadpis2"/>
        <w:numPr>
          <w:ilvl w:val="0"/>
          <w:numId w:val="0"/>
        </w:numPr>
        <w:ind w:left="220"/>
        <w:jc w:val="center"/>
        <w:rPr>
          <w:rFonts w:ascii="Times New Roman" w:hAnsi="Times New Roman"/>
          <w:sz w:val="24"/>
          <w:szCs w:val="24"/>
        </w:rPr>
      </w:pPr>
      <w:bookmarkStart w:id="0" w:name="_Toc67039857"/>
      <w:r w:rsidRPr="003314A7">
        <w:rPr>
          <w:rFonts w:ascii="Times New Roman" w:hAnsi="Times New Roman"/>
          <w:sz w:val="24"/>
          <w:szCs w:val="24"/>
        </w:rPr>
        <w:t>Predkladacia správa</w:t>
      </w:r>
      <w:bookmarkEnd w:id="0"/>
    </w:p>
    <w:p w14:paraId="620F009C" w14:textId="77777777" w:rsidR="004D46A7" w:rsidRDefault="004D46A7" w:rsidP="004D46A7">
      <w:pPr>
        <w:pStyle w:val="Normlnywebov"/>
        <w:ind w:firstLine="720"/>
        <w:jc w:val="both"/>
      </w:pPr>
      <w:r w:rsidRPr="005755F6">
        <w:t xml:space="preserve">Návrhom nariadenia vlády Slovenskej republiky, </w:t>
      </w:r>
      <w:r w:rsidRPr="00265DE1">
        <w:t xml:space="preserve">ktorým sa </w:t>
      </w:r>
      <w:r w:rsidRPr="00482EF2">
        <w:t>dopĺňa</w:t>
      </w:r>
      <w:r w:rsidRPr="00265DE1">
        <w:t xml:space="preserve"> nariadenie vlády Slovenskej republiky č. 43/2005 Z. z., ktorým sa ustanovujú podrobnosti o strategických hlukových mapách a akčných plánoch ochrany pred hlukom </w:t>
      </w:r>
      <w:r>
        <w:t xml:space="preserve">v znení </w:t>
      </w:r>
      <w:r w:rsidRPr="009049AB">
        <w:t xml:space="preserve">neskorších predpisov </w:t>
      </w:r>
      <w:r>
        <w:t xml:space="preserve">(ďalej len „návrh nariadenia vlády“) </w:t>
      </w:r>
      <w:r w:rsidRPr="005755F6">
        <w:t xml:space="preserve">sa do právneho poriadku Slovenskej republiky preberá </w:t>
      </w:r>
      <w:r w:rsidR="0008553E">
        <w:t>s</w:t>
      </w:r>
      <w:r w:rsidR="0008553E" w:rsidRPr="0008553E">
        <w:t>mernica Komisie (EÚ) 2020/367 zo 4. marca 2020, ktorou sa mení príloha III k smernici Európskeho parlamentu a Rady 2002/49/ES, pokiaľ ide o stanovenie metód posudzovania škodlivých účinkov environmentálneho hl</w:t>
      </w:r>
      <w:r w:rsidR="0008553E">
        <w:t xml:space="preserve">uku (Ú. v. EÚ L 67, 5.3.2020) </w:t>
      </w:r>
      <w:r w:rsidRPr="005755F6">
        <w:t>(ďalej</w:t>
      </w:r>
      <w:r>
        <w:t xml:space="preserve"> len</w:t>
      </w:r>
      <w:r w:rsidRPr="005755F6">
        <w:t xml:space="preserve"> „smernica“).</w:t>
      </w:r>
    </w:p>
    <w:p w14:paraId="749742FA" w14:textId="77777777" w:rsidR="004D46A7" w:rsidRDefault="004D46A7" w:rsidP="004D46A7">
      <w:pPr>
        <w:pStyle w:val="Default"/>
        <w:ind w:firstLine="720"/>
        <w:contextualSpacing/>
        <w:jc w:val="both"/>
      </w:pPr>
      <w:r w:rsidRPr="00F95E07">
        <w:t xml:space="preserve">Do návrhu nariadenia vlády sa transponuje </w:t>
      </w:r>
      <w:r>
        <w:t xml:space="preserve">text prílohy III </w:t>
      </w:r>
      <w:r w:rsidR="0008553E">
        <w:t xml:space="preserve">smernice </w:t>
      </w:r>
      <w:r w:rsidR="00FC6FC8" w:rsidRPr="006645E1">
        <w:t xml:space="preserve">Európskeho parlamentu a Rady </w:t>
      </w:r>
      <w:r w:rsidR="0008553E" w:rsidRPr="006645E1">
        <w:t>2002/49/ES z 25. júna 2002, ktorá sa týka posudzovania a riadenia environmentálneho hluku (Mimoriadne vydanie Ú. v. EÚ, kap. 15/zv. 7</w:t>
      </w:r>
      <w:r w:rsidR="00FC6FC8">
        <w:t>;</w:t>
      </w:r>
      <w:r w:rsidR="0008553E">
        <w:t xml:space="preserve"> </w:t>
      </w:r>
      <w:r w:rsidR="0008553E" w:rsidRPr="00EC2ED3">
        <w:t>Ú. v. ES L 189, 18. 7. 2002</w:t>
      </w:r>
      <w:r w:rsidR="0008553E" w:rsidRPr="006645E1">
        <w:t>)</w:t>
      </w:r>
      <w:r w:rsidRPr="00963A18">
        <w:t xml:space="preserve"> </w:t>
      </w:r>
      <w:r>
        <w:t>(ďalej len „príloha III smernice“), k</w:t>
      </w:r>
      <w:r w:rsidR="0008553E">
        <w:t xml:space="preserve">torej znenie sa mení v smernici. </w:t>
      </w:r>
      <w:r>
        <w:t xml:space="preserve">Príloha III smernice sa týka vzťahov medzi dávkou a účinkom, a zároveň </w:t>
      </w:r>
      <w:r w:rsidRPr="009049AB">
        <w:t xml:space="preserve">aj </w:t>
      </w:r>
      <w:r>
        <w:t xml:space="preserve">nových metód posudzovania škodlivých účinkov environmentálneho hluku na zdravie. </w:t>
      </w:r>
      <w:r w:rsidRPr="001D5330">
        <w:rPr>
          <w:color w:val="auto"/>
        </w:rPr>
        <w:t>Zavedenie nových metód posudzovania škodlivých účinkov environmentálneho hluku na zdravie zohľadňuje usmernenia Svetovej zdravotníckej organizácie (WHO) týkajúce sa environmentálneho hluku</w:t>
      </w:r>
      <w:r>
        <w:t xml:space="preserve">, </w:t>
      </w:r>
      <w:r w:rsidRPr="001D5330">
        <w:rPr>
          <w:color w:val="auto"/>
        </w:rPr>
        <w:t xml:space="preserve">v ktorých sa opisuje vzťah medzi dávkou a účinkom v súvislosti so škodlivými účinkami spôsobenými vystavením environmentálnemu hluku. Vzťahy medzi dávkou a účinkom vychádzajú z daných usmernení, pričom sú </w:t>
      </w:r>
      <w:r>
        <w:t>prispôsobené technickému a vedeckému pokroku v oblasti environmentálneho hluku,</w:t>
      </w:r>
      <w:r w:rsidRPr="001D5330">
        <w:rPr>
          <w:color w:val="auto"/>
        </w:rPr>
        <w:t xml:space="preserve"> </w:t>
      </w:r>
      <w:r>
        <w:t xml:space="preserve">čím sa predpokladá zlepšenie presnosti posudzovania škodlivých účinkov </w:t>
      </w:r>
      <w:r w:rsidRPr="001D5330">
        <w:rPr>
          <w:color w:val="auto"/>
        </w:rPr>
        <w:t>environmentálneho hluku z cestnej, železničnej a leteckej dopravy</w:t>
      </w:r>
      <w:r>
        <w:rPr>
          <w:color w:val="auto"/>
        </w:rPr>
        <w:t xml:space="preserve"> n</w:t>
      </w:r>
      <w:r>
        <w:t xml:space="preserve">a zdravie obyvateľov. </w:t>
      </w:r>
    </w:p>
    <w:p w14:paraId="69F156A5" w14:textId="77777777" w:rsidR="004D46A7" w:rsidRDefault="004D46A7" w:rsidP="004D46A7">
      <w:pPr>
        <w:pStyle w:val="Default"/>
        <w:ind w:firstLine="720"/>
        <w:contextualSpacing/>
        <w:jc w:val="both"/>
      </w:pPr>
    </w:p>
    <w:p w14:paraId="1582FEF2" w14:textId="107A8356" w:rsidR="004D46A7" w:rsidRDefault="004D46A7" w:rsidP="003B7066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</w:rPr>
      </w:pPr>
      <w:r w:rsidRPr="00352656">
        <w:rPr>
          <w:rFonts w:ascii="Times New Roman" w:hAnsi="Times New Roman"/>
          <w:sz w:val="24"/>
        </w:rPr>
        <w:t xml:space="preserve">Do návrhu nariadenia vlády sa v prílohe č. 1 v bode 2 „Metódy posudzovania škodlivých účinkov hluku na obyvateľstvo“ dopĺňa </w:t>
      </w:r>
      <w:r>
        <w:rPr>
          <w:rFonts w:ascii="Times New Roman" w:hAnsi="Times New Roman"/>
          <w:sz w:val="24"/>
        </w:rPr>
        <w:t>odkaz na prílohu č. 1aa, v ktorej sa uvádza text prílohy</w:t>
      </w:r>
      <w:r w:rsidRPr="00352656">
        <w:rPr>
          <w:rFonts w:ascii="Times New Roman" w:hAnsi="Times New Roman"/>
          <w:sz w:val="24"/>
        </w:rPr>
        <w:t xml:space="preserve"> III smernice, </w:t>
      </w:r>
      <w:r w:rsidRPr="00352656">
        <w:rPr>
          <w:rFonts w:ascii="Times New Roman" w:hAnsi="Times New Roman"/>
          <w:sz w:val="24"/>
          <w:lang w:eastAsia="sk-SK"/>
        </w:rPr>
        <w:t xml:space="preserve">ktorá doteraz </w:t>
      </w:r>
      <w:r w:rsidR="009722C4" w:rsidRPr="009722C4">
        <w:rPr>
          <w:rFonts w:ascii="Times New Roman" w:hAnsi="Times New Roman"/>
          <w:sz w:val="24"/>
          <w:lang w:eastAsia="sk-SK"/>
        </w:rPr>
        <w:t xml:space="preserve">nebola súčasťou právneho poriadku </w:t>
      </w:r>
      <w:r w:rsidRPr="00352656">
        <w:rPr>
          <w:rFonts w:ascii="Times New Roman" w:hAnsi="Times New Roman"/>
          <w:sz w:val="24"/>
          <w:lang w:eastAsia="sk-SK"/>
        </w:rPr>
        <w:t>Slovenskej republiky</w:t>
      </w:r>
      <w:r w:rsidR="007C0386">
        <w:rPr>
          <w:rFonts w:ascii="Times New Roman" w:hAnsi="Times New Roman"/>
          <w:sz w:val="24"/>
          <w:lang w:eastAsia="sk-SK"/>
        </w:rPr>
        <w:t>.</w:t>
      </w:r>
      <w:r w:rsidRPr="00352656">
        <w:rPr>
          <w:rFonts w:ascii="Times New Roman" w:hAnsi="Times New Roman"/>
          <w:sz w:val="24"/>
        </w:rPr>
        <w:t xml:space="preserve"> </w:t>
      </w:r>
    </w:p>
    <w:p w14:paraId="470D258D" w14:textId="77777777" w:rsidR="003B7066" w:rsidRPr="003B7066" w:rsidRDefault="003B7066" w:rsidP="003B7066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</w:rPr>
      </w:pPr>
    </w:p>
    <w:p w14:paraId="5D7B433C" w14:textId="77777777" w:rsidR="004D46A7" w:rsidRDefault="004D46A7" w:rsidP="004D46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Navrhuje sa dátum nadobudnutia účinnosti naria</w:t>
      </w:r>
      <w:r>
        <w:rPr>
          <w:rFonts w:ascii="Times New Roman" w:hAnsi="Times New Roman"/>
          <w:sz w:val="24"/>
          <w:szCs w:val="24"/>
        </w:rPr>
        <w:t>denia vlády dňom 15. decembra 2021</w:t>
      </w:r>
      <w:r w:rsidRPr="00D91E9D">
        <w:rPr>
          <w:rFonts w:ascii="Times New Roman" w:hAnsi="Times New Roman"/>
          <w:sz w:val="24"/>
          <w:szCs w:val="24"/>
        </w:rPr>
        <w:t>,  čím sa zabezpečí dostatočný časový priestor na notifikáciu a na efektívny legislatívny proces (s transponovaním  smernice).</w:t>
      </w:r>
    </w:p>
    <w:p w14:paraId="12FAD7DD" w14:textId="77777777" w:rsidR="004D46A7" w:rsidRDefault="004D46A7" w:rsidP="004D46A7">
      <w:pPr>
        <w:pStyle w:val="Normlnywebov"/>
        <w:ind w:firstLine="720"/>
        <w:jc w:val="both"/>
      </w:pPr>
      <w:r w:rsidRPr="00C03EE6">
        <w:t xml:space="preserve">Návrh nariadenia vlády </w:t>
      </w:r>
      <w:r>
        <w:t xml:space="preserve">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3C37FE5F" w14:textId="77777777" w:rsidR="00640F37" w:rsidRDefault="004D46A7" w:rsidP="004D46A7">
      <w:pPr>
        <w:pStyle w:val="Normlnywebov"/>
        <w:ind w:firstLine="720"/>
        <w:jc w:val="both"/>
      </w:pPr>
      <w:r>
        <w:t xml:space="preserve">Návrh nariadenia vlády sa predkladá </w:t>
      </w:r>
      <w:r w:rsidR="007C0386">
        <w:t>na rokovanie Legislatívnej rady vlády Slovenskej republiky</w:t>
      </w:r>
      <w:r w:rsidR="008115E7">
        <w:t xml:space="preserve"> bez rozporov</w:t>
      </w:r>
      <w:r>
        <w:t>.</w:t>
      </w:r>
    </w:p>
    <w:sectPr w:rsidR="00640F37" w:rsidSect="0064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488E"/>
    <w:multiLevelType w:val="hybridMultilevel"/>
    <w:tmpl w:val="F7C60EC4"/>
    <w:lvl w:ilvl="0" w:tplc="A7B2C2CC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660" w:hanging="360"/>
      </w:pPr>
    </w:lvl>
    <w:lvl w:ilvl="2" w:tplc="041B001B" w:tentative="1">
      <w:start w:val="1"/>
      <w:numFmt w:val="lowerRoman"/>
      <w:lvlText w:val="%3."/>
      <w:lvlJc w:val="right"/>
      <w:pPr>
        <w:ind w:left="2380" w:hanging="180"/>
      </w:pPr>
    </w:lvl>
    <w:lvl w:ilvl="3" w:tplc="041B000F" w:tentative="1">
      <w:start w:val="1"/>
      <w:numFmt w:val="decimal"/>
      <w:lvlText w:val="%4."/>
      <w:lvlJc w:val="left"/>
      <w:pPr>
        <w:ind w:left="3100" w:hanging="360"/>
      </w:pPr>
    </w:lvl>
    <w:lvl w:ilvl="4" w:tplc="041B0019" w:tentative="1">
      <w:start w:val="1"/>
      <w:numFmt w:val="lowerLetter"/>
      <w:lvlText w:val="%5."/>
      <w:lvlJc w:val="left"/>
      <w:pPr>
        <w:ind w:left="3820" w:hanging="360"/>
      </w:pPr>
    </w:lvl>
    <w:lvl w:ilvl="5" w:tplc="041B001B" w:tentative="1">
      <w:start w:val="1"/>
      <w:numFmt w:val="lowerRoman"/>
      <w:lvlText w:val="%6."/>
      <w:lvlJc w:val="right"/>
      <w:pPr>
        <w:ind w:left="4540" w:hanging="180"/>
      </w:pPr>
    </w:lvl>
    <w:lvl w:ilvl="6" w:tplc="041B000F" w:tentative="1">
      <w:start w:val="1"/>
      <w:numFmt w:val="decimal"/>
      <w:lvlText w:val="%7."/>
      <w:lvlJc w:val="left"/>
      <w:pPr>
        <w:ind w:left="5260" w:hanging="360"/>
      </w:pPr>
    </w:lvl>
    <w:lvl w:ilvl="7" w:tplc="041B0019" w:tentative="1">
      <w:start w:val="1"/>
      <w:numFmt w:val="lowerLetter"/>
      <w:lvlText w:val="%8."/>
      <w:lvlJc w:val="left"/>
      <w:pPr>
        <w:ind w:left="5980" w:hanging="360"/>
      </w:pPr>
    </w:lvl>
    <w:lvl w:ilvl="8" w:tplc="041B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6A7"/>
    <w:rsid w:val="0008553E"/>
    <w:rsid w:val="003B7066"/>
    <w:rsid w:val="00442C9A"/>
    <w:rsid w:val="004D46A7"/>
    <w:rsid w:val="00524D76"/>
    <w:rsid w:val="00640F37"/>
    <w:rsid w:val="007A1240"/>
    <w:rsid w:val="007A3832"/>
    <w:rsid w:val="007C0386"/>
    <w:rsid w:val="008115E7"/>
    <w:rsid w:val="008616AC"/>
    <w:rsid w:val="009722C4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9D4A"/>
  <w15:docId w15:val="{E9E10504-9F94-4FB1-AFA7-E8AF66EF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46A7"/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qFormat/>
    <w:rsid w:val="004D46A7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rsid w:val="004D46A7"/>
    <w:rPr>
      <w:rFonts w:ascii="Calibri" w:eastAsia="MS Gothic" w:hAnsi="Calibri" w:cs="Times New Roman"/>
      <w:b/>
      <w:bCs/>
      <w:iCs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4D4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4D4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4D46A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Health Authority of the Slovak republic</dc:creator>
  <cp:lastModifiedBy>mariavin@azet.sk</cp:lastModifiedBy>
  <cp:revision>7</cp:revision>
  <cp:lastPrinted>2021-05-25T07:34:00Z</cp:lastPrinted>
  <dcterms:created xsi:type="dcterms:W3CDTF">2021-05-19T08:06:00Z</dcterms:created>
  <dcterms:modified xsi:type="dcterms:W3CDTF">2021-05-26T05:32:00Z</dcterms:modified>
</cp:coreProperties>
</file>