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67413" w14:textId="77777777" w:rsidR="00634B9C" w:rsidRPr="000603AB" w:rsidRDefault="00634B9C" w:rsidP="00634B9C">
      <w:pPr>
        <w:spacing w:after="0"/>
        <w:jc w:val="center"/>
        <w:rPr>
          <w:rFonts w:ascii="Times New Roman" w:hAnsi="Times New Roman" w:cs="Times New Roman"/>
          <w:b/>
          <w:sz w:val="25"/>
          <w:szCs w:val="25"/>
        </w:rPr>
      </w:pPr>
      <w:bookmarkStart w:id="0" w:name="_GoBack"/>
      <w:bookmarkEnd w:id="0"/>
      <w:r w:rsidRPr="000603AB">
        <w:rPr>
          <w:rFonts w:ascii="Times New Roman" w:hAnsi="Times New Roman" w:cs="Times New Roman"/>
          <w:b/>
          <w:sz w:val="25"/>
          <w:szCs w:val="25"/>
        </w:rPr>
        <w:t>PREDKLADACIA SPRÁVA</w:t>
      </w:r>
    </w:p>
    <w:p w14:paraId="6F6FF2D6" w14:textId="77777777" w:rsidR="00634B9C" w:rsidRPr="00C35BC3" w:rsidRDefault="00634B9C" w:rsidP="00634B9C">
      <w:pPr>
        <w:spacing w:after="0"/>
        <w:jc w:val="center"/>
        <w:rPr>
          <w:rFonts w:ascii="Times New Roman" w:hAnsi="Times New Roman" w:cs="Times New Roman"/>
          <w:b/>
          <w:sz w:val="24"/>
          <w:szCs w:val="24"/>
        </w:rPr>
      </w:pPr>
    </w:p>
    <w:p w14:paraId="34C3F833" w14:textId="5C2F8842" w:rsidR="00AF3F5A" w:rsidRPr="0091395D" w:rsidRDefault="00AF3F5A" w:rsidP="0091395D">
      <w:pPr>
        <w:spacing w:line="240" w:lineRule="auto"/>
        <w:jc w:val="both"/>
        <w:divId w:val="1466191784"/>
        <w:rPr>
          <w:rFonts w:ascii="Times New Roman" w:hAnsi="Times New Roman" w:cs="Times New Roman"/>
          <w:sz w:val="24"/>
          <w:szCs w:val="24"/>
        </w:rPr>
      </w:pPr>
      <w:r w:rsidRPr="0091395D">
        <w:rPr>
          <w:rFonts w:ascii="Times New Roman" w:hAnsi="Times New Roman" w:cs="Times New Roman"/>
          <w:sz w:val="24"/>
          <w:szCs w:val="24"/>
        </w:rPr>
        <w:t xml:space="preserve">Ministerstvo životného prostredia Slovenskej republiky predkladá na </w:t>
      </w:r>
      <w:r w:rsidR="00B44B83">
        <w:rPr>
          <w:rFonts w:ascii="Times New Roman" w:hAnsi="Times New Roman" w:cs="Times New Roman"/>
          <w:sz w:val="24"/>
          <w:szCs w:val="24"/>
        </w:rPr>
        <w:t xml:space="preserve">rokovanie </w:t>
      </w:r>
      <w:r w:rsidR="00CB53AF">
        <w:rPr>
          <w:rFonts w:ascii="Times New Roman" w:hAnsi="Times New Roman" w:cs="Times New Roman"/>
          <w:sz w:val="24"/>
          <w:szCs w:val="24"/>
        </w:rPr>
        <w:t>L</w:t>
      </w:r>
      <w:r w:rsidR="00B44B83">
        <w:rPr>
          <w:rFonts w:ascii="Times New Roman" w:hAnsi="Times New Roman" w:cs="Times New Roman"/>
          <w:sz w:val="24"/>
          <w:szCs w:val="24"/>
        </w:rPr>
        <w:t>egislatívnej rady vlády Slovenskej republiky</w:t>
      </w:r>
      <w:r w:rsidRPr="0091395D">
        <w:rPr>
          <w:rFonts w:ascii="Times New Roman" w:hAnsi="Times New Roman" w:cs="Times New Roman"/>
          <w:sz w:val="24"/>
          <w:szCs w:val="24"/>
        </w:rPr>
        <w:t xml:space="preserve"> návrh nariadenia vlády Slovenskej republiky, ktorým sa vyhlasuje chránený areál Temešská skala (ďalej len „návrh nariadenia vlády“), podľa § 21 ods. 1 a 4 a § 30 ods. 7 zákona č. 543/2002 Z. z. o ochrane prírody a krajiny v znení neskorších predpisov (ďalej len „zákon“). Dôvodom vyhlásenia navrhovaného chráneného areálu (CHA) Temešská skala je aj formálne oznámenie Európskej komisie v rámci konania o porušení zmlúv č. 2019/2141, ktoré sa týka nedostatočného vyhlasovania lokalít európskeho významu a stanovenia cieľov ochrany a opatrení na ich dosiahnutie (napr. v rámci programov starostlivosti).</w:t>
      </w:r>
    </w:p>
    <w:p w14:paraId="5D158B20" w14:textId="44E2E154" w:rsidR="00AF3F5A" w:rsidRPr="0091395D" w:rsidRDefault="00AF3F5A" w:rsidP="0091395D">
      <w:pPr>
        <w:pStyle w:val="Normlnywebov"/>
        <w:jc w:val="both"/>
        <w:divId w:val="236861559"/>
      </w:pPr>
      <w:r w:rsidRPr="0091395D">
        <w:t xml:space="preserve">Predkladaným návrhom nariadenia vlády sa za chránené územie vyhlási územie európskeho významu SKUEV0127 Temešská skala, ktoré bolo zaradené do národného zoznamu území európskeho významu schváleného v roku 2004 vládou Slovenskej republiky a v roku 2008 Európskou komisiou. Lokalita bola zaradená do výnosu Ministerstva životného prostredia Slovenskej republiky č. 3/2004-5.1 zo 14. júla 2004, ktorým sa vydáva národný zoznam území európskeho významu a do rozhodnutia Komisie 2008/218/ES z 25. januára 2008, ktorým sa podľa smernice Rady 92/43/EHS prijíma prvý aktualizovaný zoznam lokalít európskeho významu v alpskom biogeografickom regióne (Ú. v. EÚ L 77, 19.3.2008) (ďalej len „rozhodnutie 2008/218/ES“). Rozhodnutie 2008/218/ES bolo ďalej aktualizované novšími rozhodnutiami a aktuálne je účinné </w:t>
      </w:r>
      <w:r w:rsidR="0091395D" w:rsidRPr="00B857FA">
        <w:t>vykonávacie rozhodnutie Komisie (EÚ) 202</w:t>
      </w:r>
      <w:r w:rsidR="0091395D">
        <w:t>1</w:t>
      </w:r>
      <w:r w:rsidR="0091395D" w:rsidRPr="00B857FA">
        <w:t>/1</w:t>
      </w:r>
      <w:r w:rsidR="0091395D">
        <w:t>65</w:t>
      </w:r>
      <w:r w:rsidR="0091395D" w:rsidRPr="00B857FA">
        <w:t xml:space="preserve"> z 2</w:t>
      </w:r>
      <w:r w:rsidR="0091395D">
        <w:t>1</w:t>
      </w:r>
      <w:r w:rsidR="0091395D" w:rsidRPr="00B857FA">
        <w:t xml:space="preserve">. </w:t>
      </w:r>
      <w:r w:rsidR="0091395D">
        <w:t>januára</w:t>
      </w:r>
      <w:r w:rsidR="0091395D" w:rsidRPr="00B857FA">
        <w:t xml:space="preserve"> 20</w:t>
      </w:r>
      <w:r w:rsidR="0091395D">
        <w:t>21</w:t>
      </w:r>
      <w:r w:rsidR="0091395D" w:rsidRPr="00B857FA">
        <w:t xml:space="preserve">, ktorým sa </w:t>
      </w:r>
      <w:r w:rsidR="0091395D">
        <w:t>prijíma štrnásta aktualizácia zoznamu lokalít s európskym významom v alpskom biogeografickom regióne</w:t>
      </w:r>
      <w:r w:rsidR="0091395D" w:rsidRPr="00B857FA">
        <w:t xml:space="preserve"> (Ú. v. EÚ L </w:t>
      </w:r>
      <w:r w:rsidR="0091395D">
        <w:t>51</w:t>
      </w:r>
      <w:r w:rsidR="0091395D" w:rsidRPr="00B857FA">
        <w:t xml:space="preserve">, </w:t>
      </w:r>
      <w:r w:rsidR="0091395D">
        <w:t>15</w:t>
      </w:r>
      <w:r w:rsidR="0091395D" w:rsidRPr="00B857FA">
        <w:t>.</w:t>
      </w:r>
      <w:r w:rsidR="0091395D">
        <w:t>2</w:t>
      </w:r>
      <w:r w:rsidR="0091395D" w:rsidRPr="00B857FA">
        <w:t>.202</w:t>
      </w:r>
      <w:r w:rsidR="0091395D">
        <w:t>1</w:t>
      </w:r>
      <w:r w:rsidR="0091395D" w:rsidRPr="00B857FA">
        <w:t>).</w:t>
      </w:r>
    </w:p>
    <w:p w14:paraId="1E873939" w14:textId="77777777" w:rsidR="00AF3F5A" w:rsidRPr="0091395D" w:rsidRDefault="00AF3F5A" w:rsidP="0091395D">
      <w:pPr>
        <w:pStyle w:val="Normlnywebov"/>
        <w:jc w:val="both"/>
        <w:divId w:val="236861559"/>
      </w:pPr>
      <w:r w:rsidRPr="0091395D">
        <w:t>Schválením návrhu nariadenia vlády zároveň dôjde k zrušeniu existujúcej prírodnej rezervácie (PR) Temešská skala s výmerou 57,93 ha s piatym stupňom ochrany, ktorá sa stane súčasťou zóny A CHA Temešská skala.</w:t>
      </w:r>
    </w:p>
    <w:p w14:paraId="44AAF714" w14:textId="2486648E" w:rsidR="00AF3F5A" w:rsidRPr="0091395D" w:rsidRDefault="00AF3F5A" w:rsidP="0091395D">
      <w:pPr>
        <w:pStyle w:val="Normlnywebov"/>
        <w:jc w:val="both"/>
        <w:divId w:val="236861559"/>
      </w:pPr>
      <w:r w:rsidRPr="0091395D">
        <w:t> Účelom vyhlásenia CHA Temešská skala je zabezpečenie priaznivého stavu predmetu ochrany CHA Temešská skala, ktorým je desať biotopov európskeho významu (z toho tri prioritné biotopy), biotopy jedného druhu rastliny európskeho významu</w:t>
      </w:r>
      <w:r w:rsidR="00CB53AF">
        <w:t xml:space="preserve"> a </w:t>
      </w:r>
      <w:r w:rsidRPr="0091395D">
        <w:t xml:space="preserve">biotopy </w:t>
      </w:r>
      <w:r w:rsidR="0091395D">
        <w:t>štyroch</w:t>
      </w:r>
      <w:r w:rsidR="0091395D" w:rsidRPr="0091395D">
        <w:t xml:space="preserve"> </w:t>
      </w:r>
      <w:r w:rsidRPr="0091395D">
        <w:t>druhov živočíchov európskeho významu (z toho jeden prioritný)</w:t>
      </w:r>
      <w:r w:rsidR="0091395D">
        <w:t xml:space="preserve">. </w:t>
      </w:r>
      <w:r w:rsidRPr="0091395D">
        <w:t xml:space="preserve">Ciele ochrany sú uvedené v projekte ochrany spracovanom ako podklad na vyhlásenie CHA Temešská skala a sú rozpracované v programe starostlivosti CHA Temešská skala. Program starostlivosti o CHA Temešská skala je spoločne s projektom ochrany zverejnený na webovom sídle Štátnej ochrany prírody Slovenskej republiky na adrese </w:t>
      </w:r>
      <w:hyperlink r:id="rId8" w:history="1">
        <w:r w:rsidRPr="0091395D">
          <w:rPr>
            <w:rStyle w:val="Hypertextovprepojenie"/>
          </w:rPr>
          <w:t>http://www.sopsr.sk/chatemesskaskala/</w:t>
        </w:r>
      </w:hyperlink>
      <w:r w:rsidRPr="0091395D">
        <w:t>.</w:t>
      </w:r>
    </w:p>
    <w:p w14:paraId="6DD59D05" w14:textId="77777777" w:rsidR="00AF3F5A" w:rsidRPr="0091395D" w:rsidRDefault="00AF3F5A" w:rsidP="0091395D">
      <w:pPr>
        <w:pStyle w:val="Normlnywebov"/>
        <w:jc w:val="both"/>
        <w:divId w:val="236861559"/>
      </w:pPr>
      <w:r w:rsidRPr="0091395D">
        <w:t>Výmera navrhovaného CHA Temešská skala je 165,9153 ha. V CHA Temešská skala sa vyhlasujú zóny A, C  a D.  Zóna A s výmerou 58,3393 ha má navrhovaný piaty stupeň ochrany, zóna C s výmerou 24,8740 ha má navrhovaný tretí stupeň ochrany a zóna D s výmerou 82,702 ha má navrhovaný druhý stupeň ochrany podľa zákona. Ochranné pásmo sa nevyhlasuje.</w:t>
      </w:r>
    </w:p>
    <w:p w14:paraId="36F5B217" w14:textId="77777777" w:rsidR="00AF3F5A" w:rsidRPr="0091395D" w:rsidRDefault="00AF3F5A" w:rsidP="0091395D">
      <w:pPr>
        <w:pStyle w:val="Normlnywebov"/>
        <w:jc w:val="both"/>
        <w:divId w:val="236861559"/>
      </w:pPr>
      <w:r w:rsidRPr="0091395D">
        <w:t>Zámer vyhlásiť CHA Temešská skala bol v zmysle § 50 zákona oznámený Okresným úradom Trenčín. Pripomienky k zámeru vznesené zo strany dotknutých subjektov boli prerokované a zapracované do materiálu.  </w:t>
      </w:r>
    </w:p>
    <w:p w14:paraId="0ABDFE24" w14:textId="77777777" w:rsidR="00AF3F5A" w:rsidRPr="0091395D" w:rsidRDefault="00AF3F5A" w:rsidP="0091395D">
      <w:pPr>
        <w:pStyle w:val="Normlnywebov"/>
        <w:jc w:val="both"/>
        <w:divId w:val="236861559"/>
      </w:pPr>
      <w:r w:rsidRPr="0091395D">
        <w:lastRenderedPageBreak/>
        <w:t>Ministerstvo životného prostredia Slovenskej republiky prostredníctvom ním poverenej odbornej organizácie ochrany prírody v rámci schvaľovacieho procesu pred predložením na rokovanie vlády Slovenskej republiky, ako aj  pred zápisom do katastra nehnuteľností, doručí správcovi informačného systému (§ 38 ods. 2 zákona č. 326/2005 Z. z. o lesoch v znení neskorších predpisov) na adresy nlc@nlcsk.org a nlc-ulzi@nlcsk.org hranice CHA Temešská skala v dátovom formáte pre ukladanie vektorových priestorových dát pre geografické informačné systémy (napr. Esri shapefile), ktorý priestorovo popisuje geometrické body, línie a plochy hranice.</w:t>
      </w:r>
    </w:p>
    <w:p w14:paraId="35CB6021" w14:textId="52CC60AB" w:rsidR="00AF3F5A" w:rsidRDefault="00AF3F5A" w:rsidP="0091395D">
      <w:pPr>
        <w:pStyle w:val="Normlnywebov"/>
        <w:jc w:val="both"/>
        <w:divId w:val="236861559"/>
      </w:pPr>
      <w:r w:rsidRPr="0091395D">
        <w:t>Návrh nariadenia vlády nie je predmetom vnútrokomunitárneho pripomienkového konania. </w:t>
      </w:r>
    </w:p>
    <w:p w14:paraId="05A56C19" w14:textId="619BEEBB" w:rsidR="00F87A57" w:rsidRPr="0091395D" w:rsidRDefault="00F87A57" w:rsidP="009A0327">
      <w:pPr>
        <w:pStyle w:val="Normlnywebov"/>
        <w:jc w:val="both"/>
        <w:divId w:val="236861559"/>
      </w:pPr>
      <w:r w:rsidRPr="00F87A57">
        <w:t>Návrh nariadenia vlády bol v medzirezortnom pripomienkovom konaní od 26. februára 2021 do 18. marca 2021. Pripomienky boli prerokované a zapracované do materiálu. Návrh nariadenia vlády sa na rokovanie Legislatívnej rady vlády Slovenskej republiky predkladá bez rozporov.</w:t>
      </w:r>
    </w:p>
    <w:p w14:paraId="56339C8A" w14:textId="77777777" w:rsidR="00AF3F5A" w:rsidRPr="0091395D" w:rsidRDefault="00AF3F5A" w:rsidP="0091395D">
      <w:pPr>
        <w:pStyle w:val="Normlnywebov"/>
        <w:jc w:val="both"/>
        <w:divId w:val="236861559"/>
      </w:pPr>
      <w:r w:rsidRPr="0091395D">
        <w:t>Dátum účinnosti návrhu nariadenia vlády je vzhľadom na predpokladanú dĺžku legislatívneho procesu a potrebnú legisvakačnú lehotu navrhnutý na 1. máj 2021. </w:t>
      </w:r>
    </w:p>
    <w:p w14:paraId="15095013" w14:textId="77777777" w:rsidR="00AF3F5A" w:rsidRDefault="00AF3F5A">
      <w:pPr>
        <w:pStyle w:val="Normlnywebov"/>
        <w:jc w:val="both"/>
        <w:divId w:val="1466191784"/>
      </w:pPr>
      <w:r>
        <w:t> </w:t>
      </w:r>
    </w:p>
    <w:p w14:paraId="215198A2" w14:textId="77777777" w:rsidR="00E14E7F" w:rsidRDefault="00AF3F5A" w:rsidP="00B75BB0">
      <w:r>
        <w:t> </w:t>
      </w:r>
    </w:p>
    <w:p w14:paraId="52594D60" w14:textId="77777777" w:rsidR="00E076A2" w:rsidRDefault="00E076A2" w:rsidP="00B75BB0"/>
    <w:p w14:paraId="46FA4380" w14:textId="77777777" w:rsidR="00E076A2" w:rsidRPr="00B75BB0" w:rsidRDefault="00E076A2" w:rsidP="00B75BB0"/>
    <w:sectPr w:rsidR="00E076A2" w:rsidRPr="00B75BB0" w:rsidSect="00532574">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EB093" w14:textId="77777777" w:rsidR="00A6355F" w:rsidRDefault="00A6355F" w:rsidP="000A67D5">
      <w:pPr>
        <w:spacing w:after="0" w:line="240" w:lineRule="auto"/>
      </w:pPr>
      <w:r>
        <w:separator/>
      </w:r>
    </w:p>
  </w:endnote>
  <w:endnote w:type="continuationSeparator" w:id="0">
    <w:p w14:paraId="7D600931" w14:textId="77777777" w:rsidR="00A6355F" w:rsidRDefault="00A6355F"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24EB6" w14:textId="77777777" w:rsidR="00A6355F" w:rsidRDefault="00A6355F" w:rsidP="000A67D5">
      <w:pPr>
        <w:spacing w:after="0" w:line="240" w:lineRule="auto"/>
      </w:pPr>
      <w:r>
        <w:separator/>
      </w:r>
    </w:p>
  </w:footnote>
  <w:footnote w:type="continuationSeparator" w:id="0">
    <w:p w14:paraId="11988A32" w14:textId="77777777" w:rsidR="00A6355F" w:rsidRDefault="00A6355F"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25017"/>
    <w:rsid w:val="000603AB"/>
    <w:rsid w:val="0006543E"/>
    <w:rsid w:val="00092DD6"/>
    <w:rsid w:val="000A67D5"/>
    <w:rsid w:val="000C30FD"/>
    <w:rsid w:val="000E25CA"/>
    <w:rsid w:val="001034F7"/>
    <w:rsid w:val="00146547"/>
    <w:rsid w:val="00146B48"/>
    <w:rsid w:val="00150388"/>
    <w:rsid w:val="001A3641"/>
    <w:rsid w:val="002109B0"/>
    <w:rsid w:val="0021228E"/>
    <w:rsid w:val="0021664F"/>
    <w:rsid w:val="00230F3C"/>
    <w:rsid w:val="0026610F"/>
    <w:rsid w:val="002702D6"/>
    <w:rsid w:val="002A5577"/>
    <w:rsid w:val="003111B8"/>
    <w:rsid w:val="00322014"/>
    <w:rsid w:val="0039526D"/>
    <w:rsid w:val="003B435B"/>
    <w:rsid w:val="003D5E45"/>
    <w:rsid w:val="003E2DC5"/>
    <w:rsid w:val="003E3CDC"/>
    <w:rsid w:val="003E4226"/>
    <w:rsid w:val="00422DEC"/>
    <w:rsid w:val="004337BA"/>
    <w:rsid w:val="00436C44"/>
    <w:rsid w:val="00456912"/>
    <w:rsid w:val="00462554"/>
    <w:rsid w:val="00465F4A"/>
    <w:rsid w:val="00473D41"/>
    <w:rsid w:val="00474A9D"/>
    <w:rsid w:val="00496E0B"/>
    <w:rsid w:val="004C2A55"/>
    <w:rsid w:val="004E70BA"/>
    <w:rsid w:val="00532574"/>
    <w:rsid w:val="0053385C"/>
    <w:rsid w:val="00581D58"/>
    <w:rsid w:val="0059081C"/>
    <w:rsid w:val="00634B9C"/>
    <w:rsid w:val="00642FB8"/>
    <w:rsid w:val="00657226"/>
    <w:rsid w:val="006A3681"/>
    <w:rsid w:val="007055C1"/>
    <w:rsid w:val="00764FAC"/>
    <w:rsid w:val="00766598"/>
    <w:rsid w:val="007746DD"/>
    <w:rsid w:val="00777C34"/>
    <w:rsid w:val="007A1010"/>
    <w:rsid w:val="007D7AE6"/>
    <w:rsid w:val="0081645A"/>
    <w:rsid w:val="008354BD"/>
    <w:rsid w:val="0084052F"/>
    <w:rsid w:val="00880BB5"/>
    <w:rsid w:val="008A1964"/>
    <w:rsid w:val="008D2B72"/>
    <w:rsid w:val="008E2844"/>
    <w:rsid w:val="008E3D2E"/>
    <w:rsid w:val="0090100E"/>
    <w:rsid w:val="0091395D"/>
    <w:rsid w:val="009239D9"/>
    <w:rsid w:val="00967B49"/>
    <w:rsid w:val="00982E47"/>
    <w:rsid w:val="009A0327"/>
    <w:rsid w:val="009B2526"/>
    <w:rsid w:val="009C6C5C"/>
    <w:rsid w:val="009D6F8B"/>
    <w:rsid w:val="00A05DD1"/>
    <w:rsid w:val="00A45BAF"/>
    <w:rsid w:val="00A54A16"/>
    <w:rsid w:val="00A6355F"/>
    <w:rsid w:val="00AF3F5A"/>
    <w:rsid w:val="00AF457A"/>
    <w:rsid w:val="00B133CC"/>
    <w:rsid w:val="00B44B83"/>
    <w:rsid w:val="00B67ED2"/>
    <w:rsid w:val="00B75BB0"/>
    <w:rsid w:val="00B81906"/>
    <w:rsid w:val="00B906B2"/>
    <w:rsid w:val="00BD1FAB"/>
    <w:rsid w:val="00BE7302"/>
    <w:rsid w:val="00C35BC3"/>
    <w:rsid w:val="00C65A4A"/>
    <w:rsid w:val="00C920E8"/>
    <w:rsid w:val="00CA4563"/>
    <w:rsid w:val="00CB53AF"/>
    <w:rsid w:val="00CE47A6"/>
    <w:rsid w:val="00D261C9"/>
    <w:rsid w:val="00D50CD9"/>
    <w:rsid w:val="00D7179C"/>
    <w:rsid w:val="00D85172"/>
    <w:rsid w:val="00D969AC"/>
    <w:rsid w:val="00DA34D9"/>
    <w:rsid w:val="00DC0BD9"/>
    <w:rsid w:val="00DD58E1"/>
    <w:rsid w:val="00E076A2"/>
    <w:rsid w:val="00E14E7F"/>
    <w:rsid w:val="00E32491"/>
    <w:rsid w:val="00E5284A"/>
    <w:rsid w:val="00E840B3"/>
    <w:rsid w:val="00EA7C00"/>
    <w:rsid w:val="00EC027B"/>
    <w:rsid w:val="00EE0D4A"/>
    <w:rsid w:val="00EF1425"/>
    <w:rsid w:val="00F256C4"/>
    <w:rsid w:val="00F2656B"/>
    <w:rsid w:val="00F26A4A"/>
    <w:rsid w:val="00F46B1B"/>
    <w:rsid w:val="00F87A57"/>
    <w:rsid w:val="00FA0ABD"/>
    <w:rsid w:val="00FB1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8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paragraph" w:styleId="Normlnywebov">
    <w:name w:val="Normal (Web)"/>
    <w:basedOn w:val="Normlny"/>
    <w:uiPriority w:val="99"/>
    <w:semiHidden/>
    <w:unhideWhenUsed/>
    <w:rsid w:val="008E3D2E"/>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 w:type="character" w:styleId="Hypertextovprepojenie">
    <w:name w:val="Hyperlink"/>
    <w:uiPriority w:val="99"/>
    <w:semiHidden/>
    <w:unhideWhenUsed/>
    <w:rsid w:val="00AF3F5A"/>
    <w:rPr>
      <w:color w:val="0000FF"/>
      <w:u w:val="single"/>
    </w:rPr>
  </w:style>
  <w:style w:type="character" w:styleId="Odkaznakomentr">
    <w:name w:val="annotation reference"/>
    <w:basedOn w:val="Predvolenpsmoodseku"/>
    <w:uiPriority w:val="99"/>
    <w:semiHidden/>
    <w:unhideWhenUsed/>
    <w:rsid w:val="009A0327"/>
    <w:rPr>
      <w:sz w:val="16"/>
      <w:szCs w:val="16"/>
    </w:rPr>
  </w:style>
  <w:style w:type="paragraph" w:styleId="Textkomentra">
    <w:name w:val="annotation text"/>
    <w:basedOn w:val="Normlny"/>
    <w:link w:val="TextkomentraChar"/>
    <w:uiPriority w:val="99"/>
    <w:semiHidden/>
    <w:unhideWhenUsed/>
    <w:rsid w:val="009A0327"/>
    <w:pPr>
      <w:spacing w:line="240" w:lineRule="auto"/>
    </w:pPr>
    <w:rPr>
      <w:sz w:val="20"/>
      <w:szCs w:val="20"/>
    </w:rPr>
  </w:style>
  <w:style w:type="character" w:customStyle="1" w:styleId="TextkomentraChar">
    <w:name w:val="Text komentára Char"/>
    <w:basedOn w:val="Predvolenpsmoodseku"/>
    <w:link w:val="Textkomentra"/>
    <w:uiPriority w:val="99"/>
    <w:semiHidden/>
    <w:rsid w:val="009A0327"/>
    <w:rPr>
      <w:noProof/>
      <w:sz w:val="20"/>
      <w:szCs w:val="20"/>
      <w:lang w:val="sk-SK"/>
    </w:rPr>
  </w:style>
  <w:style w:type="paragraph" w:styleId="Predmetkomentra">
    <w:name w:val="annotation subject"/>
    <w:basedOn w:val="Textkomentra"/>
    <w:next w:val="Textkomentra"/>
    <w:link w:val="PredmetkomentraChar"/>
    <w:uiPriority w:val="99"/>
    <w:semiHidden/>
    <w:unhideWhenUsed/>
    <w:rsid w:val="009A0327"/>
    <w:rPr>
      <w:b/>
      <w:bCs/>
    </w:rPr>
  </w:style>
  <w:style w:type="character" w:customStyle="1" w:styleId="PredmetkomentraChar">
    <w:name w:val="Predmet komentára Char"/>
    <w:basedOn w:val="TextkomentraChar"/>
    <w:link w:val="Predmetkomentra"/>
    <w:uiPriority w:val="99"/>
    <w:semiHidden/>
    <w:rsid w:val="009A0327"/>
    <w:rPr>
      <w:b/>
      <w:bCs/>
      <w:noProof/>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526882">
      <w:bodyDiv w:val="1"/>
      <w:marLeft w:val="0"/>
      <w:marRight w:val="0"/>
      <w:marTop w:val="0"/>
      <w:marBottom w:val="0"/>
      <w:divBdr>
        <w:top w:val="none" w:sz="0" w:space="0" w:color="auto"/>
        <w:left w:val="none" w:sz="0" w:space="0" w:color="auto"/>
        <w:bottom w:val="none" w:sz="0" w:space="0" w:color="auto"/>
        <w:right w:val="none" w:sz="0" w:space="0" w:color="auto"/>
      </w:divBdr>
    </w:div>
    <w:div w:id="1466191784">
      <w:bodyDiv w:val="1"/>
      <w:marLeft w:val="0"/>
      <w:marRight w:val="0"/>
      <w:marTop w:val="0"/>
      <w:marBottom w:val="0"/>
      <w:divBdr>
        <w:top w:val="none" w:sz="0" w:space="0" w:color="auto"/>
        <w:left w:val="none" w:sz="0" w:space="0" w:color="auto"/>
        <w:bottom w:val="none" w:sz="0" w:space="0" w:color="auto"/>
        <w:right w:val="none" w:sz="0" w:space="0" w:color="auto"/>
      </w:divBdr>
      <w:divsChild>
        <w:div w:id="236861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psr.sk/chatemesskaskal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edkladacia správa"/>
    <f:field ref="objsubject" par="" edit="true" text="Predkladacia správa"/>
    <f:field ref="objcreatedby" par="" text="Administrator, System"/>
    <f:field ref="objcreatedat" par="" text="26.2.2021 15:16:05"/>
    <f:field ref="objchangedby" par="" text="Administrator, System"/>
    <f:field ref="objmodifiedat" par="" text="26.2.2021 15:16:07"/>
    <f:field ref="doc_FSCFOLIO_1_1001_FieldDocumentNumber" par="" text=""/>
    <f:field ref="doc_FSCFOLIO_1_1001_FieldSubject" par="" edit="true" text="Predkladacia správ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360B110-04AB-4988-BC02-AECCE6E11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3737</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2021-04-06T11:36:00Z</dcterms:created>
  <dcterms:modified xsi:type="dcterms:W3CDTF">2021-04-06T11:36:00Z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Nariadenie vlády Slovenskej republiky</vt:lpwstr>
  </property>
  <property fmtid="{D5CDD505-2E9C-101B-9397-08002B2CF9AE}" pid="3" name="FSC#SKEDITIONSLOVLEX@103.510:stavpredpis">
    <vt:lpwstr>Vyhodnotenie medzirezortného pripomienkového konania</vt:lpwstr>
  </property>
  <property fmtid="{D5CDD505-2E9C-101B-9397-08002B2CF9AE}" pid="4" name="FSC#SKEDITIONSLOVLEX@103.510:povodpredpis">
    <vt:lpwstr>Slovlex (eLeg)</vt:lpwstr>
  </property>
  <property fmtid="{D5CDD505-2E9C-101B-9397-08002B2CF9AE}" pid="5" name="FSC#SKEDITIONSLOVLEX@103.510:legoblast">
    <vt:lpwstr>Životné prostredie</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JUDr. Silvia Lojková</vt:lpwstr>
  </property>
  <property fmtid="{D5CDD505-2E9C-101B-9397-08002B2CF9AE}" pid="9" name="FSC#SKEDITIONSLOVLEX@103.510:zodppredkladatel">
    <vt:lpwstr>Ján Budaj</vt:lpwstr>
  </property>
  <property fmtid="{D5CDD505-2E9C-101B-9397-08002B2CF9AE}" pid="10" name="FSC#SKEDITIONSLOVLEX@103.510:nazovpredpis">
    <vt:lpwstr>, ktorým sa vyhlasuje chránený areál Temešská skala</vt:lpwstr>
  </property>
  <property fmtid="{D5CDD505-2E9C-101B-9397-08002B2CF9AE}" pid="11" name="FSC#SKEDITIONSLOVLEX@103.510:cislopredpis">
    <vt:lpwstr/>
  </property>
  <property fmtid="{D5CDD505-2E9C-101B-9397-08002B2CF9AE}" pid="12" name="FSC#SKEDITIONSLOVLEX@103.510:zodpinstitucia">
    <vt:lpwstr>Ministerstvo životného prostredia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Článok 4 ods. 4 smernice Rady 92/43/EHS z 21. mája 1992 o ochrane prirodzených biotopov a voľne žijúcich živočíchov a rastlín</vt:lpwstr>
  </property>
  <property fmtid="{D5CDD505-2E9C-101B-9397-08002B2CF9AE}" pid="16" name="FSC#SKEDITIONSLOVLEX@103.510:plnynazovpredpis">
    <vt:lpwstr> Nariadenie vlády  Slovenskej republiky, ktorým sa vyhlasuje chránený areál Temešská skala</vt:lpwstr>
  </property>
  <property fmtid="{D5CDD505-2E9C-101B-9397-08002B2CF9AE}" pid="17" name="FSC#SKEDITIONSLOVLEX@103.510:rezortcislopredpis">
    <vt:lpwstr>7059/2021-1.7</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LP/2021/97</vt:lpwstr>
  </property>
  <property fmtid="{D5CDD505-2E9C-101B-9397-08002B2CF9AE}" pid="27" name="FSC#SKEDITIONSLOVLEX@103.510:typsprievdok">
    <vt:lpwstr>Predkladacia správa</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je upravený v práve Európskej únie</vt:lpwstr>
  </property>
  <property fmtid="{D5CDD505-2E9C-101B-9397-08002B2CF9AE}" pid="36" name="FSC#SKEDITIONSLOVLEX@103.510:AttrStrListDocPropPrimarnePravoEU">
    <vt:lpwstr>Čl. 191 až 193 Zmluvy o fungovaní Európskej únie v platnom znení</vt:lpwstr>
  </property>
  <property fmtid="{D5CDD505-2E9C-101B-9397-08002B2CF9AE}" pid="37" name="FSC#SKEDITIONSLOVLEX@103.510:AttrStrListDocPropSekundarneLegPravoPO">
    <vt:lpwstr>Smernica Rady 92/43/EHS z 21. mája 1992 o ochrane prirodzených biotopov a voľne žijúcich živočíchov a rastlín (Ú. V. ES L 206, 22.7.1992; Mimoriadne vydanie Ú. v. EÚ, kap. 15/zv.2) v platnom znení        gestor: Ministerstvo životného prostredia Slovenske</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Členské štáty majú širokú diskrečnú právomoc v súvislosti so spôsobom označovania území európskeho významu za osobitne chránené územia. Obmedzenia tejto právomoci však vyplývajú z ustálenej judikatúry Súdneho dvora, podľa ktorej „musia byť ustanovenia sme</vt:lpwstr>
  </property>
  <property fmtid="{D5CDD505-2E9C-101B-9397-08002B2CF9AE}" pid="42" name="FSC#SKEDITIONSLOVLEX@103.510:AttrStrListDocPropLehotaPrebratieSmernice">
    <vt:lpwstr>15. január 2014 – lehota je určená v súlade s čl. 4 ods. 4 smernice Rady 92/43/EHS z 21. mája 1992 o ochrane prirodzených biotopov a voľne žijúcich živočíchov a rastlín (Ú. V. ES L 206, 22.7.1992; Mimoriadne vydanie Ú. v. EÚ, kap. 15/zv.2) v platnom znení</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Formálne oznámenie Európskej komisie v rámci konania o porušení zmlúv č. 2019/2141, ktoré sa týka nedostatočného vyhlasovania lokalít európskeho významu a stanovenia cieľov ochrany a opatrení na ich dosiahnutie (napr. v rámci programov starostlivosti)._x000d_
_x000d_</vt:lpwstr>
  </property>
  <property fmtid="{D5CDD505-2E9C-101B-9397-08002B2CF9AE}" pid="45" name="FSC#SKEDITIONSLOVLEX@103.510:AttrStrListDocPropInfoUzPreberanePP">
    <vt:lpwstr>Smernica Rady 92/43/EHS z 21. mája 1992 o ochrane prirodzených biotopov a voľne žijúcich živočíchov a rastlín (Ú. V. ES L 206, 22.7.1992; Mimoriadne vydanie Ú. v. EÚ, kap. 15/zv.2) v platnom znení  je prebratá predovšetkým_x000d_
-	zákonom č. 543/2002 Z. z. o o</vt:lpwstr>
  </property>
  <property fmtid="{D5CDD505-2E9C-101B-9397-08002B2CF9AE}" pid="46" name="FSC#SKEDITIONSLOVLEX@103.510:AttrStrListDocPropStupenZlucitelnostiPP">
    <vt:lpwstr>úplne</vt:lpwstr>
  </property>
  <property fmtid="{D5CDD505-2E9C-101B-9397-08002B2CF9AE}" pid="47" name="FSC#SKEDITIONSLOVLEX@103.510:AttrStrListDocPropGestorSpolupRezorty">
    <vt:lpwstr/>
  </property>
  <property fmtid="{D5CDD505-2E9C-101B-9397-08002B2CF9AE}" pid="48" name="FSC#SKEDITIONSLOVLEX@103.510:AttrDateDocPropZaciatokPKK">
    <vt:lpwstr>29. 1. 2021</vt:lpwstr>
  </property>
  <property fmtid="{D5CDD505-2E9C-101B-9397-08002B2CF9AE}" pid="49" name="FSC#SKEDITIONSLOVLEX@103.510:AttrDateDocPropUkonceniePKK">
    <vt:lpwstr>16. 2. 2021</vt:lpwstr>
  </property>
  <property fmtid="{D5CDD505-2E9C-101B-9397-08002B2CF9AE}" pid="50" name="FSC#SKEDITIONSLOVLEX@103.510:AttrStrDocPropVplyvRozpocetVS">
    <vt:lpwstr>Negatívne</vt:lpwstr>
  </property>
  <property fmtid="{D5CDD505-2E9C-101B-9397-08002B2CF9AE}" pid="51" name="FSC#SKEDITIONSLOVLEX@103.510:AttrStrDocPropVplyvPodnikatelskeProstr">
    <vt:lpwstr>Pozitívne_x000d_
Negatívne</vt:lpwstr>
  </property>
  <property fmtid="{D5CDD505-2E9C-101B-9397-08002B2CF9AE}" pid="52" name="FSC#SKEDITIONSLOVLEX@103.510:AttrStrDocPropVplyvSocialny">
    <vt:lpwstr>Pozitívne_x000d_
Negatívne</vt:lpwstr>
  </property>
  <property fmtid="{D5CDD505-2E9C-101B-9397-08002B2CF9AE}" pid="53" name="FSC#SKEDITIONSLOVLEX@103.510:AttrStrDocPropVplyvNaZivotProstr">
    <vt:lpwstr>Pozitívne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&lt;p style="text-align: justify;"&gt;Predkladaným návrhom nariadenia vlády Slovenskej republiky, ktorým sa vyhlasuje chránený areál Temešská skala (ďalej len „návrh nariadenia vlády“), sa za chránené územie vyhlási lokalita európskeho významu SKUEV0127 Temešsk</vt:lpwstr>
  </property>
  <property fmtid="{D5CDD505-2E9C-101B-9397-08002B2CF9AE}" pid="56" name="FSC#SKEDITIONSLOVLEX@103.510:AttrStrListDocPropAltRiesenia">
    <vt:lpwstr>Alternatívne riešenie sa týka celkovo vyhlásenia/nevyhlásenia CHA Temešská skala.Dôvodom vyhlásenia CHA Temešská skala je splnenie požiadavky vyplývajúcej z čl. 4 ods. 4 smernice 92/43/EHS v platnom znení, podľa ktorého členské štáty určia lokality uveden</vt:lpwstr>
  </property>
  <property fmtid="{D5CDD505-2E9C-101B-9397-08002B2CF9AE}" pid="57" name="FSC#SKEDITIONSLOVLEX@103.510:AttrStrListDocPropStanoviskoGest">
    <vt:lpwstr>&lt;p style="text-align: justify;"&gt;Komisia v&amp;nbsp;stanovisku č. 017/2021 zo dňa 16.02.2021 uplatnila nasledovné pripomienky a&amp;nbsp;odporúčania:&lt;/p&gt;&lt;p style="text-align: justify;"&gt;&lt;strong&gt;K vplyvom na podnikateľské prostredie&lt;/strong&gt;&lt;/p&gt;&lt;p style="text-align:</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vt:lpwstr>
  </property>
  <property fmtid="{D5CDD505-2E9C-101B-9397-08002B2CF9AE}" pid="127" name="FSC#SKEDITIONSLOVLEX@103.510:AttrStrListDocPropUznesenieNaVedomie">
    <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&lt;div style="clear: both; text-align: justify;"&gt;Ministerstvo životného prostredia Slovenskej republiky predkladá na medzirezortné pripomienkové konanie návrh nariadenia vlády Slovenskej republiky, ktorým sa vyhlasuje chránený areál Temešská skala (ďalej le</vt:lpwstr>
  </property>
  <property fmtid="{D5CDD505-2E9C-101B-9397-08002B2CF9AE}" pid="130" name="FSC#COOSYSTEM@1.1:Container">
    <vt:lpwstr>COO.2145.1000.3.4267965</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&lt;p&gt;Zámer vyhlásiť chránený areál Temešská skala bol oznámený Okresným úradom Trenčín dotknutým subjektom v zmysle § 50 zákona č. 543/2002 Z. z. o ochrane prírody a krajiny v znení neskorších predpisov. Obce Čavoj a&amp;nbsp;Temeš&amp;nbsp; o zámere informovali ve</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
  </property>
  <property fmtid="{D5CDD505-2E9C-101B-9397-08002B2CF9AE}" pid="145" name="FSC#SKEDITIONSLOVLEX@103.510:funkciaZodpPredAkuzativ">
    <vt:lpwstr/>
  </property>
  <property fmtid="{D5CDD505-2E9C-101B-9397-08002B2CF9AE}" pid="146" name="FSC#SKEDITIONSLOVLEX@103.510:funkciaZodpPredDativ">
    <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Ján Budaj</vt:lpwstr>
  </property>
  <property fmtid="{D5CDD505-2E9C-101B-9397-08002B2CF9AE}" pid="151" name="FSC#SKEDITIONSLOVLEX@103.510:aktualnyrok">
    <vt:lpwstr>2021</vt:lpwstr>
  </property>
  <property fmtid="{D5CDD505-2E9C-101B-9397-08002B2CF9AE}" pid="152" name="FSC#SKEDITIONSLOVLEX@103.510:vytvorenedna">
    <vt:lpwstr>26. 2. 2021</vt:lpwstr>
  </property>
</Properties>
</file>