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D371F" w14:textId="77777777" w:rsidR="008B25A6" w:rsidRPr="007654BC" w:rsidRDefault="008B25A6" w:rsidP="007654BC">
      <w:pPr>
        <w:widowControl/>
        <w:jc w:val="center"/>
        <w:rPr>
          <w:b/>
          <w:caps/>
          <w:color w:val="000000"/>
          <w:spacing w:val="30"/>
        </w:rPr>
      </w:pPr>
      <w:r w:rsidRPr="007654BC">
        <w:rPr>
          <w:b/>
          <w:caps/>
          <w:color w:val="000000"/>
          <w:spacing w:val="30"/>
        </w:rPr>
        <w:t>Dôvodová správa</w:t>
      </w:r>
    </w:p>
    <w:p w14:paraId="6AB8A542" w14:textId="77777777" w:rsidR="008B25A6" w:rsidRPr="007654BC" w:rsidRDefault="008B25A6" w:rsidP="007654BC">
      <w:pPr>
        <w:widowControl/>
        <w:jc w:val="both"/>
        <w:rPr>
          <w:color w:val="000000"/>
        </w:rPr>
      </w:pPr>
    </w:p>
    <w:p w14:paraId="48A8BEB3" w14:textId="77777777" w:rsidR="008B25A6" w:rsidRPr="007654BC" w:rsidRDefault="008B25A6" w:rsidP="007654BC">
      <w:pPr>
        <w:widowControl/>
        <w:jc w:val="both"/>
        <w:rPr>
          <w:color w:val="000000"/>
        </w:rPr>
      </w:pPr>
    </w:p>
    <w:p w14:paraId="0CA8BE2F" w14:textId="77777777" w:rsidR="008B25A6" w:rsidRPr="007654BC" w:rsidRDefault="008B25A6" w:rsidP="007654BC">
      <w:pPr>
        <w:widowControl/>
        <w:jc w:val="both"/>
        <w:rPr>
          <w:b/>
          <w:color w:val="000000"/>
        </w:rPr>
      </w:pPr>
      <w:r w:rsidRPr="007654BC">
        <w:rPr>
          <w:b/>
          <w:color w:val="000000"/>
        </w:rPr>
        <w:t>A. Všeobecná časť</w:t>
      </w:r>
    </w:p>
    <w:p w14:paraId="4094CCCB" w14:textId="77777777" w:rsidR="00047476" w:rsidRPr="007654BC" w:rsidRDefault="00047476" w:rsidP="007654BC">
      <w:pPr>
        <w:widowControl/>
        <w:jc w:val="both"/>
        <w:rPr>
          <w:b/>
          <w:color w:val="000000"/>
        </w:rPr>
      </w:pPr>
    </w:p>
    <w:p w14:paraId="278158AC" w14:textId="77777777" w:rsidR="007E5D40" w:rsidRPr="00B857FA" w:rsidRDefault="00C350CC" w:rsidP="005C027C">
      <w:pPr>
        <w:widowControl/>
        <w:jc w:val="both"/>
      </w:pPr>
      <w:r w:rsidRPr="00B857FA">
        <w:rPr>
          <w:rStyle w:val="Textzstupnhosymbolu"/>
          <w:color w:val="000000"/>
        </w:rPr>
        <w:t>D</w:t>
      </w:r>
      <w:r w:rsidR="00C0489E" w:rsidRPr="00B857FA">
        <w:rPr>
          <w:rStyle w:val="Textzstupnhosymbolu"/>
          <w:color w:val="000000"/>
        </w:rPr>
        <w:t xml:space="preserve">ôvodom </w:t>
      </w:r>
      <w:r w:rsidR="00BA764A" w:rsidRPr="00B857FA">
        <w:rPr>
          <w:rStyle w:val="Textzstupnhosymbolu"/>
          <w:color w:val="000000"/>
        </w:rPr>
        <w:t xml:space="preserve">predloženia </w:t>
      </w:r>
      <w:r w:rsidR="00C0489E" w:rsidRPr="00B857FA">
        <w:rPr>
          <w:rStyle w:val="Textzstupnhosymbolu"/>
          <w:color w:val="000000"/>
        </w:rPr>
        <w:t xml:space="preserve">návrhu nariadenia vlády </w:t>
      </w:r>
      <w:r w:rsidR="00AE289A" w:rsidRPr="00B857FA">
        <w:rPr>
          <w:rStyle w:val="Textzstupnhosymbolu"/>
          <w:color w:val="000000"/>
        </w:rPr>
        <w:t xml:space="preserve">Slovenskej republiky, ktorým sa vyhlasuje </w:t>
      </w:r>
      <w:r w:rsidR="002A4A4B" w:rsidRPr="00B857FA">
        <w:rPr>
          <w:rStyle w:val="Textzstupnhosymbolu"/>
          <w:color w:val="000000"/>
        </w:rPr>
        <w:t>chránený areál Temešská skala</w:t>
      </w:r>
      <w:r w:rsidR="00FE40C6" w:rsidRPr="00B857FA">
        <w:rPr>
          <w:rStyle w:val="Textzstupnhosymbolu"/>
          <w:color w:val="000000"/>
        </w:rPr>
        <w:t xml:space="preserve"> </w:t>
      </w:r>
      <w:r w:rsidRPr="00B857FA">
        <w:rPr>
          <w:rStyle w:val="Textzstupnhosymbolu"/>
          <w:color w:val="000000"/>
        </w:rPr>
        <w:t>(ďale</w:t>
      </w:r>
      <w:r w:rsidR="00873608" w:rsidRPr="00B857FA">
        <w:rPr>
          <w:rStyle w:val="Textzstupnhosymbolu"/>
          <w:color w:val="000000"/>
        </w:rPr>
        <w:t>j len „návrh nariadenia vlády“)</w:t>
      </w:r>
      <w:r w:rsidR="00AE289A" w:rsidRPr="00B857FA">
        <w:rPr>
          <w:rStyle w:val="Textzstupnhosymbolu"/>
          <w:color w:val="000000"/>
        </w:rPr>
        <w:t xml:space="preserve"> </w:t>
      </w:r>
      <w:r w:rsidR="005F7372" w:rsidRPr="00B857FA">
        <w:rPr>
          <w:color w:val="000000"/>
        </w:rPr>
        <w:t xml:space="preserve">je splnenie </w:t>
      </w:r>
      <w:r w:rsidR="007E5D40" w:rsidRPr="00B857FA">
        <w:rPr>
          <w:color w:val="000000"/>
        </w:rPr>
        <w:t>požiadavky vyplývajúcej z čl.</w:t>
      </w:r>
      <w:r w:rsidR="005F7372" w:rsidRPr="00B857FA">
        <w:rPr>
          <w:color w:val="000000"/>
        </w:rPr>
        <w:t xml:space="preserve"> 4 ods. 4 smernice Rady 92/43/EHS z 21. mája 1992 o ochrane prirodzených biotopov a voľne žijúcich živočíchov a rastlín </w:t>
      </w:r>
      <w:r w:rsidR="007E5D40" w:rsidRPr="00B857FA">
        <w:rPr>
          <w:color w:val="000000"/>
        </w:rPr>
        <w:t>(Ú. v. ES L 206, 22.7.1992; Mimoriadne vydanie Ú. v. EÚ, kap. 15/zv. 2) v platnom znení (ďalej len „smernica 92/43/EHS v platnom znení“)</w:t>
      </w:r>
      <w:r w:rsidR="00492750" w:rsidRPr="00B857FA">
        <w:rPr>
          <w:color w:val="000000"/>
        </w:rPr>
        <w:t>,</w:t>
      </w:r>
      <w:r w:rsidR="005F7372" w:rsidRPr="00B857FA">
        <w:rPr>
          <w:color w:val="000000"/>
        </w:rPr>
        <w:t xml:space="preserve"> podľa ktorého členské štáty určia lokality uvedené </w:t>
      </w:r>
      <w:r w:rsidR="006B5282" w:rsidRPr="00B857FA">
        <w:rPr>
          <w:color w:val="000000"/>
        </w:rPr>
        <w:t xml:space="preserve">v </w:t>
      </w:r>
      <w:r w:rsidR="005F7372" w:rsidRPr="00B857FA">
        <w:rPr>
          <w:color w:val="000000"/>
        </w:rPr>
        <w:t>zozname lokalít európskeho významu ako osobitné chránené územia a stanovia priority v oblasti ochrany a potrebné opatrenia, najn</w:t>
      </w:r>
      <w:r w:rsidR="00C05F90" w:rsidRPr="00B857FA">
        <w:rPr>
          <w:color w:val="000000"/>
        </w:rPr>
        <w:t xml:space="preserve">eskôr </w:t>
      </w:r>
      <w:r w:rsidR="005F7372" w:rsidRPr="00B857FA">
        <w:rPr>
          <w:color w:val="000000"/>
        </w:rPr>
        <w:t>do šiestich rokov.</w:t>
      </w:r>
      <w:r w:rsidR="006B5282" w:rsidRPr="00B857FA">
        <w:t xml:space="preserve"> </w:t>
      </w:r>
      <w:r w:rsidR="007E5D40" w:rsidRPr="00B857FA">
        <w:t xml:space="preserve">Tento proces je potrebné urýchliť aj vzhľadom na konanie o porušení zmlúv vedené zo strany Európskej komisie, ktoré sa týka nedostatočného vyhlasovania lokalít európskeho významu a </w:t>
      </w:r>
      <w:r w:rsidR="0043706A" w:rsidRPr="00B857FA">
        <w:t xml:space="preserve">ktoré sa týka nedostatočného vyhlasovania lokalít európskeho významu a stanovenia cieľov ochrany a opatrení na ich dosiahnutie (napr. v rámci programov starostlivosti) </w:t>
      </w:r>
      <w:r w:rsidR="007E5D40" w:rsidRPr="00B857FA">
        <w:t>(konanie č. 2019/2141 v štádiu formálneho oznámenia).</w:t>
      </w:r>
    </w:p>
    <w:p w14:paraId="2833788E" w14:textId="77777777" w:rsidR="006B5282" w:rsidRPr="00B857FA" w:rsidRDefault="006B5282" w:rsidP="005C027C">
      <w:pPr>
        <w:widowControl/>
        <w:jc w:val="both"/>
        <w:rPr>
          <w:color w:val="000000"/>
        </w:rPr>
      </w:pPr>
      <w:r w:rsidRPr="00B857FA">
        <w:t>N</w:t>
      </w:r>
      <w:r w:rsidRPr="00B857FA">
        <w:rPr>
          <w:rStyle w:val="Textzstupnhosymbolu"/>
          <w:color w:val="000000"/>
        </w:rPr>
        <w:t>a základe uvedeného  ustanovenia vypracovala Štátna ochrana prírody Slovenskej republiky</w:t>
      </w:r>
      <w:r w:rsidR="003615FC" w:rsidRPr="00B857FA">
        <w:rPr>
          <w:rStyle w:val="Textzstupnhosymbolu"/>
          <w:color w:val="000000"/>
        </w:rPr>
        <w:t xml:space="preserve"> (ŠOP SR)</w:t>
      </w:r>
      <w:r w:rsidRPr="00B857FA">
        <w:rPr>
          <w:rStyle w:val="Textzstupnhosymbolu"/>
          <w:color w:val="000000"/>
        </w:rPr>
        <w:t xml:space="preserve"> návrh na vyhlásenie </w:t>
      </w:r>
      <w:r w:rsidR="002A4A4B" w:rsidRPr="00B857FA">
        <w:rPr>
          <w:rStyle w:val="Textzstupnhosymbolu"/>
          <w:color w:val="000000"/>
        </w:rPr>
        <w:t xml:space="preserve">chráneného areálu </w:t>
      </w:r>
      <w:r w:rsidR="007E5D40" w:rsidRPr="00B857FA">
        <w:rPr>
          <w:rStyle w:val="Textzstupnhosymbolu"/>
          <w:color w:val="000000"/>
        </w:rPr>
        <w:t xml:space="preserve">(CHA) </w:t>
      </w:r>
      <w:r w:rsidR="002A4A4B" w:rsidRPr="00B857FA">
        <w:rPr>
          <w:rStyle w:val="Textzstupnhosymbolu"/>
          <w:color w:val="000000"/>
        </w:rPr>
        <w:t>Temešská skala</w:t>
      </w:r>
      <w:r w:rsidRPr="00B857FA">
        <w:rPr>
          <w:rStyle w:val="Textzstupnhosymbolu"/>
          <w:color w:val="000000"/>
        </w:rPr>
        <w:t>, ktorý má zabezpečiť primeranú ochranu územiu, ktoré je súčasťou európskej sústavy chránených území Natura 2000.</w:t>
      </w:r>
      <w:r w:rsidR="00FE40C6" w:rsidRPr="00B857FA">
        <w:rPr>
          <w:color w:val="000000"/>
        </w:rPr>
        <w:t xml:space="preserve"> </w:t>
      </w:r>
    </w:p>
    <w:p w14:paraId="59A4B0A8" w14:textId="77777777" w:rsidR="006B5282" w:rsidRPr="00B857FA" w:rsidRDefault="006B5282" w:rsidP="005C027C">
      <w:pPr>
        <w:widowControl/>
        <w:jc w:val="both"/>
        <w:rPr>
          <w:color w:val="000000"/>
        </w:rPr>
      </w:pPr>
    </w:p>
    <w:p w14:paraId="1E1A0B67" w14:textId="27A38281" w:rsidR="00FE40C6" w:rsidRPr="00B857FA" w:rsidRDefault="00A16FE3" w:rsidP="005C027C">
      <w:pPr>
        <w:jc w:val="both"/>
      </w:pPr>
      <w:r w:rsidRPr="00B857FA">
        <w:rPr>
          <w:color w:val="000000"/>
        </w:rPr>
        <w:t xml:space="preserve">Súčasťou </w:t>
      </w:r>
      <w:r w:rsidR="002A4A4B" w:rsidRPr="00B857FA">
        <w:rPr>
          <w:color w:val="000000"/>
        </w:rPr>
        <w:t xml:space="preserve">navrhovaného CHA Temešská skala </w:t>
      </w:r>
      <w:r w:rsidR="00EA4D6E" w:rsidRPr="00B857FA">
        <w:rPr>
          <w:color w:val="000000"/>
        </w:rPr>
        <w:t>je územ</w:t>
      </w:r>
      <w:r w:rsidR="00031AEE" w:rsidRPr="00B857FA">
        <w:rPr>
          <w:color w:val="000000"/>
        </w:rPr>
        <w:t>ie</w:t>
      </w:r>
      <w:r w:rsidR="00571AA0" w:rsidRPr="00B857FA">
        <w:rPr>
          <w:color w:val="000000"/>
        </w:rPr>
        <w:t xml:space="preserve"> európskeho významu</w:t>
      </w:r>
      <w:r w:rsidR="00DF6944" w:rsidRPr="00B857FA">
        <w:rPr>
          <w:color w:val="000000"/>
        </w:rPr>
        <w:t xml:space="preserve"> s označením SKUEV0</w:t>
      </w:r>
      <w:r w:rsidR="002A4A4B" w:rsidRPr="00B857FA">
        <w:rPr>
          <w:color w:val="000000"/>
        </w:rPr>
        <w:t>127</w:t>
      </w:r>
      <w:r w:rsidRPr="00B857FA">
        <w:rPr>
          <w:color w:val="000000"/>
        </w:rPr>
        <w:t xml:space="preserve"> </w:t>
      </w:r>
      <w:r w:rsidR="002A4A4B" w:rsidRPr="00B857FA">
        <w:rPr>
          <w:color w:val="000000"/>
        </w:rPr>
        <w:t>Temešská skala</w:t>
      </w:r>
      <w:r w:rsidR="0040003F" w:rsidRPr="00B857FA">
        <w:rPr>
          <w:color w:val="000000"/>
        </w:rPr>
        <w:t xml:space="preserve">, ktoré bolo zaradené do národného zoznamu </w:t>
      </w:r>
      <w:r w:rsidRPr="00B857FA">
        <w:rPr>
          <w:color w:val="000000"/>
        </w:rPr>
        <w:t xml:space="preserve">území európskeho významu </w:t>
      </w:r>
      <w:r w:rsidR="0040003F" w:rsidRPr="00B857FA">
        <w:rPr>
          <w:color w:val="000000"/>
        </w:rPr>
        <w:t>schváleného v roku 2004 vládou Slovenskej republiky a v roku 2008 Európskou komisiou.</w:t>
      </w:r>
      <w:r w:rsidR="00EA4D6E" w:rsidRPr="00B857FA">
        <w:rPr>
          <w:color w:val="000000"/>
        </w:rPr>
        <w:t xml:space="preserve"> </w:t>
      </w:r>
      <w:r w:rsidR="00080C9C" w:rsidRPr="00B857FA">
        <w:rPr>
          <w:color w:val="000000"/>
        </w:rPr>
        <w:t>Podľa § 27 ods. 1 písm. b) zákona</w:t>
      </w:r>
      <w:r w:rsidR="0040003F" w:rsidRPr="00B857FA">
        <w:rPr>
          <w:color w:val="000000"/>
        </w:rPr>
        <w:t xml:space="preserve"> č. 543/2002 Z. z. o ochrane prírody a krajiny v znení neskorších predpisov (ďalej len „zákon“)</w:t>
      </w:r>
      <w:r w:rsidR="00080C9C" w:rsidRPr="00B857FA">
        <w:rPr>
          <w:color w:val="000000"/>
        </w:rPr>
        <w:t xml:space="preserve"> sa </w:t>
      </w:r>
      <w:r w:rsidR="00080C9C" w:rsidRPr="00B857FA">
        <w:t xml:space="preserve">územím európskeho významu rozumie územie v Slovenskej republike tvorené jednou alebo viacerými lokalitami, ktoré sú zaradené v národnom zozname týchto lokalít obstaraným Ministerstvom životného prostredia Slovenskej republiky a prerokovaným s Ministerstvom pôdohospodárstva a rozvoja vidieka Slovenskej republiky. </w:t>
      </w:r>
      <w:r w:rsidRPr="00B857FA">
        <w:t>SKUEV0</w:t>
      </w:r>
      <w:r w:rsidR="002A4A4B" w:rsidRPr="00B857FA">
        <w:t xml:space="preserve">127 Temešská skala </w:t>
      </w:r>
      <w:r w:rsidR="00DF6944" w:rsidRPr="00B857FA">
        <w:t xml:space="preserve">bolo </w:t>
      </w:r>
      <w:r w:rsidR="007E5D40" w:rsidRPr="00B857FA">
        <w:t xml:space="preserve">zaradené do výnosu Ministerstva životného prostredia Slovenskej republiky č. 3/2004-5.1 zo 14. júla 2004, ktorým sa vydáva národný zoznam území európskeho významu (ďalej len „výnos MŽP SR č. 3/2004-5.1“) a do rozhodnutia Komisie 2008/218/ES z 25. januára 2008, ktorým sa podľa smernice Rady 92/43/EHS prijíma prvý aktualizovaný zoznam lokalít európskeho významu v alpskom biogeografickom regióne </w:t>
      </w:r>
      <w:bookmarkStart w:id="0" w:name="_Hlk53591782"/>
      <w:r w:rsidR="007E5D40" w:rsidRPr="00B857FA">
        <w:t>(Ú. v. EÚ L 77, 19.3.2008)</w:t>
      </w:r>
      <w:bookmarkEnd w:id="0"/>
      <w:r w:rsidR="007E5D40" w:rsidRPr="00B857FA">
        <w:t xml:space="preserve"> (ďalej len „rozhodnutie 2008/218/ES“). Rozhodnutie 2008/218/ES bolo ďalej aktualizované novšími rozhodnutiami a aktuálne je účinné vykonávacie rozhodnutie Komisie (EÚ) 202</w:t>
      </w:r>
      <w:r w:rsidR="00ED06A5">
        <w:t>1</w:t>
      </w:r>
      <w:r w:rsidR="007E5D40" w:rsidRPr="00B857FA">
        <w:t>/1</w:t>
      </w:r>
      <w:r w:rsidR="00ED06A5">
        <w:t>65</w:t>
      </w:r>
      <w:r w:rsidR="007E5D40" w:rsidRPr="00B857FA">
        <w:t xml:space="preserve"> z 2</w:t>
      </w:r>
      <w:r w:rsidR="00ED06A5">
        <w:t>1</w:t>
      </w:r>
      <w:r w:rsidR="007E5D40" w:rsidRPr="00B857FA">
        <w:t xml:space="preserve">. </w:t>
      </w:r>
      <w:r w:rsidR="00ED06A5">
        <w:t>januára</w:t>
      </w:r>
      <w:r w:rsidR="00ED06A5" w:rsidRPr="00B857FA">
        <w:t xml:space="preserve"> </w:t>
      </w:r>
      <w:r w:rsidR="007E5D40" w:rsidRPr="00B857FA">
        <w:t>20</w:t>
      </w:r>
      <w:r w:rsidR="00ED06A5">
        <w:t>21</w:t>
      </w:r>
      <w:r w:rsidR="007E5D40" w:rsidRPr="00B857FA">
        <w:t xml:space="preserve">, ktorým sa </w:t>
      </w:r>
      <w:r w:rsidR="00ED06A5">
        <w:t>prijíma štrnásta aktualizácia zoznamu lokalít s európskym významom v alpskom biogeografickom regióne</w:t>
      </w:r>
      <w:r w:rsidR="007E5D40" w:rsidRPr="00B857FA">
        <w:t xml:space="preserve"> (Ú. v. EÚ L </w:t>
      </w:r>
      <w:r w:rsidR="00ED06A5">
        <w:t>51</w:t>
      </w:r>
      <w:r w:rsidR="007E5D40" w:rsidRPr="00B857FA">
        <w:t xml:space="preserve">, </w:t>
      </w:r>
      <w:r w:rsidR="00ED06A5">
        <w:t>15</w:t>
      </w:r>
      <w:r w:rsidR="007E5D40" w:rsidRPr="00B857FA">
        <w:t>.</w:t>
      </w:r>
      <w:r w:rsidR="00ED06A5">
        <w:t>2</w:t>
      </w:r>
      <w:r w:rsidR="007E5D40" w:rsidRPr="00B857FA">
        <w:t>.202</w:t>
      </w:r>
      <w:r w:rsidR="00ED06A5">
        <w:t>1</w:t>
      </w:r>
      <w:r w:rsidR="007E5D40" w:rsidRPr="00B857FA">
        <w:t>).</w:t>
      </w:r>
    </w:p>
    <w:p w14:paraId="6834373F" w14:textId="77777777" w:rsidR="004667A4" w:rsidRPr="00B857FA" w:rsidRDefault="004667A4" w:rsidP="005C027C">
      <w:pPr>
        <w:jc w:val="both"/>
        <w:rPr>
          <w:color w:val="000000"/>
        </w:rPr>
      </w:pPr>
    </w:p>
    <w:p w14:paraId="36385B02" w14:textId="77777777" w:rsidR="002A4A4B" w:rsidRPr="00B857FA" w:rsidRDefault="004667A4" w:rsidP="005C027C">
      <w:pPr>
        <w:jc w:val="both"/>
        <w:rPr>
          <w:color w:val="000000"/>
        </w:rPr>
      </w:pPr>
      <w:r w:rsidRPr="00B857FA">
        <w:rPr>
          <w:color w:val="000000"/>
        </w:rPr>
        <w:t xml:space="preserve">Na časti </w:t>
      </w:r>
      <w:r w:rsidR="002A4A4B" w:rsidRPr="00B857FA">
        <w:rPr>
          <w:color w:val="000000"/>
        </w:rPr>
        <w:t>CHA Temešská skala</w:t>
      </w:r>
      <w:r w:rsidR="008F002C" w:rsidRPr="00B857FA">
        <w:rPr>
          <w:color w:val="000000"/>
        </w:rPr>
        <w:t xml:space="preserve"> sa nachádza</w:t>
      </w:r>
      <w:r w:rsidRPr="00B857FA">
        <w:rPr>
          <w:color w:val="000000"/>
        </w:rPr>
        <w:t xml:space="preserve"> </w:t>
      </w:r>
      <w:r w:rsidR="002A4A4B" w:rsidRPr="00B857FA">
        <w:rPr>
          <w:color w:val="000000"/>
        </w:rPr>
        <w:t xml:space="preserve">už </w:t>
      </w:r>
      <w:r w:rsidR="008F002C" w:rsidRPr="00B857FA">
        <w:rPr>
          <w:color w:val="000000"/>
        </w:rPr>
        <w:t xml:space="preserve">existujúca prírodná rezervácia </w:t>
      </w:r>
      <w:r w:rsidR="002A4A4B" w:rsidRPr="00B857FA">
        <w:rPr>
          <w:color w:val="000000"/>
        </w:rPr>
        <w:t>(PR) Temeš</w:t>
      </w:r>
      <w:r w:rsidR="009F0BB9" w:rsidRPr="00B857FA">
        <w:rPr>
          <w:color w:val="000000"/>
        </w:rPr>
        <w:t>s</w:t>
      </w:r>
      <w:r w:rsidR="002A4A4B" w:rsidRPr="00B857FA">
        <w:rPr>
          <w:color w:val="000000"/>
        </w:rPr>
        <w:t>ká skala</w:t>
      </w:r>
      <w:r w:rsidR="007E5D40" w:rsidRPr="00B857FA">
        <w:rPr>
          <w:color w:val="000000"/>
        </w:rPr>
        <w:t xml:space="preserve"> s výmerou </w:t>
      </w:r>
      <w:r w:rsidR="00E309DF" w:rsidRPr="00B857FA">
        <w:rPr>
          <w:color w:val="000000"/>
        </w:rPr>
        <w:t>57,93 ha</w:t>
      </w:r>
      <w:r w:rsidR="009F0BB9" w:rsidRPr="00B857FA">
        <w:rPr>
          <w:color w:val="000000"/>
        </w:rPr>
        <w:t xml:space="preserve"> </w:t>
      </w:r>
      <w:r w:rsidR="007E5D40" w:rsidRPr="00B857FA">
        <w:rPr>
          <w:color w:val="000000"/>
        </w:rPr>
        <w:t xml:space="preserve">a s piatym stupňom ochrany, </w:t>
      </w:r>
      <w:r w:rsidR="009F0BB9" w:rsidRPr="00B857FA">
        <w:rPr>
          <w:color w:val="000000"/>
        </w:rPr>
        <w:t>ktorá b</w:t>
      </w:r>
      <w:r w:rsidR="002A4A4B" w:rsidRPr="00B857FA">
        <w:rPr>
          <w:color w:val="000000"/>
        </w:rPr>
        <w:t xml:space="preserve">ola vyhlásená </w:t>
      </w:r>
      <w:r w:rsidR="008F002C" w:rsidRPr="00B857FA">
        <w:rPr>
          <w:color w:val="000000"/>
        </w:rPr>
        <w:t xml:space="preserve">úpravou Ministerstva kultúry Slovenskej socialistickej republiky č. </w:t>
      </w:r>
      <w:r w:rsidR="002A4A4B" w:rsidRPr="00B857FA">
        <w:rPr>
          <w:color w:val="000000"/>
        </w:rPr>
        <w:t>466/1986-32</w:t>
      </w:r>
      <w:r w:rsidR="00D83FE9" w:rsidRPr="00B857FA">
        <w:rPr>
          <w:color w:val="000000"/>
        </w:rPr>
        <w:t xml:space="preserve"> o vyhlásení štátnej prírodnej rezervácie Temešská skala</w:t>
      </w:r>
      <w:r w:rsidR="002A4A4B" w:rsidRPr="00B857FA">
        <w:rPr>
          <w:color w:val="000000"/>
        </w:rPr>
        <w:t xml:space="preserve"> z 31.01.1986.</w:t>
      </w:r>
      <w:r w:rsidR="007E5D40" w:rsidRPr="00B857FA">
        <w:rPr>
          <w:color w:val="000000"/>
        </w:rPr>
        <w:t xml:space="preserve"> Schválením návrhu nariadenia vlády </w:t>
      </w:r>
      <w:r w:rsidR="0053408E" w:rsidRPr="00B857FA">
        <w:rPr>
          <w:color w:val="000000"/>
        </w:rPr>
        <w:t xml:space="preserve">bude </w:t>
      </w:r>
      <w:r w:rsidR="007E5D40" w:rsidRPr="00B857FA">
        <w:rPr>
          <w:color w:val="000000"/>
        </w:rPr>
        <w:t xml:space="preserve">PR Temešská skala </w:t>
      </w:r>
      <w:r w:rsidR="0053408E" w:rsidRPr="00B857FA">
        <w:rPr>
          <w:color w:val="000000"/>
        </w:rPr>
        <w:t xml:space="preserve">zrušená a </w:t>
      </w:r>
      <w:r w:rsidR="007E5D40" w:rsidRPr="00B857FA">
        <w:rPr>
          <w:color w:val="000000"/>
        </w:rPr>
        <w:t xml:space="preserve">stane </w:t>
      </w:r>
      <w:r w:rsidR="0053408E" w:rsidRPr="00B857FA">
        <w:rPr>
          <w:color w:val="000000"/>
        </w:rPr>
        <w:t xml:space="preserve">sa </w:t>
      </w:r>
      <w:r w:rsidR="007E5D40" w:rsidRPr="00B857FA">
        <w:rPr>
          <w:color w:val="000000"/>
        </w:rPr>
        <w:t xml:space="preserve">súčasťou A zóny CHA Temešská skala. </w:t>
      </w:r>
      <w:r w:rsidR="002A4A4B" w:rsidRPr="00B857FA">
        <w:rPr>
          <w:color w:val="000000"/>
        </w:rPr>
        <w:t xml:space="preserve"> </w:t>
      </w:r>
    </w:p>
    <w:p w14:paraId="2B081D84" w14:textId="77777777" w:rsidR="007E5D40" w:rsidRPr="00B857FA" w:rsidRDefault="007E5D40" w:rsidP="005C027C">
      <w:pPr>
        <w:jc w:val="both"/>
        <w:rPr>
          <w:color w:val="000000"/>
        </w:rPr>
      </w:pPr>
    </w:p>
    <w:p w14:paraId="716116DC" w14:textId="77777777" w:rsidR="001538B1" w:rsidRPr="00B857FA" w:rsidRDefault="007A1A1B" w:rsidP="00BC17F1">
      <w:pPr>
        <w:jc w:val="both"/>
        <w:rPr>
          <w:color w:val="000000"/>
        </w:rPr>
      </w:pPr>
      <w:r w:rsidRPr="00B857FA">
        <w:rPr>
          <w:color w:val="000000"/>
        </w:rPr>
        <w:t xml:space="preserve">Výmera </w:t>
      </w:r>
      <w:r w:rsidR="001538B1" w:rsidRPr="00B857FA">
        <w:rPr>
          <w:color w:val="000000"/>
        </w:rPr>
        <w:t xml:space="preserve">CHA Temešská skala </w:t>
      </w:r>
      <w:r w:rsidR="00121131" w:rsidRPr="00B857FA">
        <w:rPr>
          <w:color w:val="000000"/>
        </w:rPr>
        <w:t xml:space="preserve">je </w:t>
      </w:r>
      <w:r w:rsidR="001538B1" w:rsidRPr="00B857FA">
        <w:rPr>
          <w:color w:val="000000"/>
        </w:rPr>
        <w:t>165,9153 ha.</w:t>
      </w:r>
      <w:r w:rsidRPr="00B857FA">
        <w:rPr>
          <w:color w:val="000000"/>
        </w:rPr>
        <w:t xml:space="preserve"> </w:t>
      </w:r>
      <w:r w:rsidR="001538B1" w:rsidRPr="00B857FA">
        <w:rPr>
          <w:color w:val="000000"/>
        </w:rPr>
        <w:t xml:space="preserve">Výnosom MŽP SR č. 3/2004-5.1 uvádzaná výmera </w:t>
      </w:r>
      <w:r w:rsidR="001538B1" w:rsidRPr="00B857FA">
        <w:rPr>
          <w:color w:val="000000"/>
        </w:rPr>
        <w:lastRenderedPageBreak/>
        <w:t xml:space="preserve">územia 165,11 ha bola </w:t>
      </w:r>
      <w:r w:rsidR="00E309DF" w:rsidRPr="00B857FA">
        <w:rPr>
          <w:color w:val="000000"/>
        </w:rPr>
        <w:t xml:space="preserve">navýšená </w:t>
      </w:r>
      <w:r w:rsidR="001538B1" w:rsidRPr="00B857FA">
        <w:rPr>
          <w:color w:val="000000"/>
        </w:rPr>
        <w:t xml:space="preserve">z dôvodu úpravy hraníc na parcelný stav (spresnenie hranice podľa katastra nehnuteľností) a zahrnutia ďalších zistených lokalít </w:t>
      </w:r>
      <w:r w:rsidR="007E5D40" w:rsidRPr="00B857FA">
        <w:rPr>
          <w:color w:val="000000"/>
        </w:rPr>
        <w:t>s výskytom</w:t>
      </w:r>
      <w:r w:rsidR="001538B1" w:rsidRPr="00B857FA">
        <w:rPr>
          <w:color w:val="000000"/>
        </w:rPr>
        <w:t xml:space="preserve"> biotopu druhu európskeho významu popolavec dlholistý </w:t>
      </w:r>
      <w:r w:rsidR="001D0AA4" w:rsidRPr="00B857FA">
        <w:rPr>
          <w:color w:val="000000"/>
        </w:rPr>
        <w:t xml:space="preserve">moravský </w:t>
      </w:r>
      <w:r w:rsidR="001538B1" w:rsidRPr="00B857FA">
        <w:rPr>
          <w:color w:val="000000"/>
        </w:rPr>
        <w:t>(</w:t>
      </w:r>
      <w:r w:rsidR="001538B1" w:rsidRPr="00B857FA">
        <w:rPr>
          <w:i/>
          <w:color w:val="000000"/>
        </w:rPr>
        <w:t>Tephroseris longifolia subsp. moravica</w:t>
      </w:r>
      <w:r w:rsidR="00E309DF" w:rsidRPr="00B857FA">
        <w:rPr>
          <w:color w:val="000000"/>
        </w:rPr>
        <w:t>)</w:t>
      </w:r>
      <w:r w:rsidR="001D0AA4" w:rsidRPr="00B857FA">
        <w:rPr>
          <w:color w:val="000000"/>
        </w:rPr>
        <w:t xml:space="preserve">. </w:t>
      </w:r>
      <w:r w:rsidR="001538B1" w:rsidRPr="00B857FA">
        <w:rPr>
          <w:color w:val="000000"/>
        </w:rPr>
        <w:t xml:space="preserve"> </w:t>
      </w:r>
    </w:p>
    <w:p w14:paraId="34B6E1D2" w14:textId="77777777" w:rsidR="007C080E" w:rsidRPr="00B857FA" w:rsidRDefault="007C080E" w:rsidP="00BC17F1">
      <w:pPr>
        <w:jc w:val="both"/>
        <w:rPr>
          <w:color w:val="000000"/>
        </w:rPr>
      </w:pPr>
    </w:p>
    <w:p w14:paraId="6701FE58" w14:textId="77777777" w:rsidR="007E5D40" w:rsidRPr="00B857FA" w:rsidRDefault="007C080E" w:rsidP="00BC17F1">
      <w:pPr>
        <w:jc w:val="both"/>
        <w:rPr>
          <w:rStyle w:val="Textzstupnhosymbolu"/>
          <w:color w:val="000000"/>
        </w:rPr>
      </w:pPr>
      <w:r w:rsidRPr="00B857FA">
        <w:rPr>
          <w:color w:val="000000"/>
        </w:rPr>
        <w:t xml:space="preserve">V CHA Temešská skala sa podľa § 30 ods. 7 </w:t>
      </w:r>
      <w:r w:rsidR="00202A11" w:rsidRPr="00B857FA">
        <w:rPr>
          <w:color w:val="000000"/>
        </w:rPr>
        <w:t xml:space="preserve">zákona </w:t>
      </w:r>
      <w:r w:rsidRPr="00B857FA">
        <w:rPr>
          <w:color w:val="000000"/>
        </w:rPr>
        <w:t xml:space="preserve">navrhuje zóna A s piatym stupňom ochrany (58,3393 ha), zóna C s tretím stupňom ochrany (24,8740 ha) a zóna D s druhým stupňom ochrany (82,702 ha). </w:t>
      </w:r>
      <w:r w:rsidR="006C76BA" w:rsidRPr="00B857FA">
        <w:rPr>
          <w:color w:val="000000"/>
        </w:rPr>
        <w:t>Navrhované stupne ochrany zodpovedajú stupňom ochrany, ktoré boli stanovené vo výnose MŽP SR č. 3/2004-5.1.</w:t>
      </w:r>
      <w:r w:rsidR="00BC17F1" w:rsidRPr="00B857FA">
        <w:rPr>
          <w:color w:val="000000"/>
        </w:rPr>
        <w:t xml:space="preserve"> </w:t>
      </w:r>
      <w:r w:rsidR="007A1A1B" w:rsidRPr="00B857FA">
        <w:rPr>
          <w:rStyle w:val="Textzstupnhosymbolu"/>
          <w:color w:val="000000"/>
        </w:rPr>
        <w:t xml:space="preserve">Ochranné pásmo sa </w:t>
      </w:r>
      <w:r w:rsidR="00BC17F1" w:rsidRPr="00B857FA">
        <w:rPr>
          <w:rStyle w:val="Textzstupnhosymbolu"/>
          <w:color w:val="000000"/>
        </w:rPr>
        <w:t>nevyhlasuje</w:t>
      </w:r>
      <w:r w:rsidR="006C76BA" w:rsidRPr="00B857FA">
        <w:rPr>
          <w:rStyle w:val="Textzstupnhosymbolu"/>
          <w:color w:val="000000"/>
        </w:rPr>
        <w:t xml:space="preserve">. </w:t>
      </w:r>
    </w:p>
    <w:p w14:paraId="528753A1" w14:textId="77777777" w:rsidR="007E5D40" w:rsidRPr="00B857FA" w:rsidRDefault="007E5D40" w:rsidP="00BC17F1">
      <w:pPr>
        <w:jc w:val="both"/>
        <w:rPr>
          <w:rStyle w:val="Textzstupnhosymbolu"/>
          <w:color w:val="000000"/>
        </w:rPr>
      </w:pPr>
    </w:p>
    <w:p w14:paraId="2CA02347" w14:textId="77777777" w:rsidR="007A1A1B" w:rsidRPr="00B857FA" w:rsidRDefault="007A1A1B" w:rsidP="00BC17F1">
      <w:pPr>
        <w:jc w:val="both"/>
        <w:rPr>
          <w:rStyle w:val="Textzstupnhosymbolu"/>
          <w:color w:val="000000"/>
        </w:rPr>
      </w:pPr>
      <w:r w:rsidRPr="00B857FA">
        <w:rPr>
          <w:rStyle w:val="Textzstupnhosymbolu"/>
          <w:color w:val="000000"/>
        </w:rPr>
        <w:t>Názov chráneného územia bol štandardizovaný rozhodnutím Úradu geodézie, kartografie a katastra Slovenskej republiky č. P-101/2009 z 12.1.2009.</w:t>
      </w:r>
    </w:p>
    <w:p w14:paraId="167621D4" w14:textId="77777777" w:rsidR="007A1A1B" w:rsidRPr="00B857FA" w:rsidRDefault="007A1A1B" w:rsidP="005C027C">
      <w:pPr>
        <w:jc w:val="both"/>
        <w:rPr>
          <w:rStyle w:val="Textzstupnhosymbolu"/>
          <w:color w:val="000000"/>
        </w:rPr>
      </w:pPr>
    </w:p>
    <w:p w14:paraId="4CFC7CFC" w14:textId="534C8D34" w:rsidR="006C76BA" w:rsidRPr="00B857FA" w:rsidRDefault="00077A45" w:rsidP="006C76BA">
      <w:pPr>
        <w:autoSpaceDE w:val="0"/>
        <w:autoSpaceDN w:val="0"/>
        <w:jc w:val="both"/>
      </w:pPr>
      <w:r w:rsidRPr="00B857FA">
        <w:rPr>
          <w:bCs/>
        </w:rPr>
        <w:t xml:space="preserve">Účelom </w:t>
      </w:r>
      <w:r w:rsidR="00F00338" w:rsidRPr="00B857FA">
        <w:rPr>
          <w:bCs/>
        </w:rPr>
        <w:t xml:space="preserve">vyhlásenia </w:t>
      </w:r>
      <w:r w:rsidR="006C76BA" w:rsidRPr="00B857FA">
        <w:rPr>
          <w:bCs/>
        </w:rPr>
        <w:t>navrhovaného CHA Temešská skala</w:t>
      </w:r>
      <w:r w:rsidR="00DF6944" w:rsidRPr="00B857FA">
        <w:rPr>
          <w:bCs/>
        </w:rPr>
        <w:t xml:space="preserve"> </w:t>
      </w:r>
      <w:r w:rsidR="00864C57" w:rsidRPr="00B857FA">
        <w:rPr>
          <w:bCs/>
        </w:rPr>
        <w:t xml:space="preserve">je </w:t>
      </w:r>
      <w:r w:rsidR="002568B1" w:rsidRPr="00B857FA">
        <w:rPr>
          <w:bCs/>
        </w:rPr>
        <w:t xml:space="preserve">zabezpečenie priaznivého stavu predmetu ochrany </w:t>
      </w:r>
      <w:r w:rsidR="006C76BA" w:rsidRPr="00B857FA">
        <w:rPr>
          <w:bCs/>
        </w:rPr>
        <w:t>CHA Temešská skala</w:t>
      </w:r>
      <w:r w:rsidR="002568B1" w:rsidRPr="00B857FA">
        <w:rPr>
          <w:bCs/>
        </w:rPr>
        <w:t xml:space="preserve">, ktorým </w:t>
      </w:r>
      <w:r w:rsidR="000B0A76" w:rsidRPr="00B857FA">
        <w:t>je</w:t>
      </w:r>
      <w:r w:rsidR="007A7580" w:rsidRPr="00B857FA">
        <w:t xml:space="preserve"> </w:t>
      </w:r>
      <w:r w:rsidR="0053408E" w:rsidRPr="00B857FA">
        <w:t xml:space="preserve">desať </w:t>
      </w:r>
      <w:r w:rsidR="000B0A76" w:rsidRPr="00B857FA">
        <w:t>biotopov</w:t>
      </w:r>
      <w:r w:rsidR="00130361" w:rsidRPr="00B857FA">
        <w:t xml:space="preserve"> európskeho významu</w:t>
      </w:r>
      <w:r w:rsidR="000B0A76" w:rsidRPr="00B857FA">
        <w:t xml:space="preserve"> (z toho tri prioritné biotopy)</w:t>
      </w:r>
      <w:r w:rsidR="00130361" w:rsidRPr="00B857FA">
        <w:t xml:space="preserve"> </w:t>
      </w:r>
      <w:r w:rsidR="006C76BA" w:rsidRPr="00B857FA">
        <w:t xml:space="preserve">Tr1.1 Suchomilné travinno-bylinné a krovinové porasty na vápnitom substráte s významným výskytom druhov čeľade </w:t>
      </w:r>
      <w:r w:rsidR="006C76BA" w:rsidRPr="00B857FA">
        <w:rPr>
          <w:i/>
        </w:rPr>
        <w:t>Orchidaceae</w:t>
      </w:r>
      <w:r w:rsidR="006C76BA" w:rsidRPr="00B857FA">
        <w:t xml:space="preserve"> (</w:t>
      </w:r>
      <w:r w:rsidR="00B75F42" w:rsidRPr="00B857FA">
        <w:t>*</w:t>
      </w:r>
      <w:r w:rsidR="006C76BA" w:rsidRPr="00B857FA">
        <w:t>6210), Sk6 Nespevnené karbonátové skalné sutiny v montánnom až kolínnom stupni (</w:t>
      </w:r>
      <w:r w:rsidR="00B75F42" w:rsidRPr="00B857FA">
        <w:t>*</w:t>
      </w:r>
      <w:r w:rsidR="006C76BA" w:rsidRPr="00B857FA">
        <w:t>8160), Ls4 Lipovo-javorové sutinové lesy (</w:t>
      </w:r>
      <w:r w:rsidR="00B75F42" w:rsidRPr="00B857FA">
        <w:t>*</w:t>
      </w:r>
      <w:r w:rsidR="006C76BA" w:rsidRPr="00B857FA">
        <w:t>9180), Tr5 Suché a dealpínske travinno-bylinné porasty (6190), Lk1 Nížinné a podhorské kosné lúky (6510), Ra6 Slatiny s vysokým obsahom báz (7230), Sk1 Karbonátové skalné steny a svahy so štrbinovou vegetáciou (8210), L</w:t>
      </w:r>
      <w:r w:rsidR="000B0A76" w:rsidRPr="00B857FA">
        <w:t xml:space="preserve">s5.1 </w:t>
      </w:r>
      <w:r w:rsidR="006C76BA" w:rsidRPr="00B857FA">
        <w:t>Bukové a jedľovo-bukové kvetnaté lesy (9130), Ls5.2 Kyslomilné bukové lesy (9110), Ls5.4 Vápnomilné bukové lesy (9150), biotopy dr</w:t>
      </w:r>
      <w:r w:rsidR="007E5D40" w:rsidRPr="00B857FA">
        <w:t>uhu rastliny európskeho významu</w:t>
      </w:r>
      <w:r w:rsidR="006C76BA" w:rsidRPr="00B857FA">
        <w:t xml:space="preserve"> popolavec dlholistý moravský (</w:t>
      </w:r>
      <w:r w:rsidR="006C76BA" w:rsidRPr="00B857FA">
        <w:rPr>
          <w:i/>
        </w:rPr>
        <w:t xml:space="preserve">Tephroseris longifolia </w:t>
      </w:r>
      <w:r w:rsidR="006C76BA" w:rsidRPr="005C5D51">
        <w:rPr>
          <w:iCs/>
        </w:rPr>
        <w:t>subsp</w:t>
      </w:r>
      <w:r w:rsidR="006C76BA" w:rsidRPr="00B857FA">
        <w:rPr>
          <w:i/>
        </w:rPr>
        <w:t xml:space="preserve">. </w:t>
      </w:r>
      <w:r w:rsidR="00B75F42" w:rsidRPr="00B857FA">
        <w:rPr>
          <w:i/>
        </w:rPr>
        <w:t>M</w:t>
      </w:r>
      <w:r w:rsidR="006C76BA" w:rsidRPr="00B857FA">
        <w:rPr>
          <w:i/>
        </w:rPr>
        <w:t>oravica</w:t>
      </w:r>
      <w:r w:rsidR="00B75F42">
        <w:rPr>
          <w:i/>
        </w:rPr>
        <w:t xml:space="preserve"> </w:t>
      </w:r>
      <w:r w:rsidR="00B75F42" w:rsidRPr="005C5D51">
        <w:rPr>
          <w:iCs/>
        </w:rPr>
        <w:t>Holub</w:t>
      </w:r>
      <w:r w:rsidR="006C76BA" w:rsidRPr="00B857FA">
        <w:t>), biotopy jedného prioritného druhu živočícha eur</w:t>
      </w:r>
      <w:r w:rsidR="007E5D40" w:rsidRPr="00B857FA">
        <w:t>ópskeho významu</w:t>
      </w:r>
      <w:r w:rsidR="00172EDD" w:rsidRPr="00B857FA">
        <w:t xml:space="preserve"> </w:t>
      </w:r>
      <w:r w:rsidR="00B75F42" w:rsidRPr="00B857FA">
        <w:t>*</w:t>
      </w:r>
      <w:r w:rsidR="006C76BA" w:rsidRPr="00B857FA">
        <w:t>fuzáč alpský (</w:t>
      </w:r>
      <w:r w:rsidR="006C76BA" w:rsidRPr="00B857FA">
        <w:rPr>
          <w:i/>
        </w:rPr>
        <w:t>Rosalia alpina</w:t>
      </w:r>
      <w:r w:rsidR="006C76BA" w:rsidRPr="00B857FA">
        <w:t>)</w:t>
      </w:r>
      <w:r w:rsidR="001C3001">
        <w:t xml:space="preserve"> a </w:t>
      </w:r>
      <w:r w:rsidR="00172EDD" w:rsidRPr="00B857FA">
        <w:t xml:space="preserve">biotopy </w:t>
      </w:r>
      <w:r w:rsidR="001C3001">
        <w:t>troch</w:t>
      </w:r>
      <w:r w:rsidR="001C3001" w:rsidRPr="00B857FA">
        <w:t xml:space="preserve"> </w:t>
      </w:r>
      <w:r w:rsidR="00172EDD" w:rsidRPr="00B857FA">
        <w:t xml:space="preserve">druhov živočíchov európskeho významu </w:t>
      </w:r>
      <w:r w:rsidR="006C76BA" w:rsidRPr="00B857FA">
        <w:t>netopier obyčajný (</w:t>
      </w:r>
      <w:r w:rsidR="006C76BA" w:rsidRPr="00B857FA">
        <w:rPr>
          <w:i/>
        </w:rPr>
        <w:t>Myotis myotis</w:t>
      </w:r>
      <w:r w:rsidR="006C76BA" w:rsidRPr="00B857FA">
        <w:t>), podkovár</w:t>
      </w:r>
      <w:r w:rsidR="00B75F42">
        <w:t xml:space="preserve"> krpatý/podkovár</w:t>
      </w:r>
      <w:r w:rsidR="006C76BA" w:rsidRPr="00B857FA">
        <w:t xml:space="preserve"> malý (</w:t>
      </w:r>
      <w:r w:rsidR="006C76BA" w:rsidRPr="00B857FA">
        <w:rPr>
          <w:i/>
        </w:rPr>
        <w:t>Rhinolophus hipposideros</w:t>
      </w:r>
      <w:r w:rsidR="00172EDD" w:rsidRPr="00B857FA">
        <w:t xml:space="preserve">) </w:t>
      </w:r>
      <w:r w:rsidR="001C3001">
        <w:t xml:space="preserve">a </w:t>
      </w:r>
      <w:r w:rsidR="006C76BA" w:rsidRPr="00B857FA">
        <w:t>jasoň červenooký (</w:t>
      </w:r>
      <w:r w:rsidR="006C76BA" w:rsidRPr="00B857FA">
        <w:rPr>
          <w:i/>
        </w:rPr>
        <w:t>Parnassius apollo</w:t>
      </w:r>
      <w:r w:rsidR="006C76BA" w:rsidRPr="00B857FA">
        <w:t>).</w:t>
      </w:r>
    </w:p>
    <w:p w14:paraId="0D53A784" w14:textId="77777777" w:rsidR="003C7011" w:rsidRPr="00B857FA" w:rsidRDefault="003C7011" w:rsidP="005C027C">
      <w:pPr>
        <w:autoSpaceDE w:val="0"/>
        <w:autoSpaceDN w:val="0"/>
        <w:jc w:val="both"/>
      </w:pPr>
    </w:p>
    <w:p w14:paraId="5D4E2FDE" w14:textId="1FC7A1C6" w:rsidR="001D6345" w:rsidRPr="00B857FA" w:rsidRDefault="00172EDD" w:rsidP="00172EDD">
      <w:pPr>
        <w:autoSpaceDE w:val="0"/>
        <w:autoSpaceDN w:val="0"/>
        <w:jc w:val="both"/>
      </w:pPr>
      <w:r w:rsidRPr="00B857FA">
        <w:t>Predmet ochrany CHA Temešská skala je oproti výnosu MŽP SR č. 3/2004-5.1 rozšírený o zistený výskyt biotopov európskeho významu Tr5 (6190) Suché a dealpínske travinnobylinné porasty, Sk1 (8210) Karbonátové skalné steny so štrbinovou vegetáciou, Sk6 (</w:t>
      </w:r>
      <w:r w:rsidR="00B75F42" w:rsidRPr="00B857FA">
        <w:t>*</w:t>
      </w:r>
      <w:r w:rsidRPr="00B857FA">
        <w:t>8160) Nespevnené karbonátové skalné sutiny v montánnom až kolínnom stupni a lesných biotopov Ls4 (</w:t>
      </w:r>
      <w:r w:rsidR="00B75F42" w:rsidRPr="00B857FA">
        <w:t>*</w:t>
      </w:r>
      <w:r w:rsidRPr="00B857FA">
        <w:t>9180) Lipovo-javorové sutinové lesy a Ls5.</w:t>
      </w:r>
      <w:r w:rsidR="007E5E0B" w:rsidRPr="00B857FA">
        <w:t>2 (9110) Kyslomilné bukové lesy a tiež o d</w:t>
      </w:r>
      <w:r w:rsidR="007E5D40" w:rsidRPr="00B857FA">
        <w:t xml:space="preserve">ruh </w:t>
      </w:r>
      <w:r w:rsidR="00B75F42" w:rsidRPr="00B857FA">
        <w:t>*</w:t>
      </w:r>
      <w:r w:rsidR="007E5D40" w:rsidRPr="00B857FA">
        <w:t>fuzá</w:t>
      </w:r>
      <w:r w:rsidR="007E5E0B" w:rsidRPr="00B857FA">
        <w:t>č alpský, ktorého výskyt bol zistený v</w:t>
      </w:r>
      <w:r w:rsidR="007E5D40" w:rsidRPr="00B857FA">
        <w:t> CHA Temešská skala</w:t>
      </w:r>
      <w:r w:rsidR="007E5E0B" w:rsidRPr="00B857FA">
        <w:t xml:space="preserve">. Z druhov </w:t>
      </w:r>
      <w:r w:rsidR="00011824">
        <w:t>európske</w:t>
      </w:r>
      <w:r w:rsidR="007E5E0B" w:rsidRPr="00B857FA">
        <w:t xml:space="preserve">ho významu bol do predmetu ochrany CHA Temešská skala doplnený druh jasoň červenooký. </w:t>
      </w:r>
    </w:p>
    <w:p w14:paraId="1B8F4B57" w14:textId="77777777" w:rsidR="007E5E0B" w:rsidRPr="00B857FA" w:rsidRDefault="007E5E0B" w:rsidP="00172EDD">
      <w:pPr>
        <w:autoSpaceDE w:val="0"/>
        <w:autoSpaceDN w:val="0"/>
        <w:jc w:val="both"/>
      </w:pPr>
    </w:p>
    <w:p w14:paraId="634A0D76" w14:textId="2DF2C193" w:rsidR="002568B1" w:rsidRPr="00B857FA" w:rsidRDefault="00B4310E" w:rsidP="005C027C">
      <w:pPr>
        <w:autoSpaceDE w:val="0"/>
        <w:autoSpaceDN w:val="0"/>
        <w:jc w:val="both"/>
      </w:pPr>
      <w:r w:rsidRPr="00B857FA">
        <w:t xml:space="preserve">Ciele ochrany sú </w:t>
      </w:r>
      <w:r w:rsidR="00377221" w:rsidRPr="00B857FA">
        <w:t>uvedené</w:t>
      </w:r>
      <w:r w:rsidRPr="00B857FA">
        <w:t xml:space="preserve"> v projekte ochrany spracovanom ako podklad na vyhlásenie </w:t>
      </w:r>
      <w:r w:rsidR="005960E8" w:rsidRPr="00B857FA">
        <w:t>CHA Temešská skala</w:t>
      </w:r>
      <w:r w:rsidRPr="00B857FA">
        <w:t xml:space="preserve"> a sú rozpracované v programe starostlivosti</w:t>
      </w:r>
      <w:r w:rsidR="0086168C" w:rsidRPr="00B857FA">
        <w:t xml:space="preserve"> CHA Temešská skala</w:t>
      </w:r>
      <w:r w:rsidRPr="00B857FA">
        <w:t>. Program starostlivosti o</w:t>
      </w:r>
      <w:r w:rsidR="005960E8" w:rsidRPr="00B857FA">
        <w:t> CHA Temešská skala</w:t>
      </w:r>
      <w:r w:rsidRPr="00B857FA">
        <w:t xml:space="preserve"> je </w:t>
      </w:r>
      <w:r w:rsidR="0086168C" w:rsidRPr="00B857FA">
        <w:t xml:space="preserve">spoločne s projektom ochrany </w:t>
      </w:r>
      <w:r w:rsidRPr="00B857FA">
        <w:t>zverejnený na webovom sídle ŠOP SR na adrese</w:t>
      </w:r>
      <w:r w:rsidR="005960E8" w:rsidRPr="00B857FA">
        <w:t xml:space="preserve"> </w:t>
      </w:r>
      <w:hyperlink r:id="rId9" w:history="1">
        <w:r w:rsidR="00B740B9" w:rsidRPr="00B857FA">
          <w:rPr>
            <w:rStyle w:val="Hypertextovprepojenie"/>
          </w:rPr>
          <w:t>http://www.sopsr.sk/chatemesskaskala/</w:t>
        </w:r>
      </w:hyperlink>
      <w:r w:rsidR="00B740B9" w:rsidRPr="00B857FA">
        <w:t xml:space="preserve">. </w:t>
      </w:r>
    </w:p>
    <w:p w14:paraId="2AF3654C" w14:textId="77777777" w:rsidR="00481851" w:rsidRPr="00B857FA" w:rsidRDefault="00481851" w:rsidP="005C027C">
      <w:pPr>
        <w:widowControl/>
        <w:jc w:val="both"/>
        <w:rPr>
          <w:rStyle w:val="Textzstupnhosymbolu"/>
          <w:b/>
          <w:color w:val="000000"/>
        </w:rPr>
      </w:pPr>
    </w:p>
    <w:p w14:paraId="5681F0FF" w14:textId="77777777" w:rsidR="009213D9" w:rsidRPr="00B857FA" w:rsidRDefault="004F1380" w:rsidP="005C027C">
      <w:pPr>
        <w:jc w:val="both"/>
      </w:pPr>
      <w:r w:rsidRPr="00B857FA">
        <w:rPr>
          <w:color w:val="000000"/>
        </w:rPr>
        <w:t xml:space="preserve">Územie </w:t>
      </w:r>
      <w:r w:rsidR="00095CA8" w:rsidRPr="00B857FA">
        <w:rPr>
          <w:color w:val="000000"/>
        </w:rPr>
        <w:t>navrhovaného CHA Temešská skala</w:t>
      </w:r>
      <w:r w:rsidR="00286D07" w:rsidRPr="00B857FA">
        <w:rPr>
          <w:color w:val="000000"/>
        </w:rPr>
        <w:t xml:space="preserve"> </w:t>
      </w:r>
      <w:r w:rsidR="006B5282" w:rsidRPr="00B857FA">
        <w:rPr>
          <w:color w:val="000000"/>
        </w:rPr>
        <w:t>je vyme</w:t>
      </w:r>
      <w:r w:rsidR="008A03F3" w:rsidRPr="00B857FA">
        <w:rPr>
          <w:color w:val="000000"/>
        </w:rPr>
        <w:t xml:space="preserve">dzené </w:t>
      </w:r>
      <w:r w:rsidR="00286D07" w:rsidRPr="00B857FA">
        <w:rPr>
          <w:color w:val="000000"/>
        </w:rPr>
        <w:t xml:space="preserve">slovným opisom hraníc, zoznamom parciel a mapovým vymedzením. Vyhlásenie </w:t>
      </w:r>
      <w:r w:rsidR="00095CA8" w:rsidRPr="00B857FA">
        <w:rPr>
          <w:color w:val="000000"/>
        </w:rPr>
        <w:t>CHA Temešská skala</w:t>
      </w:r>
      <w:r w:rsidR="00707126" w:rsidRPr="00B857FA">
        <w:rPr>
          <w:color w:val="000000"/>
        </w:rPr>
        <w:t xml:space="preserve"> </w:t>
      </w:r>
      <w:r w:rsidR="00286D07" w:rsidRPr="00B857FA">
        <w:rPr>
          <w:color w:val="000000"/>
        </w:rPr>
        <w:t xml:space="preserve">nie je v rozpore s územnoplánovacou dokumentáciou platnou pre príslušné územie, v ktorej je </w:t>
      </w:r>
      <w:r w:rsidRPr="00B857FA">
        <w:rPr>
          <w:color w:val="000000"/>
        </w:rPr>
        <w:t>navrhova</w:t>
      </w:r>
      <w:r w:rsidR="00B740B9" w:rsidRPr="00B857FA">
        <w:rPr>
          <w:color w:val="000000"/>
        </w:rPr>
        <w:t>ný</w:t>
      </w:r>
      <w:r w:rsidRPr="00B857FA">
        <w:rPr>
          <w:color w:val="000000"/>
        </w:rPr>
        <w:t xml:space="preserve"> </w:t>
      </w:r>
      <w:r w:rsidR="00095CA8" w:rsidRPr="00B857FA">
        <w:rPr>
          <w:color w:val="000000"/>
        </w:rPr>
        <w:t>CHA Temešská skala</w:t>
      </w:r>
      <w:r w:rsidR="004667A4" w:rsidRPr="00B857FA">
        <w:rPr>
          <w:color w:val="000000"/>
        </w:rPr>
        <w:t xml:space="preserve"> </w:t>
      </w:r>
      <w:r w:rsidR="00095CA8" w:rsidRPr="00B857FA">
        <w:rPr>
          <w:color w:val="000000"/>
        </w:rPr>
        <w:t>hodnotený</w:t>
      </w:r>
      <w:r w:rsidR="00286D07" w:rsidRPr="00B857FA">
        <w:rPr>
          <w:color w:val="000000"/>
        </w:rPr>
        <w:t xml:space="preserve"> v súlade so záujmami ochrany prírody a nie sú identifikované žiadne strety záujmov s cieľmi ochrany.</w:t>
      </w:r>
    </w:p>
    <w:p w14:paraId="52073F0D" w14:textId="77777777" w:rsidR="00536FC4" w:rsidRPr="00B857FA" w:rsidRDefault="00536FC4" w:rsidP="005C027C">
      <w:pPr>
        <w:widowControl/>
        <w:jc w:val="both"/>
        <w:rPr>
          <w:rStyle w:val="Textzstupnhosymbolu"/>
          <w:color w:val="000000"/>
        </w:rPr>
      </w:pPr>
    </w:p>
    <w:p w14:paraId="7B0ABC72" w14:textId="77777777" w:rsidR="00877169" w:rsidRPr="00B857FA" w:rsidRDefault="00877169" w:rsidP="005C027C">
      <w:pPr>
        <w:widowControl/>
        <w:adjustRightInd/>
        <w:jc w:val="both"/>
      </w:pPr>
      <w:r w:rsidRPr="00B857FA">
        <w:lastRenderedPageBreak/>
        <w:t xml:space="preserve">Zámer vyhlásiť </w:t>
      </w:r>
      <w:r w:rsidR="00F43C53" w:rsidRPr="00B857FA">
        <w:t>CHA Temešská skala</w:t>
      </w:r>
      <w:r w:rsidRPr="00B857FA">
        <w:t xml:space="preserve"> bol v zmysle § 50 zákona oznámený</w:t>
      </w:r>
      <w:r w:rsidR="008A03F3" w:rsidRPr="00B857FA">
        <w:t xml:space="preserve"> Okresným úradom </w:t>
      </w:r>
      <w:r w:rsidR="009B1C62" w:rsidRPr="00B857FA">
        <w:t xml:space="preserve">Trenčín dňa </w:t>
      </w:r>
      <w:r w:rsidR="00F43C53" w:rsidRPr="00B857FA">
        <w:t>21. júna</w:t>
      </w:r>
      <w:r w:rsidR="00E96128" w:rsidRPr="00B857FA">
        <w:t xml:space="preserve"> </w:t>
      </w:r>
      <w:r w:rsidR="009B1C62" w:rsidRPr="00B857FA">
        <w:t>2018</w:t>
      </w:r>
      <w:r w:rsidRPr="00B857FA">
        <w:t xml:space="preserve">. </w:t>
      </w:r>
      <w:r w:rsidR="00F43C53" w:rsidRPr="00B857FA">
        <w:t>Pripomienky k zámeru uplatnil len Obvodný banský úrad Prievidza a boli vyhodnotené ako neopodstatnené.</w:t>
      </w:r>
      <w:r w:rsidR="009B1C62" w:rsidRPr="00B857FA">
        <w:t xml:space="preserve"> </w:t>
      </w:r>
    </w:p>
    <w:p w14:paraId="65EC62BD" w14:textId="77777777" w:rsidR="00DA7959" w:rsidRPr="00B857FA" w:rsidRDefault="00DA7959" w:rsidP="005C027C">
      <w:pPr>
        <w:widowControl/>
        <w:jc w:val="both"/>
        <w:rPr>
          <w:color w:val="000000"/>
        </w:rPr>
      </w:pPr>
    </w:p>
    <w:p w14:paraId="3894DA48" w14:textId="77777777" w:rsidR="00707126" w:rsidRPr="00B857FA" w:rsidRDefault="00707126" w:rsidP="00BF018F">
      <w:pPr>
        <w:widowControl/>
        <w:jc w:val="both"/>
        <w:rPr>
          <w:color w:val="000000"/>
        </w:rPr>
      </w:pPr>
      <w:r w:rsidRPr="00B857FA">
        <w:rPr>
          <w:color w:val="000000"/>
        </w:rPr>
        <w:t xml:space="preserve">Návrh nariadenia vlády bude mať negatívny vplyv na rozpočet verejnej správy, ktorý je rozpočtovo zabezpečený. Predpokladané sú výdavky na označenie </w:t>
      </w:r>
      <w:r w:rsidR="00087AAB" w:rsidRPr="00B857FA">
        <w:rPr>
          <w:color w:val="000000"/>
        </w:rPr>
        <w:t>prírodnej rezervácie</w:t>
      </w:r>
      <w:r w:rsidRPr="00B857FA">
        <w:rPr>
          <w:color w:val="000000"/>
        </w:rPr>
        <w:t xml:space="preserve"> v zmysle zákona a vyhlášky Ministerstva životného prostredia Slovenskej republiky č. 24/2003 Z. z., ktorou sa vykonáva zákon č. 543/2002 Z. z. o ochrane prírody a krajiny v znení neskorších predpisov (ďalej len „vyhláška č. 24/2003 Z. z.“)</w:t>
      </w:r>
      <w:r w:rsidR="00377221" w:rsidRPr="00B857FA">
        <w:rPr>
          <w:color w:val="000000"/>
        </w:rPr>
        <w:t xml:space="preserve"> a na náhradu za obmedzenie bežného obhospodarovania</w:t>
      </w:r>
      <w:r w:rsidR="0053408E" w:rsidRPr="00B857FA">
        <w:rPr>
          <w:color w:val="000000"/>
        </w:rPr>
        <w:t>.</w:t>
      </w:r>
      <w:r w:rsidR="00377221" w:rsidRPr="00B857FA">
        <w:rPr>
          <w:color w:val="000000"/>
        </w:rPr>
        <w:t xml:space="preserve"> </w:t>
      </w:r>
    </w:p>
    <w:p w14:paraId="4186CC08" w14:textId="77777777" w:rsidR="00BF018F" w:rsidRPr="00B857FA" w:rsidRDefault="00BF018F" w:rsidP="00BF018F">
      <w:pPr>
        <w:widowControl/>
        <w:jc w:val="both"/>
        <w:rPr>
          <w:color w:val="000000"/>
        </w:rPr>
      </w:pPr>
    </w:p>
    <w:p w14:paraId="6B4E1A82" w14:textId="77777777" w:rsidR="00707126" w:rsidRPr="00B857FA" w:rsidRDefault="002313CE" w:rsidP="00BF018F">
      <w:pPr>
        <w:widowControl/>
        <w:jc w:val="both"/>
        <w:rPr>
          <w:color w:val="000000"/>
        </w:rPr>
      </w:pPr>
      <w:r w:rsidRPr="00B857FA">
        <w:rPr>
          <w:color w:val="000000"/>
        </w:rPr>
        <w:t xml:space="preserve">Návrh nariadenia predpokladá pozitívne aj negatívne vplyvy na podnikateľské a na sociálne prostredie, </w:t>
      </w:r>
      <w:r w:rsidR="00707126" w:rsidRPr="00B857FA">
        <w:rPr>
          <w:color w:val="000000"/>
        </w:rPr>
        <w:t>je bez vplyvov na manželstvo, rodičovstvo a rodinu, informatizáciu spoločnosti</w:t>
      </w:r>
      <w:r w:rsidRPr="00B857FA">
        <w:rPr>
          <w:color w:val="000000"/>
        </w:rPr>
        <w:t xml:space="preserve"> a</w:t>
      </w:r>
      <w:r w:rsidR="00707126" w:rsidRPr="00B857FA">
        <w:rPr>
          <w:color w:val="000000"/>
        </w:rPr>
        <w:t xml:space="preserve"> služby verejnej správy pre občana</w:t>
      </w:r>
      <w:r w:rsidRPr="00B857FA">
        <w:rPr>
          <w:color w:val="000000"/>
        </w:rPr>
        <w:t>.</w:t>
      </w:r>
      <w:r w:rsidR="00707126" w:rsidRPr="00B857FA">
        <w:rPr>
          <w:color w:val="000000"/>
        </w:rPr>
        <w:t xml:space="preserve"> Bude mať pozitívny vplyv na životné prostredie.</w:t>
      </w:r>
    </w:p>
    <w:p w14:paraId="2E5BD1A2" w14:textId="77777777" w:rsidR="00BF018F" w:rsidRPr="00B857FA" w:rsidRDefault="00BF018F" w:rsidP="00BF018F">
      <w:pPr>
        <w:widowControl/>
        <w:jc w:val="both"/>
        <w:rPr>
          <w:color w:val="000000"/>
        </w:rPr>
      </w:pPr>
    </w:p>
    <w:p w14:paraId="1385F69E" w14:textId="77777777" w:rsidR="00D0487E" w:rsidRPr="00B857FA" w:rsidRDefault="00286D07" w:rsidP="005C027C">
      <w:pPr>
        <w:widowControl/>
        <w:jc w:val="both"/>
        <w:rPr>
          <w:rStyle w:val="Textzstupnhosymbolu"/>
          <w:color w:val="000000"/>
        </w:rPr>
      </w:pPr>
      <w:r w:rsidRPr="00B857FA">
        <w:rPr>
          <w:rStyle w:val="Textzstupnhosymbolu"/>
          <w:color w:val="000000"/>
        </w:rPr>
        <w:t xml:space="preserve">Návrh nariadenia vlády je v súlade s Ústavou Slovenskej republiky, ústavnými zákonmi, </w:t>
      </w:r>
      <w:r w:rsidR="005F45C1" w:rsidRPr="00B857FA">
        <w:rPr>
          <w:rStyle w:val="Textzstupnhosymbolu"/>
          <w:color w:val="000000"/>
        </w:rPr>
        <w:t xml:space="preserve">nálezmi </w:t>
      </w:r>
      <w:r w:rsidR="003B001E" w:rsidRPr="00B857FA">
        <w:rPr>
          <w:rStyle w:val="Textzstupnhosymbolu"/>
          <w:color w:val="000000"/>
        </w:rPr>
        <w:t>Ú</w:t>
      </w:r>
      <w:r w:rsidR="005F45C1" w:rsidRPr="00B857FA">
        <w:rPr>
          <w:rStyle w:val="Textzstupnhosymbolu"/>
          <w:color w:val="000000"/>
        </w:rPr>
        <w:t>stavného súdu</w:t>
      </w:r>
      <w:r w:rsidR="003B001E" w:rsidRPr="00B857FA">
        <w:rPr>
          <w:rStyle w:val="Textzstupnhosymbolu"/>
          <w:color w:val="000000"/>
        </w:rPr>
        <w:t xml:space="preserve"> Slovenskej republiky</w:t>
      </w:r>
      <w:r w:rsidR="005F45C1" w:rsidRPr="00B857FA">
        <w:rPr>
          <w:rStyle w:val="Textzstupnhosymbolu"/>
          <w:color w:val="000000"/>
        </w:rPr>
        <w:t xml:space="preserve">, </w:t>
      </w:r>
      <w:r w:rsidRPr="00B857FA">
        <w:rPr>
          <w:rStyle w:val="Textzstupnhosymbolu"/>
          <w:color w:val="000000"/>
        </w:rPr>
        <w:t>medzinárodnými zmluvami</w:t>
      </w:r>
      <w:r w:rsidR="00426BA4" w:rsidRPr="00B857FA">
        <w:rPr>
          <w:rStyle w:val="Textzstupnhosymbolu"/>
          <w:color w:val="000000"/>
        </w:rPr>
        <w:t xml:space="preserve"> a inými medzinárodnými dokumentmi</w:t>
      </w:r>
      <w:r w:rsidRPr="00B857FA">
        <w:rPr>
          <w:rStyle w:val="Textzstupnhosymbolu"/>
          <w:color w:val="000000"/>
        </w:rPr>
        <w:t>, ktorými je Slovenská republika viazaná, zákonmi, ostatnými všeobecne záväznými právnymi predpismi a súčasne je v súlade s právom Európskej únie.</w:t>
      </w:r>
    </w:p>
    <w:p w14:paraId="1552B8CF" w14:textId="77777777" w:rsidR="00707126" w:rsidRPr="00B857FA" w:rsidRDefault="00707126" w:rsidP="00B07186">
      <w:pPr>
        <w:widowControl/>
        <w:jc w:val="both"/>
        <w:rPr>
          <w:rStyle w:val="Textzstupnhosymbolu"/>
          <w:color w:val="000000"/>
        </w:rPr>
      </w:pPr>
    </w:p>
    <w:p w14:paraId="21889386" w14:textId="77777777" w:rsidR="00707126" w:rsidRPr="00B857FA" w:rsidRDefault="00707126" w:rsidP="00DA7959">
      <w:pPr>
        <w:widowControl/>
        <w:jc w:val="both"/>
        <w:rPr>
          <w:color w:val="000000"/>
        </w:rPr>
      </w:pPr>
    </w:p>
    <w:p w14:paraId="0F90499C" w14:textId="77777777" w:rsidR="0031688F" w:rsidRPr="00B857FA" w:rsidRDefault="00BF018F" w:rsidP="00DA7959">
      <w:pPr>
        <w:widowControl/>
        <w:jc w:val="both"/>
        <w:rPr>
          <w:b/>
          <w:color w:val="000000"/>
        </w:rPr>
      </w:pPr>
      <w:r w:rsidRPr="00B857FA">
        <w:rPr>
          <w:b/>
          <w:color w:val="000000"/>
        </w:rPr>
        <w:br w:type="page"/>
      </w:r>
      <w:r w:rsidR="0031688F" w:rsidRPr="00B857FA">
        <w:rPr>
          <w:b/>
          <w:color w:val="000000"/>
        </w:rPr>
        <w:lastRenderedPageBreak/>
        <w:t>B. Osobitná časť</w:t>
      </w:r>
    </w:p>
    <w:p w14:paraId="2D64958D" w14:textId="77777777" w:rsidR="000A03A7" w:rsidRPr="00B857FA" w:rsidRDefault="000A03A7" w:rsidP="00DA7959">
      <w:pPr>
        <w:widowControl/>
        <w:jc w:val="both"/>
        <w:rPr>
          <w:b/>
          <w:color w:val="000000"/>
        </w:rPr>
      </w:pPr>
    </w:p>
    <w:p w14:paraId="06CA1EB0" w14:textId="77777777" w:rsidR="000A03A7" w:rsidRPr="00B857FA" w:rsidRDefault="0031688F" w:rsidP="00DA7959">
      <w:pPr>
        <w:widowControl/>
        <w:jc w:val="both"/>
        <w:rPr>
          <w:b/>
        </w:rPr>
      </w:pPr>
      <w:r w:rsidRPr="00B857FA">
        <w:rPr>
          <w:b/>
        </w:rPr>
        <w:t xml:space="preserve">K § 1 a prílohe č. </w:t>
      </w:r>
      <w:r w:rsidR="006D6BC7" w:rsidRPr="00B857FA">
        <w:rPr>
          <w:b/>
        </w:rPr>
        <w:t xml:space="preserve">1 </w:t>
      </w:r>
    </w:p>
    <w:p w14:paraId="1307FEF6" w14:textId="77777777" w:rsidR="000A03A7" w:rsidRPr="00B857FA" w:rsidRDefault="000A03A7" w:rsidP="00DA7959">
      <w:pPr>
        <w:widowControl/>
        <w:jc w:val="both"/>
      </w:pPr>
    </w:p>
    <w:p w14:paraId="34CCDF9C" w14:textId="77777777" w:rsidR="005E137D" w:rsidRPr="00B857FA" w:rsidRDefault="0031688F" w:rsidP="00DA7959">
      <w:pPr>
        <w:widowControl/>
        <w:jc w:val="both"/>
      </w:pPr>
      <w:r w:rsidRPr="00B857FA">
        <w:t xml:space="preserve">Vyhlasuje sa </w:t>
      </w:r>
      <w:r w:rsidR="00EC73FD" w:rsidRPr="00B857FA">
        <w:t>CHA Temešská skala</w:t>
      </w:r>
      <w:r w:rsidR="003B001E" w:rsidRPr="00B857FA">
        <w:t xml:space="preserve">. Súčasťou </w:t>
      </w:r>
      <w:r w:rsidR="00BF018F" w:rsidRPr="00B857FA">
        <w:t>CHA Temešská skala</w:t>
      </w:r>
      <w:r w:rsidR="003B001E" w:rsidRPr="00B857FA">
        <w:t xml:space="preserve"> je územie európskeho významu</w:t>
      </w:r>
      <w:r w:rsidR="00E77352" w:rsidRPr="00B857FA">
        <w:t xml:space="preserve"> </w:t>
      </w:r>
      <w:r w:rsidR="00BA5FE3" w:rsidRPr="00B857FA">
        <w:rPr>
          <w:iCs/>
        </w:rPr>
        <w:t>SKUEV0</w:t>
      </w:r>
      <w:r w:rsidR="00EC73FD" w:rsidRPr="00B857FA">
        <w:rPr>
          <w:iCs/>
        </w:rPr>
        <w:t>127</w:t>
      </w:r>
      <w:r w:rsidR="00E77352" w:rsidRPr="00B857FA">
        <w:rPr>
          <w:iCs/>
        </w:rPr>
        <w:t xml:space="preserve"> </w:t>
      </w:r>
      <w:r w:rsidR="00EC73FD" w:rsidRPr="00B857FA">
        <w:rPr>
          <w:iCs/>
        </w:rPr>
        <w:t>Temešská skala</w:t>
      </w:r>
      <w:r w:rsidR="003B001E" w:rsidRPr="00B857FA">
        <w:t xml:space="preserve">, ktoré bolo do národného zoznamu území európskeho významu zaradené </w:t>
      </w:r>
      <w:bookmarkStart w:id="1" w:name="_Hlk37071491"/>
      <w:r w:rsidR="003B001E" w:rsidRPr="00B857FA">
        <w:t>výnosom MŽP SR č. 3/2004-5.1.</w:t>
      </w:r>
      <w:bookmarkEnd w:id="1"/>
    </w:p>
    <w:p w14:paraId="32AB3F03" w14:textId="77777777" w:rsidR="00FE40C6" w:rsidRPr="00B857FA" w:rsidRDefault="00FE40C6" w:rsidP="00DA7959">
      <w:pPr>
        <w:widowControl/>
        <w:jc w:val="both"/>
      </w:pPr>
    </w:p>
    <w:p w14:paraId="6E9D19AC" w14:textId="132BB8A9" w:rsidR="00150320" w:rsidRPr="00B857FA" w:rsidRDefault="00B761BF" w:rsidP="00150320">
      <w:pPr>
        <w:autoSpaceDE w:val="0"/>
        <w:autoSpaceDN w:val="0"/>
        <w:jc w:val="both"/>
        <w:rPr>
          <w:color w:val="000000"/>
        </w:rPr>
      </w:pPr>
      <w:r w:rsidRPr="00B857FA">
        <w:rPr>
          <w:rStyle w:val="Textzstupnhosymbolu"/>
          <w:color w:val="000000"/>
        </w:rPr>
        <w:t xml:space="preserve">Vymedzuje sa územie </w:t>
      </w:r>
      <w:r w:rsidR="00EC73FD" w:rsidRPr="00B857FA">
        <w:rPr>
          <w:rStyle w:val="Textzstupnhosymbolu"/>
          <w:color w:val="000000"/>
        </w:rPr>
        <w:t>CHA Temešská skala</w:t>
      </w:r>
      <w:r w:rsidR="00E30489" w:rsidRPr="00B857FA">
        <w:rPr>
          <w:rStyle w:val="Textzstupnhosymbolu"/>
          <w:color w:val="000000"/>
        </w:rPr>
        <w:t xml:space="preserve"> </w:t>
      </w:r>
      <w:r w:rsidR="000B30D5" w:rsidRPr="00B857FA">
        <w:rPr>
          <w:rStyle w:val="Textzstupnhosymbolu"/>
          <w:color w:val="000000"/>
        </w:rPr>
        <w:t xml:space="preserve">prostredníctvom katastrálneho územia </w:t>
      </w:r>
      <w:r w:rsidR="00FE40C6" w:rsidRPr="00B857FA">
        <w:rPr>
          <w:rStyle w:val="Textzstupnhosymbolu"/>
          <w:color w:val="000000"/>
        </w:rPr>
        <w:t>a</w:t>
      </w:r>
      <w:r w:rsidR="000B30D5" w:rsidRPr="00B857FA">
        <w:rPr>
          <w:rStyle w:val="Textzstupnhosymbolu"/>
          <w:color w:val="000000"/>
        </w:rPr>
        <w:t xml:space="preserve"> príslušného okresu</w:t>
      </w:r>
      <w:r w:rsidR="003B001E" w:rsidRPr="00B857FA">
        <w:rPr>
          <w:rStyle w:val="Textzstupnhosymbolu"/>
          <w:color w:val="000000"/>
        </w:rPr>
        <w:t xml:space="preserve">, ďalej sa uvádza výmera </w:t>
      </w:r>
      <w:r w:rsidR="00EC73FD" w:rsidRPr="00B857FA">
        <w:rPr>
          <w:rStyle w:val="Textzstupnhosymbolu"/>
          <w:color w:val="000000"/>
        </w:rPr>
        <w:t>CHA Temešská skala</w:t>
      </w:r>
      <w:r w:rsidR="003B001E" w:rsidRPr="00B857FA">
        <w:rPr>
          <w:rStyle w:val="Textzstupnhosymbolu"/>
          <w:color w:val="000000"/>
        </w:rPr>
        <w:t xml:space="preserve"> a kde je možné nájsť podklady, v ktorých je zakreslená hranica </w:t>
      </w:r>
      <w:r w:rsidR="00EC73FD" w:rsidRPr="00B857FA">
        <w:rPr>
          <w:rStyle w:val="Textzstupnhosymbolu"/>
          <w:color w:val="000000"/>
        </w:rPr>
        <w:t>CHA Temešská skala</w:t>
      </w:r>
      <w:r w:rsidR="003B001E" w:rsidRPr="00B857FA">
        <w:rPr>
          <w:rStyle w:val="Textzstupnhosymbolu"/>
          <w:color w:val="000000"/>
        </w:rPr>
        <w:t>.</w:t>
      </w:r>
      <w:r w:rsidRPr="00B857FA">
        <w:rPr>
          <w:rStyle w:val="Textzstupnhosymbolu"/>
          <w:color w:val="000000"/>
        </w:rPr>
        <w:t xml:space="preserve"> </w:t>
      </w:r>
      <w:bookmarkStart w:id="2" w:name="_Hlk37072547"/>
      <w:r w:rsidR="003B001E" w:rsidRPr="00B857FA">
        <w:t xml:space="preserve">Pre potreby praxe budú na Okresnom úrade </w:t>
      </w:r>
      <w:r w:rsidR="00EC73FD" w:rsidRPr="00B857FA">
        <w:t>Prievidza</w:t>
      </w:r>
      <w:r w:rsidR="003B001E" w:rsidRPr="00B857FA">
        <w:t xml:space="preserve"> uložené grafické podklady, v ktorých je zakreslená hranica </w:t>
      </w:r>
      <w:r w:rsidR="00EC73FD" w:rsidRPr="00B857FA">
        <w:t>CHA Temešská skala</w:t>
      </w:r>
      <w:r w:rsidR="003B001E" w:rsidRPr="00B857FA">
        <w:t>. Ďalším zdrojom informácií o</w:t>
      </w:r>
      <w:r w:rsidR="00EC73FD" w:rsidRPr="00B857FA">
        <w:t> CHA Temešská skala</w:t>
      </w:r>
      <w:r w:rsidR="00BF018F" w:rsidRPr="00B857FA">
        <w:t xml:space="preserve"> a o vymedzení jeho</w:t>
      </w:r>
      <w:r w:rsidR="003B001E" w:rsidRPr="00B857FA">
        <w:t xml:space="preserve"> hranice je </w:t>
      </w:r>
      <w:r w:rsidR="00BF018F" w:rsidRPr="00B857FA">
        <w:t>Š</w:t>
      </w:r>
      <w:r w:rsidR="003B001E" w:rsidRPr="00B857FA">
        <w:t>tátny zoznam osobitne chránených častí prírody a</w:t>
      </w:r>
      <w:r w:rsidR="00BF018F" w:rsidRPr="00B857FA">
        <w:t> </w:t>
      </w:r>
      <w:r w:rsidR="003B001E" w:rsidRPr="00B857FA">
        <w:t>krajiny</w:t>
      </w:r>
      <w:r w:rsidR="00BF018F" w:rsidRPr="00B857FA">
        <w:t xml:space="preserve"> (ďalej len „štátny zoznam“)</w:t>
      </w:r>
      <w:r w:rsidR="003B001E" w:rsidRPr="00B857FA">
        <w:t xml:space="preserve">, do ktorého sa podľa § 51 ods. 4 zákona zapíše </w:t>
      </w:r>
      <w:r w:rsidR="00EC73FD" w:rsidRPr="00B857FA">
        <w:t>CHA Temešská skala</w:t>
      </w:r>
      <w:r w:rsidR="003B001E" w:rsidRPr="00B857FA">
        <w:t xml:space="preserve"> po vyhlásení jeho ochrany. Štátny zoznam, ako aj výpisy z neho, sú verejnosti prístupné a sú uložené na príslušných orgánoch ochrany prírody. Zdrojom informácií je aj kataster nehnuteľností, keďže chránené územie je predmetom evidencie katastra</w:t>
      </w:r>
      <w:r w:rsidR="00BF018F" w:rsidRPr="00B857FA">
        <w:t xml:space="preserve"> nehnuteľností</w:t>
      </w:r>
      <w:r w:rsidR="003B001E" w:rsidRPr="00B857FA">
        <w:t xml:space="preserve">. </w:t>
      </w:r>
      <w:r w:rsidR="003B001E" w:rsidRPr="00B857FA">
        <w:rPr>
          <w:color w:val="000000"/>
        </w:rPr>
        <w:t xml:space="preserve">V zmysle § 51 ods. 5 zákona </w:t>
      </w:r>
      <w:r w:rsidR="00ED06A5">
        <w:rPr>
          <w:color w:val="000000"/>
        </w:rPr>
        <w:t>okresný úrad</w:t>
      </w:r>
      <w:r w:rsidR="00BF018F" w:rsidRPr="00B857FA">
        <w:rPr>
          <w:color w:val="000000"/>
        </w:rPr>
        <w:t xml:space="preserve"> </w:t>
      </w:r>
      <w:r w:rsidR="003B001E" w:rsidRPr="00B857FA">
        <w:rPr>
          <w:color w:val="000000"/>
        </w:rPr>
        <w:t xml:space="preserve">na základe podkladov predložených </w:t>
      </w:r>
      <w:r w:rsidR="00AB790E" w:rsidRPr="00B857FA">
        <w:rPr>
          <w:color w:val="000000"/>
        </w:rPr>
        <w:t>Ministerstvom životného prostredia Slovenskej republiky</w:t>
      </w:r>
      <w:r w:rsidR="003B001E" w:rsidRPr="00B857FA">
        <w:rPr>
          <w:color w:val="000000"/>
        </w:rPr>
        <w:t xml:space="preserve"> vyznačí chránené územie v katastri nehnuteľností po jeho zápise do štátneho zoznamu. V katastri nehnuteľností bude </w:t>
      </w:r>
      <w:r w:rsidR="00EC73FD" w:rsidRPr="00B857FA">
        <w:rPr>
          <w:color w:val="000000"/>
        </w:rPr>
        <w:t>CHA Temešská skala evidovaný</w:t>
      </w:r>
      <w:r w:rsidR="003B001E" w:rsidRPr="00B857FA">
        <w:rPr>
          <w:color w:val="000000"/>
        </w:rPr>
        <w:t xml:space="preserve"> jednak v súbore geodetických informácií (zobrazením hranice, pričom platí, že vyznačením hranice sa nevytvára nová parcela), ako aj v súbore popisných informácií </w:t>
      </w:r>
      <w:r w:rsidR="00EC73FD" w:rsidRPr="00B857FA">
        <w:rPr>
          <w:color w:val="000000"/>
        </w:rPr>
        <w:t>(kódom druhu chránenej nehnuteľnosti  „103 chránený areál“)</w:t>
      </w:r>
      <w:r w:rsidR="003B001E" w:rsidRPr="00B857FA">
        <w:rPr>
          <w:color w:val="000000"/>
        </w:rPr>
        <w:t xml:space="preserve">. Spôsob vymedzenia hranice </w:t>
      </w:r>
      <w:r w:rsidR="00EC73FD" w:rsidRPr="00B857FA">
        <w:rPr>
          <w:color w:val="000000"/>
        </w:rPr>
        <w:t>CHA Temešská skala</w:t>
      </w:r>
      <w:r w:rsidR="003B001E" w:rsidRPr="00B857FA">
        <w:rPr>
          <w:color w:val="000000"/>
        </w:rPr>
        <w:t xml:space="preserve"> v prílohe tvorí popisná časť, zoznam parciel a mapa </w:t>
      </w:r>
      <w:r w:rsidR="00EC73FD" w:rsidRPr="00B857FA">
        <w:rPr>
          <w:color w:val="000000"/>
        </w:rPr>
        <w:t>CHA Temešská skala</w:t>
      </w:r>
      <w:r w:rsidR="003B001E" w:rsidRPr="00B857FA">
        <w:rPr>
          <w:color w:val="000000"/>
        </w:rPr>
        <w:t xml:space="preserve">. </w:t>
      </w:r>
      <w:bookmarkEnd w:id="2"/>
      <w:r w:rsidR="00150320" w:rsidRPr="00B857FA">
        <w:rPr>
          <w:color w:val="000000"/>
        </w:rPr>
        <w:t>Ciele starostlivosti o CHA Temešská skala, opatrenia na ich dosiahnutie a zásady využívania územia upravuje program starostlivosti o CHA Temešská skala podľa § 54 ods. 5 zákona.</w:t>
      </w:r>
    </w:p>
    <w:p w14:paraId="1BEED58C" w14:textId="77777777" w:rsidR="00394D70" w:rsidRPr="00B857FA" w:rsidRDefault="00394D70" w:rsidP="00150320">
      <w:pPr>
        <w:autoSpaceDE w:val="0"/>
        <w:autoSpaceDN w:val="0"/>
        <w:jc w:val="both"/>
        <w:rPr>
          <w:color w:val="000000"/>
        </w:rPr>
      </w:pPr>
    </w:p>
    <w:p w14:paraId="34830B4A" w14:textId="77777777" w:rsidR="00393609" w:rsidRPr="00B857FA" w:rsidRDefault="00393609" w:rsidP="00DA7959">
      <w:pPr>
        <w:autoSpaceDE w:val="0"/>
        <w:autoSpaceDN w:val="0"/>
        <w:jc w:val="both"/>
        <w:rPr>
          <w:color w:val="000000"/>
        </w:rPr>
      </w:pPr>
      <w:r w:rsidRPr="00B857FA">
        <w:t xml:space="preserve">V súlade s požiadavkami na obsahové náležitosti všeobecne záväzného právneho predpisu, ktorým sa vyhlasuje územie európskeho významu za osobitne chránené územie v zmysle </w:t>
      </w:r>
      <w:r w:rsidR="00BF018F" w:rsidRPr="00B857FA">
        <w:t>smernice 92/43/EHS v platnom znení</w:t>
      </w:r>
      <w:r w:rsidRPr="00B857FA">
        <w:t>, sa v rámci podrobností o územnej ochrane vymedzuje aj názov lokality, teda názov  územia  európskeho významu, ktoré má byť vyhlásené za chránené územie,  všeobecný účel vyhlásenia chráneného územia a uvádza sa  údaj o tom, akým spôsobom budú pre toto územie zavádzané a realizované ochranné opatrenia.</w:t>
      </w:r>
    </w:p>
    <w:p w14:paraId="2254EEE6" w14:textId="77777777" w:rsidR="00393609" w:rsidRPr="00B857FA" w:rsidRDefault="00393609" w:rsidP="00DA7959">
      <w:pPr>
        <w:jc w:val="both"/>
        <w:rPr>
          <w:color w:val="000000"/>
        </w:rPr>
      </w:pPr>
    </w:p>
    <w:p w14:paraId="2F5DBF4E" w14:textId="77777777" w:rsidR="00394D70" w:rsidRPr="00B857FA" w:rsidRDefault="00394D70" w:rsidP="00DA7959">
      <w:pPr>
        <w:widowControl/>
        <w:jc w:val="both"/>
        <w:rPr>
          <w:b/>
        </w:rPr>
      </w:pPr>
      <w:r w:rsidRPr="00B857FA">
        <w:rPr>
          <w:b/>
        </w:rPr>
        <w:t xml:space="preserve">K § 2 a prílohe č. </w:t>
      </w:r>
      <w:r w:rsidR="003352E6" w:rsidRPr="00B857FA">
        <w:rPr>
          <w:b/>
        </w:rPr>
        <w:t>2</w:t>
      </w:r>
    </w:p>
    <w:p w14:paraId="3A80CD55" w14:textId="77777777" w:rsidR="00394D70" w:rsidRPr="00B857FA" w:rsidRDefault="00394D70" w:rsidP="00DA7959">
      <w:pPr>
        <w:widowControl/>
        <w:jc w:val="both"/>
        <w:rPr>
          <w:b/>
        </w:rPr>
      </w:pPr>
    </w:p>
    <w:p w14:paraId="7A51FFFB" w14:textId="33E9FD99" w:rsidR="00BF018F" w:rsidRPr="00B857FA" w:rsidRDefault="00394D70" w:rsidP="00B86C3E">
      <w:pPr>
        <w:jc w:val="both"/>
        <w:rPr>
          <w:lang w:val="cs-CZ"/>
        </w:rPr>
      </w:pPr>
      <w:r w:rsidRPr="00B857FA">
        <w:t>Upravu</w:t>
      </w:r>
      <w:r w:rsidR="003B001E" w:rsidRPr="00B857FA">
        <w:t>jú</w:t>
      </w:r>
      <w:r w:rsidRPr="00B857FA">
        <w:t xml:space="preserve"> sa </w:t>
      </w:r>
      <w:r w:rsidR="003B001E" w:rsidRPr="00B857FA">
        <w:t xml:space="preserve">účel a </w:t>
      </w:r>
      <w:r w:rsidRPr="00B857FA">
        <w:t xml:space="preserve">predmet ochrany </w:t>
      </w:r>
      <w:r w:rsidR="00EC73FD" w:rsidRPr="00B857FA">
        <w:t>CHA Temešská skala</w:t>
      </w:r>
      <w:r w:rsidRPr="00B857FA">
        <w:t xml:space="preserve">. </w:t>
      </w:r>
      <w:r w:rsidR="00EC73FD" w:rsidRPr="00B857FA">
        <w:t>CHA Temešská skala je navrhovaný</w:t>
      </w:r>
      <w:r w:rsidR="003B001E" w:rsidRPr="00B857FA">
        <w:t xml:space="preserve"> </w:t>
      </w:r>
      <w:r w:rsidRPr="00B857FA">
        <w:t xml:space="preserve">z dôvodu ochrany </w:t>
      </w:r>
      <w:r w:rsidR="006269E2" w:rsidRPr="00B857FA">
        <w:t>desiatich</w:t>
      </w:r>
      <w:r w:rsidR="00EC73FD" w:rsidRPr="00B857FA">
        <w:t xml:space="preserve"> biotopov</w:t>
      </w:r>
      <w:r w:rsidR="00BF018F" w:rsidRPr="00B857FA">
        <w:t xml:space="preserve"> európskeho významu</w:t>
      </w:r>
      <w:r w:rsidR="006269E2" w:rsidRPr="00B857FA">
        <w:t xml:space="preserve"> (z toho tri prioritné biotopy)</w:t>
      </w:r>
      <w:r w:rsidR="00EC73FD" w:rsidRPr="00B857FA">
        <w:t xml:space="preserve"> Tr1.1 Suchomilné travinno-bylinné a krovinové porasty na vápnitom substráte s významným výskytom druhov čeľade </w:t>
      </w:r>
      <w:r w:rsidR="00EC73FD" w:rsidRPr="00B857FA">
        <w:rPr>
          <w:i/>
        </w:rPr>
        <w:t xml:space="preserve">Orchidaceae </w:t>
      </w:r>
      <w:r w:rsidR="00EC73FD" w:rsidRPr="00B857FA">
        <w:t>(</w:t>
      </w:r>
      <w:r w:rsidR="00B75F42" w:rsidRPr="00B857FA">
        <w:t>*</w:t>
      </w:r>
      <w:r w:rsidR="00EC73FD" w:rsidRPr="00B857FA">
        <w:t>6210), Sk6 Nespevnené karbonátové skalné sutiny v montánnom až kolínnom stupni (</w:t>
      </w:r>
      <w:r w:rsidR="00B75F42" w:rsidRPr="00B857FA">
        <w:t>*</w:t>
      </w:r>
      <w:r w:rsidR="00EC73FD" w:rsidRPr="00B857FA">
        <w:t>8160), Ls4 Lipovo-javorové sutinové lesy (</w:t>
      </w:r>
      <w:r w:rsidR="00B75F42" w:rsidRPr="00B857FA">
        <w:t>*</w:t>
      </w:r>
      <w:r w:rsidR="00EC73FD" w:rsidRPr="00B857FA">
        <w:t>9180), Tr5 Suché a dealpínske travinno-bylinné porasty (6190), Lk1 Nížinné a podhorské kosné lúky (6510), Ra6 Slatiny s vysokým obsahom báz (7230), Sk1 Karbonátové skalné steny a svahy so štrbinovou vegetáciou (8210), Ls5.1 Bukové a jedľovo-bukové kvetnaté lesy (9130), Ls5.2 Kyslomilné bukové lesy (9110), Ls5.4 Vápnomilné bukové lesy (9150), biotopov jedného druhu rastliny európskeho významu popolavec dlholistý moravský (</w:t>
      </w:r>
      <w:r w:rsidR="00EC73FD" w:rsidRPr="00B857FA">
        <w:rPr>
          <w:i/>
        </w:rPr>
        <w:t xml:space="preserve">Tephroseris longifolia </w:t>
      </w:r>
      <w:r w:rsidR="00EC73FD" w:rsidRPr="005C5D51">
        <w:rPr>
          <w:iCs/>
        </w:rPr>
        <w:t>subsp</w:t>
      </w:r>
      <w:r w:rsidR="00EC73FD" w:rsidRPr="00B857FA">
        <w:rPr>
          <w:i/>
        </w:rPr>
        <w:t xml:space="preserve">. </w:t>
      </w:r>
      <w:r w:rsidR="00B75F42" w:rsidRPr="00B857FA">
        <w:rPr>
          <w:i/>
        </w:rPr>
        <w:t>M</w:t>
      </w:r>
      <w:r w:rsidR="00EC73FD" w:rsidRPr="00B857FA">
        <w:rPr>
          <w:i/>
        </w:rPr>
        <w:t>oravica</w:t>
      </w:r>
      <w:r w:rsidR="00B75F42">
        <w:rPr>
          <w:i/>
        </w:rPr>
        <w:t xml:space="preserve"> </w:t>
      </w:r>
      <w:r w:rsidR="00B75F42" w:rsidRPr="005C5D51">
        <w:rPr>
          <w:iCs/>
        </w:rPr>
        <w:t>Holub</w:t>
      </w:r>
      <w:r w:rsidR="00EC73FD" w:rsidRPr="00B857FA">
        <w:t xml:space="preserve">), biotopov </w:t>
      </w:r>
      <w:r w:rsidR="00EC73FD" w:rsidRPr="00B857FA">
        <w:lastRenderedPageBreak/>
        <w:t>jedného prioritného dru</w:t>
      </w:r>
      <w:r w:rsidR="00BF018F" w:rsidRPr="00B857FA">
        <w:t>hu živočícha európskeho významu</w:t>
      </w:r>
      <w:r w:rsidR="00EC73FD" w:rsidRPr="00B857FA">
        <w:t xml:space="preserve"> </w:t>
      </w:r>
      <w:r w:rsidR="00B75F42" w:rsidRPr="00B857FA">
        <w:t>*</w:t>
      </w:r>
      <w:r w:rsidR="00EC73FD" w:rsidRPr="00B857FA">
        <w:t>fuzáč alpský (</w:t>
      </w:r>
      <w:r w:rsidR="00EC73FD" w:rsidRPr="00B857FA">
        <w:rPr>
          <w:i/>
        </w:rPr>
        <w:t>Rosalia alpina</w:t>
      </w:r>
      <w:r w:rsidR="00EC73FD" w:rsidRPr="00B857FA">
        <w:t xml:space="preserve">) </w:t>
      </w:r>
      <w:r w:rsidR="001C3001">
        <w:t xml:space="preserve">a </w:t>
      </w:r>
      <w:r w:rsidR="00EC73FD" w:rsidRPr="00B857FA">
        <w:t xml:space="preserve">biotopov </w:t>
      </w:r>
      <w:r w:rsidR="001C3001">
        <w:t>troch</w:t>
      </w:r>
      <w:r w:rsidR="001C3001" w:rsidRPr="00B857FA">
        <w:t xml:space="preserve"> </w:t>
      </w:r>
      <w:r w:rsidR="00EC73FD" w:rsidRPr="00B857FA">
        <w:t>druhov živočíchov európskeho významu netopier obyčajný (</w:t>
      </w:r>
      <w:r w:rsidR="00EC73FD" w:rsidRPr="00B857FA">
        <w:rPr>
          <w:i/>
        </w:rPr>
        <w:t>Myotis myotis</w:t>
      </w:r>
      <w:r w:rsidR="00EC73FD" w:rsidRPr="00B857FA">
        <w:t>), podkovár</w:t>
      </w:r>
      <w:r w:rsidR="00B75F42">
        <w:t xml:space="preserve"> krpatý/podkovár</w:t>
      </w:r>
      <w:r w:rsidR="00EC73FD" w:rsidRPr="00B857FA">
        <w:t xml:space="preserve"> malý (</w:t>
      </w:r>
      <w:r w:rsidR="00EC73FD" w:rsidRPr="00B857FA">
        <w:rPr>
          <w:i/>
        </w:rPr>
        <w:t>Rhinolophus hipposideros</w:t>
      </w:r>
      <w:r w:rsidR="00EC73FD" w:rsidRPr="00B857FA">
        <w:t>) a jasoň červenooký (</w:t>
      </w:r>
      <w:r w:rsidR="00EC73FD" w:rsidRPr="00B857FA">
        <w:rPr>
          <w:i/>
        </w:rPr>
        <w:t>Parnassius apollo</w:t>
      </w:r>
      <w:r w:rsidR="00EC73FD" w:rsidRPr="00B857FA">
        <w:t>).</w:t>
      </w:r>
      <w:r w:rsidR="00481ED6" w:rsidRPr="00B857FA">
        <w:rPr>
          <w:lang w:val="cs-CZ"/>
        </w:rPr>
        <w:t xml:space="preserve"> </w:t>
      </w:r>
    </w:p>
    <w:p w14:paraId="36D632AD" w14:textId="77777777" w:rsidR="00BF018F" w:rsidRPr="00B857FA" w:rsidRDefault="00BF018F" w:rsidP="00B86C3E">
      <w:pPr>
        <w:jc w:val="both"/>
        <w:rPr>
          <w:lang w:val="cs-CZ"/>
        </w:rPr>
      </w:pPr>
    </w:p>
    <w:p w14:paraId="1E2E70C8" w14:textId="464DF270" w:rsidR="00EC73FD" w:rsidRPr="00B857FA" w:rsidRDefault="00EC73FD" w:rsidP="00B86C3E">
      <w:pPr>
        <w:jc w:val="both"/>
        <w:rPr>
          <w:rFonts w:eastAsia="Calibri"/>
          <w:lang w:eastAsia="en-US"/>
        </w:rPr>
      </w:pPr>
      <w:bookmarkStart w:id="3" w:name="_GoBack"/>
      <w:bookmarkEnd w:id="3"/>
    </w:p>
    <w:p w14:paraId="5BAD6599" w14:textId="77777777" w:rsidR="00B761BF" w:rsidRPr="00B857FA" w:rsidRDefault="00B761BF" w:rsidP="00DA7959">
      <w:pPr>
        <w:widowControl/>
        <w:jc w:val="both"/>
        <w:rPr>
          <w:b/>
        </w:rPr>
      </w:pPr>
      <w:r w:rsidRPr="00B857FA">
        <w:rPr>
          <w:b/>
        </w:rPr>
        <w:t>K §</w:t>
      </w:r>
      <w:r w:rsidR="006979FE" w:rsidRPr="00B857FA">
        <w:rPr>
          <w:b/>
        </w:rPr>
        <w:t xml:space="preserve"> </w:t>
      </w:r>
      <w:r w:rsidR="008C1571" w:rsidRPr="00B857FA">
        <w:rPr>
          <w:b/>
        </w:rPr>
        <w:t>3</w:t>
      </w:r>
    </w:p>
    <w:p w14:paraId="261F85C3" w14:textId="77777777" w:rsidR="00047476" w:rsidRPr="00B857FA" w:rsidRDefault="00047476" w:rsidP="00DA7959">
      <w:pPr>
        <w:widowControl/>
        <w:jc w:val="both"/>
        <w:rPr>
          <w:b/>
        </w:rPr>
      </w:pPr>
    </w:p>
    <w:p w14:paraId="225B41E3" w14:textId="77777777" w:rsidR="0009227D" w:rsidRPr="00B857FA" w:rsidRDefault="00585C9F" w:rsidP="00DA7959">
      <w:pPr>
        <w:widowControl/>
        <w:jc w:val="both"/>
      </w:pPr>
      <w:bookmarkStart w:id="4" w:name="OLE_LINK28"/>
      <w:bookmarkStart w:id="5" w:name="OLE_LINK39"/>
      <w:bookmarkStart w:id="6" w:name="OLE_LINK38"/>
      <w:bookmarkStart w:id="7" w:name="OLE_LINK29"/>
      <w:bookmarkEnd w:id="4"/>
      <w:bookmarkEnd w:id="5"/>
      <w:bookmarkEnd w:id="6"/>
      <w:bookmarkEnd w:id="7"/>
      <w:r w:rsidRPr="00B857FA">
        <w:t>V CHA Temešská skala sa vyhlasujú podľa § 30 ods. 7 zákona zóny A, C a D. Zóna A s navrhovaným piatym stupňom ochrany má výmeru 58,3393 ha, zóna C s navrhovaným tretím stupňom ochrany má výmeru 24,8740 ha a zóna D s navrhovaný druhým stupňom ochrany  má výmeru 82,702 ha.</w:t>
      </w:r>
    </w:p>
    <w:p w14:paraId="21FB7636" w14:textId="77777777" w:rsidR="00585C9F" w:rsidRPr="00B857FA" w:rsidRDefault="00585C9F" w:rsidP="00DA7959">
      <w:pPr>
        <w:widowControl/>
        <w:jc w:val="both"/>
        <w:rPr>
          <w:color w:val="000000"/>
        </w:rPr>
      </w:pPr>
    </w:p>
    <w:p w14:paraId="46F2B9CD" w14:textId="77777777" w:rsidR="0009227D" w:rsidRPr="00B857FA" w:rsidRDefault="0009227D" w:rsidP="00DA7959">
      <w:pPr>
        <w:widowControl/>
        <w:jc w:val="both"/>
        <w:rPr>
          <w:b/>
          <w:color w:val="000000"/>
        </w:rPr>
      </w:pPr>
      <w:r w:rsidRPr="00B857FA">
        <w:rPr>
          <w:b/>
          <w:color w:val="000000"/>
        </w:rPr>
        <w:t xml:space="preserve">K § </w:t>
      </w:r>
      <w:r w:rsidR="003B001E" w:rsidRPr="00B857FA">
        <w:rPr>
          <w:b/>
          <w:color w:val="000000"/>
        </w:rPr>
        <w:t>4</w:t>
      </w:r>
    </w:p>
    <w:p w14:paraId="68CED28C" w14:textId="77777777" w:rsidR="00047476" w:rsidRPr="00B857FA" w:rsidRDefault="00047476" w:rsidP="00DA7959">
      <w:pPr>
        <w:widowControl/>
        <w:jc w:val="both"/>
        <w:rPr>
          <w:b/>
          <w:color w:val="000000"/>
        </w:rPr>
      </w:pPr>
    </w:p>
    <w:p w14:paraId="61704655" w14:textId="77777777" w:rsidR="00C0489E" w:rsidRPr="00B857FA" w:rsidRDefault="00E901B1" w:rsidP="00E901B1">
      <w:pPr>
        <w:widowControl/>
        <w:jc w:val="both"/>
        <w:rPr>
          <w:rStyle w:val="Textzstupnhosymbolu"/>
          <w:color w:val="000000"/>
        </w:rPr>
      </w:pPr>
      <w:r w:rsidRPr="00B857FA">
        <w:rPr>
          <w:color w:val="000000"/>
        </w:rPr>
        <w:t xml:space="preserve">Účinnosť nariadenia vlády sa vzhľadom na predpokladanú dĺžku legislatívneho procesu a potrebnú legisvakačnú lehotu navrhuje na 1. </w:t>
      </w:r>
      <w:r w:rsidR="00943655" w:rsidRPr="00B857FA">
        <w:rPr>
          <w:color w:val="000000"/>
        </w:rPr>
        <w:t>máj</w:t>
      </w:r>
      <w:r w:rsidRPr="00B857FA">
        <w:rPr>
          <w:color w:val="000000"/>
        </w:rPr>
        <w:t xml:space="preserve"> 2021.</w:t>
      </w:r>
    </w:p>
    <w:p w14:paraId="2B47264A" w14:textId="77777777" w:rsidR="000A03A7" w:rsidRPr="00B857FA" w:rsidRDefault="000A03A7" w:rsidP="007654BC">
      <w:pPr>
        <w:widowControl/>
        <w:jc w:val="both"/>
        <w:rPr>
          <w:rStyle w:val="Textzstupnhosymbolu"/>
          <w:color w:val="000000"/>
        </w:rPr>
      </w:pPr>
    </w:p>
    <w:sectPr w:rsidR="000A03A7" w:rsidRPr="00B857FA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17844" w14:textId="77777777" w:rsidR="00486EE3" w:rsidRDefault="00486EE3" w:rsidP="0031688F">
      <w:r>
        <w:separator/>
      </w:r>
    </w:p>
  </w:endnote>
  <w:endnote w:type="continuationSeparator" w:id="0">
    <w:p w14:paraId="4FC7D933" w14:textId="77777777" w:rsidR="00486EE3" w:rsidRDefault="00486EE3" w:rsidP="0031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176A6" w14:textId="36E0271A" w:rsidR="005D16E1" w:rsidRDefault="005D16E1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1B2B80">
      <w:rPr>
        <w:noProof/>
      </w:rPr>
      <w:t>5</w:t>
    </w:r>
    <w:r>
      <w:fldChar w:fldCharType="end"/>
    </w:r>
  </w:p>
  <w:p w14:paraId="6D51791F" w14:textId="77777777" w:rsidR="0031688F" w:rsidRDefault="003168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F0C46" w14:textId="77777777" w:rsidR="00486EE3" w:rsidRDefault="00486EE3" w:rsidP="0031688F">
      <w:r>
        <w:separator/>
      </w:r>
    </w:p>
  </w:footnote>
  <w:footnote w:type="continuationSeparator" w:id="0">
    <w:p w14:paraId="7201773D" w14:textId="77777777" w:rsidR="00486EE3" w:rsidRDefault="00486EE3" w:rsidP="00316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78EDF" w14:textId="77777777" w:rsidR="005D16E1" w:rsidRDefault="005D16E1" w:rsidP="005D16E1">
    <w:pPr>
      <w:pStyle w:val="Hlavika"/>
      <w:jc w:val="center"/>
    </w:pPr>
  </w:p>
  <w:p w14:paraId="3DC0E7F7" w14:textId="77777777" w:rsidR="005D16E1" w:rsidRDefault="005D16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A7076"/>
    <w:multiLevelType w:val="hybridMultilevel"/>
    <w:tmpl w:val="5D666A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221D9"/>
    <w:multiLevelType w:val="multilevel"/>
    <w:tmpl w:val="1E26239C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isLgl/>
      <w:lvlText w:val="%1.%2."/>
      <w:lvlJc w:val="left"/>
      <w:pPr>
        <w:ind w:left="885" w:hanging="5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isLgl/>
      <w:lvlText w:val="%1.%2.%3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C265D88"/>
    <w:multiLevelType w:val="multilevel"/>
    <w:tmpl w:val="FB7C73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C8"/>
    <w:rsid w:val="00000D8C"/>
    <w:rsid w:val="00000DC6"/>
    <w:rsid w:val="0000562C"/>
    <w:rsid w:val="00011824"/>
    <w:rsid w:val="000170AC"/>
    <w:rsid w:val="000217D5"/>
    <w:rsid w:val="00025B7C"/>
    <w:rsid w:val="00031AEE"/>
    <w:rsid w:val="000330E9"/>
    <w:rsid w:val="00036E3E"/>
    <w:rsid w:val="00044028"/>
    <w:rsid w:val="00047476"/>
    <w:rsid w:val="00055524"/>
    <w:rsid w:val="00056CDB"/>
    <w:rsid w:val="00077A45"/>
    <w:rsid w:val="00080C9C"/>
    <w:rsid w:val="00081670"/>
    <w:rsid w:val="00087AAB"/>
    <w:rsid w:val="0009227D"/>
    <w:rsid w:val="00094CD8"/>
    <w:rsid w:val="00095CA8"/>
    <w:rsid w:val="000A03A7"/>
    <w:rsid w:val="000A778D"/>
    <w:rsid w:val="000B0A76"/>
    <w:rsid w:val="000B30D5"/>
    <w:rsid w:val="000D23C3"/>
    <w:rsid w:val="000D617E"/>
    <w:rsid w:val="000E4EA2"/>
    <w:rsid w:val="000F4026"/>
    <w:rsid w:val="000F41C1"/>
    <w:rsid w:val="000F59E9"/>
    <w:rsid w:val="0011777D"/>
    <w:rsid w:val="00121131"/>
    <w:rsid w:val="00124465"/>
    <w:rsid w:val="00130361"/>
    <w:rsid w:val="00136614"/>
    <w:rsid w:val="00147E17"/>
    <w:rsid w:val="00150320"/>
    <w:rsid w:val="001538B1"/>
    <w:rsid w:val="001601AB"/>
    <w:rsid w:val="00172EDD"/>
    <w:rsid w:val="00184B4C"/>
    <w:rsid w:val="00192AF7"/>
    <w:rsid w:val="001B2B80"/>
    <w:rsid w:val="001B3157"/>
    <w:rsid w:val="001C3001"/>
    <w:rsid w:val="001C35B6"/>
    <w:rsid w:val="001D0AA4"/>
    <w:rsid w:val="001D6345"/>
    <w:rsid w:val="001D794B"/>
    <w:rsid w:val="001F62C5"/>
    <w:rsid w:val="00202A11"/>
    <w:rsid w:val="00207A8C"/>
    <w:rsid w:val="00221852"/>
    <w:rsid w:val="00227EA7"/>
    <w:rsid w:val="002313CE"/>
    <w:rsid w:val="00237A67"/>
    <w:rsid w:val="002461C1"/>
    <w:rsid w:val="002568B1"/>
    <w:rsid w:val="0025733C"/>
    <w:rsid w:val="0026151E"/>
    <w:rsid w:val="00265EBA"/>
    <w:rsid w:val="002760D3"/>
    <w:rsid w:val="0028471B"/>
    <w:rsid w:val="00286D07"/>
    <w:rsid w:val="002A4A4B"/>
    <w:rsid w:val="002C6A42"/>
    <w:rsid w:val="002C77AD"/>
    <w:rsid w:val="002D0A73"/>
    <w:rsid w:val="002D475D"/>
    <w:rsid w:val="002D61FB"/>
    <w:rsid w:val="002D6C21"/>
    <w:rsid w:val="003059F7"/>
    <w:rsid w:val="00310366"/>
    <w:rsid w:val="00310772"/>
    <w:rsid w:val="0031688F"/>
    <w:rsid w:val="0031709F"/>
    <w:rsid w:val="00320FB9"/>
    <w:rsid w:val="00325B87"/>
    <w:rsid w:val="003352E6"/>
    <w:rsid w:val="003615FC"/>
    <w:rsid w:val="00361938"/>
    <w:rsid w:val="00377221"/>
    <w:rsid w:val="00393609"/>
    <w:rsid w:val="00394D70"/>
    <w:rsid w:val="003A5E96"/>
    <w:rsid w:val="003B001E"/>
    <w:rsid w:val="003B57A8"/>
    <w:rsid w:val="003B6AF9"/>
    <w:rsid w:val="003C7011"/>
    <w:rsid w:val="003D1E42"/>
    <w:rsid w:val="003F6A5F"/>
    <w:rsid w:val="003F6B6B"/>
    <w:rsid w:val="0040003E"/>
    <w:rsid w:val="0040003F"/>
    <w:rsid w:val="00410E47"/>
    <w:rsid w:val="004222B4"/>
    <w:rsid w:val="004243FD"/>
    <w:rsid w:val="00425C5A"/>
    <w:rsid w:val="00426BA4"/>
    <w:rsid w:val="00427160"/>
    <w:rsid w:val="00430D2B"/>
    <w:rsid w:val="004320A0"/>
    <w:rsid w:val="00436FD6"/>
    <w:rsid w:val="0043706A"/>
    <w:rsid w:val="004504C5"/>
    <w:rsid w:val="00453C9E"/>
    <w:rsid w:val="004667A4"/>
    <w:rsid w:val="0046797C"/>
    <w:rsid w:val="00470E3B"/>
    <w:rsid w:val="00480B3A"/>
    <w:rsid w:val="00481851"/>
    <w:rsid w:val="00481ED6"/>
    <w:rsid w:val="00486EE3"/>
    <w:rsid w:val="00487EE6"/>
    <w:rsid w:val="00492750"/>
    <w:rsid w:val="0049419E"/>
    <w:rsid w:val="004A15E9"/>
    <w:rsid w:val="004C6A1F"/>
    <w:rsid w:val="004D24A8"/>
    <w:rsid w:val="004E5592"/>
    <w:rsid w:val="004F1380"/>
    <w:rsid w:val="00524174"/>
    <w:rsid w:val="005312D2"/>
    <w:rsid w:val="0053408E"/>
    <w:rsid w:val="00536FC4"/>
    <w:rsid w:val="00537E0D"/>
    <w:rsid w:val="00556493"/>
    <w:rsid w:val="00560AB9"/>
    <w:rsid w:val="005625F8"/>
    <w:rsid w:val="00571AA0"/>
    <w:rsid w:val="005745BA"/>
    <w:rsid w:val="005750C3"/>
    <w:rsid w:val="00582EFA"/>
    <w:rsid w:val="00585C9F"/>
    <w:rsid w:val="00585EA3"/>
    <w:rsid w:val="005960E8"/>
    <w:rsid w:val="005A7259"/>
    <w:rsid w:val="005B7DBF"/>
    <w:rsid w:val="005C027C"/>
    <w:rsid w:val="005C5938"/>
    <w:rsid w:val="005C5D51"/>
    <w:rsid w:val="005D16E1"/>
    <w:rsid w:val="005D7641"/>
    <w:rsid w:val="005E137D"/>
    <w:rsid w:val="005E380D"/>
    <w:rsid w:val="005F4055"/>
    <w:rsid w:val="005F45C1"/>
    <w:rsid w:val="005F7372"/>
    <w:rsid w:val="00605F32"/>
    <w:rsid w:val="00624D58"/>
    <w:rsid w:val="006269E2"/>
    <w:rsid w:val="00627244"/>
    <w:rsid w:val="00632C9A"/>
    <w:rsid w:val="00633F37"/>
    <w:rsid w:val="0064196F"/>
    <w:rsid w:val="006467D8"/>
    <w:rsid w:val="006469CE"/>
    <w:rsid w:val="00656356"/>
    <w:rsid w:val="006979FE"/>
    <w:rsid w:val="006A5D2E"/>
    <w:rsid w:val="006B3CBC"/>
    <w:rsid w:val="006B5282"/>
    <w:rsid w:val="006C0B4E"/>
    <w:rsid w:val="006C76BA"/>
    <w:rsid w:val="006C7A85"/>
    <w:rsid w:val="006D6BC7"/>
    <w:rsid w:val="006D70EF"/>
    <w:rsid w:val="00707126"/>
    <w:rsid w:val="007103B8"/>
    <w:rsid w:val="007214B4"/>
    <w:rsid w:val="00731020"/>
    <w:rsid w:val="00732892"/>
    <w:rsid w:val="007654BC"/>
    <w:rsid w:val="007707E1"/>
    <w:rsid w:val="00770D00"/>
    <w:rsid w:val="0077525E"/>
    <w:rsid w:val="00776821"/>
    <w:rsid w:val="007802CE"/>
    <w:rsid w:val="00781F8B"/>
    <w:rsid w:val="007A1A1B"/>
    <w:rsid w:val="007A7580"/>
    <w:rsid w:val="007B4E0E"/>
    <w:rsid w:val="007C080E"/>
    <w:rsid w:val="007C4309"/>
    <w:rsid w:val="007D64A5"/>
    <w:rsid w:val="007E5D40"/>
    <w:rsid w:val="007E5E0B"/>
    <w:rsid w:val="007F0FFF"/>
    <w:rsid w:val="007F4119"/>
    <w:rsid w:val="007F67CF"/>
    <w:rsid w:val="00805C33"/>
    <w:rsid w:val="008109E6"/>
    <w:rsid w:val="00812D0F"/>
    <w:rsid w:val="00817645"/>
    <w:rsid w:val="00821F7D"/>
    <w:rsid w:val="0083051F"/>
    <w:rsid w:val="008322E8"/>
    <w:rsid w:val="0086168C"/>
    <w:rsid w:val="00864C57"/>
    <w:rsid w:val="00872F3B"/>
    <w:rsid w:val="00873608"/>
    <w:rsid w:val="00874008"/>
    <w:rsid w:val="00877169"/>
    <w:rsid w:val="008801C5"/>
    <w:rsid w:val="0089128F"/>
    <w:rsid w:val="008A03F3"/>
    <w:rsid w:val="008A38FC"/>
    <w:rsid w:val="008A6BAB"/>
    <w:rsid w:val="008A7BE3"/>
    <w:rsid w:val="008B0214"/>
    <w:rsid w:val="008B25A6"/>
    <w:rsid w:val="008C0409"/>
    <w:rsid w:val="008C1571"/>
    <w:rsid w:val="008D01AA"/>
    <w:rsid w:val="008E1C01"/>
    <w:rsid w:val="008E2E12"/>
    <w:rsid w:val="008F002C"/>
    <w:rsid w:val="009112D5"/>
    <w:rsid w:val="00913997"/>
    <w:rsid w:val="009162F3"/>
    <w:rsid w:val="009213D9"/>
    <w:rsid w:val="009267A0"/>
    <w:rsid w:val="00933BA3"/>
    <w:rsid w:val="00943655"/>
    <w:rsid w:val="00977F90"/>
    <w:rsid w:val="00996A0A"/>
    <w:rsid w:val="009A7671"/>
    <w:rsid w:val="009B1C62"/>
    <w:rsid w:val="009C055B"/>
    <w:rsid w:val="009C31BF"/>
    <w:rsid w:val="009D6740"/>
    <w:rsid w:val="009F0BB9"/>
    <w:rsid w:val="009F361E"/>
    <w:rsid w:val="00A04757"/>
    <w:rsid w:val="00A14B6B"/>
    <w:rsid w:val="00A16FE3"/>
    <w:rsid w:val="00A20F44"/>
    <w:rsid w:val="00A245C8"/>
    <w:rsid w:val="00A24D54"/>
    <w:rsid w:val="00A25C5A"/>
    <w:rsid w:val="00A30224"/>
    <w:rsid w:val="00A41DCA"/>
    <w:rsid w:val="00A456AD"/>
    <w:rsid w:val="00A5692A"/>
    <w:rsid w:val="00A578B1"/>
    <w:rsid w:val="00A64D2D"/>
    <w:rsid w:val="00A90341"/>
    <w:rsid w:val="00A96E97"/>
    <w:rsid w:val="00AA56FF"/>
    <w:rsid w:val="00AB291F"/>
    <w:rsid w:val="00AB5A01"/>
    <w:rsid w:val="00AB790E"/>
    <w:rsid w:val="00AC6E27"/>
    <w:rsid w:val="00AD2376"/>
    <w:rsid w:val="00AD53E5"/>
    <w:rsid w:val="00AE0C93"/>
    <w:rsid w:val="00AE289A"/>
    <w:rsid w:val="00AE4D28"/>
    <w:rsid w:val="00B045F0"/>
    <w:rsid w:val="00B07186"/>
    <w:rsid w:val="00B071FA"/>
    <w:rsid w:val="00B07867"/>
    <w:rsid w:val="00B12ADA"/>
    <w:rsid w:val="00B2415D"/>
    <w:rsid w:val="00B4310E"/>
    <w:rsid w:val="00B723AE"/>
    <w:rsid w:val="00B740B9"/>
    <w:rsid w:val="00B75F42"/>
    <w:rsid w:val="00B761BF"/>
    <w:rsid w:val="00B857FA"/>
    <w:rsid w:val="00B86C3E"/>
    <w:rsid w:val="00B872A6"/>
    <w:rsid w:val="00B91EDE"/>
    <w:rsid w:val="00BA5FE3"/>
    <w:rsid w:val="00BA6072"/>
    <w:rsid w:val="00BA764A"/>
    <w:rsid w:val="00BC17F1"/>
    <w:rsid w:val="00BC3B23"/>
    <w:rsid w:val="00BE4E69"/>
    <w:rsid w:val="00BF018F"/>
    <w:rsid w:val="00BF0C38"/>
    <w:rsid w:val="00C0489E"/>
    <w:rsid w:val="00C05F90"/>
    <w:rsid w:val="00C065EB"/>
    <w:rsid w:val="00C14B69"/>
    <w:rsid w:val="00C2200B"/>
    <w:rsid w:val="00C34553"/>
    <w:rsid w:val="00C350CC"/>
    <w:rsid w:val="00C44D04"/>
    <w:rsid w:val="00C458FB"/>
    <w:rsid w:val="00C6542A"/>
    <w:rsid w:val="00C65B7A"/>
    <w:rsid w:val="00C87DBE"/>
    <w:rsid w:val="00C92BC3"/>
    <w:rsid w:val="00C945EC"/>
    <w:rsid w:val="00CA01D8"/>
    <w:rsid w:val="00CB0743"/>
    <w:rsid w:val="00CB6FAF"/>
    <w:rsid w:val="00CD6CB3"/>
    <w:rsid w:val="00CE34A5"/>
    <w:rsid w:val="00D0487E"/>
    <w:rsid w:val="00D36D3B"/>
    <w:rsid w:val="00D45527"/>
    <w:rsid w:val="00D54B06"/>
    <w:rsid w:val="00D6111F"/>
    <w:rsid w:val="00D67E57"/>
    <w:rsid w:val="00D83FE9"/>
    <w:rsid w:val="00DA5034"/>
    <w:rsid w:val="00DA7959"/>
    <w:rsid w:val="00DC2601"/>
    <w:rsid w:val="00DD36D1"/>
    <w:rsid w:val="00DE13DA"/>
    <w:rsid w:val="00DF6944"/>
    <w:rsid w:val="00E07143"/>
    <w:rsid w:val="00E11A2A"/>
    <w:rsid w:val="00E30489"/>
    <w:rsid w:val="00E309DF"/>
    <w:rsid w:val="00E32261"/>
    <w:rsid w:val="00E45D69"/>
    <w:rsid w:val="00E476B1"/>
    <w:rsid w:val="00E77352"/>
    <w:rsid w:val="00E901B1"/>
    <w:rsid w:val="00E96127"/>
    <w:rsid w:val="00E96128"/>
    <w:rsid w:val="00EA4D6E"/>
    <w:rsid w:val="00EA5142"/>
    <w:rsid w:val="00EB2DBE"/>
    <w:rsid w:val="00EB767B"/>
    <w:rsid w:val="00EC0A3F"/>
    <w:rsid w:val="00EC73FD"/>
    <w:rsid w:val="00ED06A5"/>
    <w:rsid w:val="00EE009F"/>
    <w:rsid w:val="00EE00F0"/>
    <w:rsid w:val="00EF0635"/>
    <w:rsid w:val="00EF0AC5"/>
    <w:rsid w:val="00F00338"/>
    <w:rsid w:val="00F020D4"/>
    <w:rsid w:val="00F1006F"/>
    <w:rsid w:val="00F13220"/>
    <w:rsid w:val="00F34C20"/>
    <w:rsid w:val="00F43C53"/>
    <w:rsid w:val="00F61B72"/>
    <w:rsid w:val="00F64F69"/>
    <w:rsid w:val="00F704F9"/>
    <w:rsid w:val="00F70A84"/>
    <w:rsid w:val="00F94220"/>
    <w:rsid w:val="00F95FC6"/>
    <w:rsid w:val="00FA16C4"/>
    <w:rsid w:val="00FA6C1B"/>
    <w:rsid w:val="00FB55B3"/>
    <w:rsid w:val="00FD58A4"/>
    <w:rsid w:val="00FD74F9"/>
    <w:rsid w:val="00FE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C1D25"/>
  <w15:chartTrackingRefBased/>
  <w15:docId w15:val="{C393D793-C6C8-46DC-818F-EF7C3B55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25A6"/>
    <w:pPr>
      <w:widowControl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aliases w:val="1 uroven"/>
    <w:basedOn w:val="Normlny"/>
    <w:next w:val="Normlny"/>
    <w:link w:val="Nadpis1Char"/>
    <w:uiPriority w:val="9"/>
    <w:qFormat/>
    <w:locked/>
    <w:rsid w:val="005D7641"/>
    <w:pPr>
      <w:keepNext/>
      <w:widowControl/>
      <w:numPr>
        <w:numId w:val="2"/>
      </w:numPr>
      <w:adjustRightInd/>
      <w:spacing w:before="120" w:after="60"/>
      <w:ind w:left="426" w:hanging="426"/>
      <w:jc w:val="both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2 uroveň"/>
    <w:basedOn w:val="Normlny"/>
    <w:next w:val="Normlny"/>
    <w:link w:val="Nadpis2Char"/>
    <w:uiPriority w:val="9"/>
    <w:qFormat/>
    <w:locked/>
    <w:rsid w:val="005D7641"/>
    <w:pPr>
      <w:keepNext/>
      <w:widowControl/>
      <w:numPr>
        <w:ilvl w:val="1"/>
        <w:numId w:val="2"/>
      </w:numPr>
      <w:adjustRightInd/>
      <w:spacing w:before="120" w:after="60"/>
      <w:ind w:hanging="601"/>
      <w:jc w:val="both"/>
      <w:outlineLvl w:val="1"/>
    </w:pPr>
    <w:rPr>
      <w:b/>
      <w:bCs/>
      <w:iCs/>
      <w:sz w:val="28"/>
      <w:szCs w:val="28"/>
      <w:lang w:val="x-none" w:eastAsia="x-none"/>
    </w:rPr>
  </w:style>
  <w:style w:type="paragraph" w:styleId="Nadpis3">
    <w:name w:val="heading 3"/>
    <w:aliases w:val="3 uroven"/>
    <w:basedOn w:val="Normlny"/>
    <w:next w:val="Normlny"/>
    <w:link w:val="Nadpis3Char"/>
    <w:uiPriority w:val="9"/>
    <w:qFormat/>
    <w:locked/>
    <w:rsid w:val="005D7641"/>
    <w:pPr>
      <w:keepNext/>
      <w:widowControl/>
      <w:numPr>
        <w:ilvl w:val="2"/>
        <w:numId w:val="2"/>
      </w:numPr>
      <w:adjustRightInd/>
      <w:spacing w:before="120" w:after="60"/>
      <w:ind w:left="1276" w:hanging="709"/>
      <w:jc w:val="both"/>
      <w:outlineLvl w:val="2"/>
    </w:pPr>
    <w:rPr>
      <w:b/>
      <w:bCs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1 uroven Char"/>
    <w:link w:val="Nadpis1"/>
    <w:uiPriority w:val="9"/>
    <w:locked/>
    <w:rsid w:val="005D7641"/>
    <w:rPr>
      <w:rFonts w:ascii="Times New Roman" w:hAnsi="Times New Roman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2 uroveň Char"/>
    <w:link w:val="Nadpis2"/>
    <w:uiPriority w:val="9"/>
    <w:locked/>
    <w:rsid w:val="005D7641"/>
    <w:rPr>
      <w:rFonts w:ascii="Times New Roman" w:hAnsi="Times New Roman" w:cs="Times New Roman"/>
      <w:b/>
      <w:bCs/>
      <w:iCs/>
      <w:sz w:val="28"/>
      <w:szCs w:val="28"/>
      <w:lang w:val="x-none" w:eastAsia="x-none"/>
    </w:rPr>
  </w:style>
  <w:style w:type="character" w:customStyle="1" w:styleId="Nadpis3Char">
    <w:name w:val="Nadpis 3 Char"/>
    <w:aliases w:val="3 uroven Char"/>
    <w:link w:val="Nadpis3"/>
    <w:uiPriority w:val="9"/>
    <w:locked/>
    <w:rsid w:val="005D7641"/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xtzstupnhosymbolu">
    <w:name w:val="Text zástupného symbolu"/>
    <w:uiPriority w:val="99"/>
    <w:semiHidden/>
    <w:rsid w:val="008B25A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25A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B25A6"/>
    <w:rPr>
      <w:rFonts w:ascii="Tahoma" w:hAnsi="Tahoma" w:cs="Tahoma"/>
      <w:sz w:val="16"/>
      <w:szCs w:val="16"/>
      <w:lang w:val="sk-SK" w:eastAsia="sk-SK"/>
    </w:rPr>
  </w:style>
  <w:style w:type="character" w:styleId="Hypertextovprepojenie">
    <w:name w:val="Hyperlink"/>
    <w:uiPriority w:val="99"/>
    <w:unhideWhenUsed/>
    <w:rsid w:val="00F020D4"/>
    <w:rPr>
      <w:rFonts w:cs="Times New Roman"/>
      <w:color w:val="0000FF"/>
      <w:u w:val="single"/>
    </w:rPr>
  </w:style>
  <w:style w:type="character" w:styleId="Odkaznakomentr">
    <w:name w:val="annotation reference"/>
    <w:uiPriority w:val="99"/>
    <w:unhideWhenUsed/>
    <w:rsid w:val="005D7641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D7641"/>
    <w:pPr>
      <w:widowControl/>
      <w:adjustRightInd/>
      <w:spacing w:before="120" w:after="120"/>
      <w:ind w:firstLine="680"/>
      <w:jc w:val="both"/>
    </w:pPr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locked/>
    <w:rsid w:val="005D7641"/>
    <w:rPr>
      <w:rFonts w:ascii="Times New Roman" w:hAnsi="Times New Roman" w:cs="Times New Roman"/>
      <w:sz w:val="20"/>
      <w:szCs w:val="20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077A45"/>
    <w:pPr>
      <w:widowControl w:val="0"/>
      <w:adjustRightInd w:val="0"/>
      <w:spacing w:before="0" w:after="0"/>
      <w:ind w:firstLine="0"/>
      <w:jc w:val="left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077A45"/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paragraph" w:styleId="Hlavika">
    <w:name w:val="header"/>
    <w:basedOn w:val="Normlny"/>
    <w:link w:val="HlavikaChar"/>
    <w:uiPriority w:val="99"/>
    <w:rsid w:val="003168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31688F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31688F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31688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20F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rsid w:val="001B3157"/>
  </w:style>
  <w:style w:type="character" w:styleId="PouitHypertextovPrepojenie">
    <w:name w:val="FollowedHyperlink"/>
    <w:uiPriority w:val="99"/>
    <w:rsid w:val="00B740B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opsr.sk/chatemesskaskala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ôvodová-správa_Temešská-skala"/>
    <f:field ref="objsubject" par="" edit="true" text=""/>
    <f:field ref="objcreatedby" par="" text="Lojková, Silvia, JUDr."/>
    <f:field ref="objcreatedat" par="" text="26.2.2021 16:19:14"/>
    <f:field ref="objchangedby" par="" text="Administrator, System"/>
    <f:field ref="objmodifiedat" par="" text="26.2.2021 16:19:1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DB8DE53-AEE3-487F-8CCE-1264CB101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11984</CharactersWithSpaces>
  <SharedDoc>false</SharedDoc>
  <HLinks>
    <vt:vector size="6" baseType="variant">
      <vt:variant>
        <vt:i4>1835038</vt:i4>
      </vt:variant>
      <vt:variant>
        <vt:i4>0</vt:i4>
      </vt:variant>
      <vt:variant>
        <vt:i4>0</vt:i4>
      </vt:variant>
      <vt:variant>
        <vt:i4>5</vt:i4>
      </vt:variant>
      <vt:variant>
        <vt:lpwstr>http://www.sopsr.sk/chatemesskaskala/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Lojková Silvia</cp:lastModifiedBy>
  <cp:revision>2</cp:revision>
  <cp:lastPrinted>2021-02-19T07:52:00Z</cp:lastPrinted>
  <dcterms:created xsi:type="dcterms:W3CDTF">2021-04-06T11:56:00Z</dcterms:created>
  <dcterms:modified xsi:type="dcterms:W3CDTF">2021-04-06T11:56:00Z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&lt;p&gt;Zámer vyhlásiť chránený areál Temešská skala bol oznámený Okresným úradom Trenčín dotknutým subjektom v zmysle § 50 zákona č. 543/2002 Z. z. o ochrane prírody a krajiny v znení neskorších predpisov. Obce Čavoj a&amp;nbsp;Temeš&amp;nbsp; o zámere informovali ve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Silvia Lojková</vt:lpwstr>
  </property>
  <property fmtid="{D5CDD505-2E9C-101B-9397-08002B2CF9AE}" pid="12" name="FSC#SKEDITIONSLOVLEX@103.510:zodppredkladatel">
    <vt:lpwstr>Ján Budaj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vyhlasuje chránený areál Temešská skala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Článok 4 ods. 4 smernice Rady 92/43/EHS z 21. mája 1992 o ochrane prirodzených biotopov a voľne žijúcich živočíchov a rastlín</vt:lpwstr>
  </property>
  <property fmtid="{D5CDD505-2E9C-101B-9397-08002B2CF9AE}" pid="23" name="FSC#SKEDITIONSLOVLEX@103.510:plnynazovpredpis">
    <vt:lpwstr> Nariadenie vlády  Slovenskej republiky, ktorým sa vyhlasuje chránený areál Temešská skala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7059/2021-1.7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LP/2021/97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191 až 193 Zmluvy o fungovaní Európskej únie v platnom znení</vt:lpwstr>
  </property>
  <property fmtid="{D5CDD505-2E9C-101B-9397-08002B2CF9AE}" pid="47" name="FSC#SKEDITIONSLOVLEX@103.510:AttrStrListDocPropSekundarneLegPravoPO">
    <vt:lpwstr>Smernica Rady 92/43/EHS z 21. mája 1992 o ochrane prirodzených biotopov a voľne žijúcich živočíchov a rastlín (Ú. V. ES L 206, 22.7.1992; Mimoriadne vydanie Ú. v. EÚ, kap. 15/zv.2) v platnom znení        gestor: Ministerstvo životného prostredia Slovenske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Členské štáty majú širokú diskrečnú právomoc v súvislosti so spôsobom označovania území európskeho významu za osobitne chránené územia. Obmedzenia tejto právomoci však vyplývajú z ustálenej judikatúry Súdneho dvora, podľa ktorej „musia byť ustanovenia sme</vt:lpwstr>
  </property>
  <property fmtid="{D5CDD505-2E9C-101B-9397-08002B2CF9AE}" pid="52" name="FSC#SKEDITIONSLOVLEX@103.510:AttrStrListDocPropLehotaPrebratieSmernice">
    <vt:lpwstr>15. január 2014 – lehota je určená v súlade s čl. 4 ods. 4 smernice Rady 92/43/EHS z 21. mája 1992 o ochrane prirodzených biotopov a voľne žijúcich živočíchov a rastlín (Ú. V. ES L 206, 22.7.1992; Mimoriadne vydanie Ú. v. EÚ, kap. 15/zv.2) v platnom znení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Formálne oznámenie Európskej komisie v rámci konania o porušení zmlúv č. 2019/2141, ktoré sa týka nedostatočného vyhlasovania lokalít európskeho významu a stanovenia cieľov ochrany a opatrení na ich dosiahnutie (napr. v rámci programov starostlivosti)._x000d_
_x000d_</vt:lpwstr>
  </property>
  <property fmtid="{D5CDD505-2E9C-101B-9397-08002B2CF9AE}" pid="55" name="FSC#SKEDITIONSLOVLEX@103.510:AttrStrListDocPropInfoUzPreberanePP">
    <vt:lpwstr>Smernica Rady 92/43/EHS z 21. mája 1992 o ochrane prirodzených biotopov a voľne žijúcich živočíchov a rastlín (Ú. V. ES L 206, 22.7.1992; Mimoriadne vydanie Ú. v. EÚ, kap. 15/zv.2) v platnom znení  je prebratá predovšetkým_x000d_
-	zákonom č. 543/2002 Z. z. o o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29. 1. 2021</vt:lpwstr>
  </property>
  <property fmtid="{D5CDD505-2E9C-101B-9397-08002B2CF9AE}" pid="59" name="FSC#SKEDITIONSLOVLEX@103.510:AttrDateDocPropUkonceniePKK">
    <vt:lpwstr>16. 2. 2021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Pozitívne_x000d_
Negatívne</vt:lpwstr>
  </property>
  <property fmtid="{D5CDD505-2E9C-101B-9397-08002B2CF9AE}" pid="63" name="FSC#SKEDITIONSLOVLEX@103.510:AttrStrDocPropVplyvNaZivotProstr">
    <vt:lpwstr>Pozitívne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justify;"&gt;Predkladaným návrhom nariadenia vlády Slovenskej republiky, ktorým sa vyhlasuje chránený areál Temešská skala (ďalej len „návrh nariadenia vlády“), sa za chránené územie vyhlási lokalita európskeho významu SKUEV0127 Temešsk</vt:lpwstr>
  </property>
  <property fmtid="{D5CDD505-2E9C-101B-9397-08002B2CF9AE}" pid="66" name="FSC#SKEDITIONSLOVLEX@103.510:AttrStrListDocPropAltRiesenia">
    <vt:lpwstr>Alternatívne riešenie sa týka celkovo vyhlásenia/nevyhlásenia CHA Temešská skala.Dôvodom vyhlásenia CHA Temešská skala je splnenie požiadavky vyplývajúcej z čl. 4 ods. 4 smernice 92/43/EHS v platnom znení, podľa ktorého členské štáty určia lokality uveden</vt:lpwstr>
  </property>
  <property fmtid="{D5CDD505-2E9C-101B-9397-08002B2CF9AE}" pid="67" name="FSC#SKEDITIONSLOVLEX@103.510:AttrStrListDocPropStanoviskoGest">
    <vt:lpwstr>&lt;p style="text-align: justify;"&gt;Komisia v&amp;nbsp;stanovisku č. 017/2021 zo dňa 16.02.2021 uplatnila nasledovné pripomienky a&amp;nbsp;odporúčania:&lt;/p&gt;&lt;p style="text-align: justify;"&gt;&lt;strong&gt;K vplyvom na podnikateľské prostredie&lt;/strong&gt;&lt;/p&gt;&lt;p style="text-align: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Budaj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&lt;div style="clear: both; text-align: justify;"&gt;Ministerstvo životného prostredia Slovenskej republiky predkladá na medzirezortné pripomienkové konanie návrh nariadenia vlády Slovenskej republiky, ktorým sa vyhlasuje chránený areál Temešská skala (ďalej le</vt:lpwstr>
  </property>
  <property fmtid="{D5CDD505-2E9C-101B-9397-08002B2CF9AE}" pid="150" name="FSC#SKEDITIONSLOVLEX@103.510:vytvorenedna">
    <vt:lpwstr>26. 2. 2021</vt:lpwstr>
  </property>
  <property fmtid="{D5CDD505-2E9C-101B-9397-08002B2CF9AE}" pid="151" name="FSC#COOSYSTEM@1.1:Container">
    <vt:lpwstr>COO.2145.1000.3.4268029</vt:lpwstr>
  </property>
  <property fmtid="{D5CDD505-2E9C-101B-9397-08002B2CF9AE}" pid="152" name="FSC#FSCFOLIO@1.1001:docpropproject">
    <vt:lpwstr/>
  </property>
</Properties>
</file>