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80E" w:rsidRDefault="00F7580E">
      <w:pPr>
        <w:pStyle w:val="Normlnywebov"/>
        <w:jc w:val="both"/>
        <w:divId w:val="1197936691"/>
      </w:pPr>
      <w:r>
        <w:t>             Ministerstvo vnútra Slovenskej republiky vypracovalo návrh zákona, ktorým sa mení a dopĺňa zákon č. 190/2003 Z. z. o strelných zbraniach a strelive a o zmene a doplnení niektorých zákonov v znení neskorších predpisov a ktorým sa menia a dopĺňajú niektoré zákony (ďalej len „návrh zákona“) na základe uznesenia vlády SR č. 427 z 13. septembra 2017 k návrhu na určenie gestorských ústredných orgánov štátnej správy a niektorých orgánov verejnej moci, zodpovedných za prebratie a aplikáciu smerníc, ktorým bola podpredsedovi vlády a ministrovi vnútra v bode B. 4 uložená úloha zabezpečiť v spolupráci s predsedom Úradu pre normalizáciu metrológiu a skúšobníctvo SR prebratie smernice parlamentu a Rady (EÚ) 2017/853 zo 17. mája 2017, ktorou sa mení smernica Rady 91/477/EHS o kontrole získavania a vlastnenia zbraní a vykonať notifikáciu.</w:t>
      </w:r>
    </w:p>
    <w:p w:rsidR="00F7580E" w:rsidRDefault="00F7580E">
      <w:pPr>
        <w:pStyle w:val="Normlnywebov"/>
        <w:jc w:val="both"/>
        <w:divId w:val="1197936691"/>
      </w:pPr>
      <w:r>
        <w:t xml:space="preserve">            Dôvodom na vypracovanie návrhu zákona je najmä prijatie smernice Európskeho parlamentu a Rady (EÚ) 2017/853 zo 17. mája 2017, ktorou sa mení smernica Rady 91/477/EHS o kontrole získavania a vlastnenia zbraní a prijatie vykonávacieho nariadenia Komisie (EÚ) 2018/337 z 5. marca 2018, ktorým sa mení vykonávacie nariadenie (EÚ) 2015/2403, ktorým sa stanovujú spoločné usmernenia pre normy a techniky na </w:t>
      </w:r>
      <w:proofErr w:type="spellStart"/>
      <w:r>
        <w:t>deaktiváciu</w:t>
      </w:r>
      <w:proofErr w:type="spellEnd"/>
      <w:r>
        <w:t xml:space="preserve"> na zabezpečenie trvalej nepoužiteľnosti deaktivovaných strelných zbraní. Ďalšie zmeny v zákone si vyžiadala aplikačná prax.</w:t>
      </w:r>
    </w:p>
    <w:p w:rsidR="00F7580E" w:rsidRDefault="00F7580E">
      <w:pPr>
        <w:pStyle w:val="Normlnywebov"/>
        <w:jc w:val="both"/>
        <w:divId w:val="1197936691"/>
      </w:pPr>
      <w:r>
        <w:t>            Cieľom návrhu zákona je dosiahnutie rovnováhy medzi záväzkom zabezpečiť určitú slobodu pohybu niektorých strelných zbraní a ich hlavných častí v rámci Európskej únie na jednej strane a potrebou kontrolovať túto slobodu primeranými bezpečnostnými zárukami na druhej strane. Týmto návrhom zákona sa prijímajú primeraným spôsobom legislatívne opatrenia na zamedzenie zneužívania strelných zbraní na trestnú činnosť súvisiacu najmä s teroristickými útokmi.</w:t>
      </w:r>
    </w:p>
    <w:p w:rsidR="00F7580E" w:rsidRDefault="00F7580E">
      <w:pPr>
        <w:pStyle w:val="Normlnywebov"/>
        <w:jc w:val="both"/>
        <w:divId w:val="1197936691"/>
      </w:pPr>
      <w:r>
        <w:t xml:space="preserve">            </w:t>
      </w:r>
      <w:r>
        <w:rPr>
          <w:u w:val="single"/>
        </w:rPr>
        <w:t>Medzi najdôležitejšie zmeny patrí:</w:t>
      </w:r>
    </w:p>
    <w:p w:rsidR="00F7580E" w:rsidRDefault="00F7580E">
      <w:pPr>
        <w:pStyle w:val="Normlnywebov"/>
        <w:jc w:val="both"/>
        <w:divId w:val="1197936691"/>
      </w:pPr>
      <w:r>
        <w:t>1. zaradenie vybraných druhov strelných zbraní medzi zbrane kategórie A – zakázané zbrane,</w:t>
      </w:r>
    </w:p>
    <w:p w:rsidR="00F7580E" w:rsidRDefault="00F7580E">
      <w:pPr>
        <w:pStyle w:val="Normlnywebov"/>
        <w:jc w:val="both"/>
        <w:divId w:val="1197936691"/>
      </w:pPr>
      <w:r>
        <w:t>2. ponechanie zbraní kategórie A, B a C, ktoré boli upravené na zbrane kategórie D v ich pôvodných kategóriách,</w:t>
      </w:r>
    </w:p>
    <w:p w:rsidR="00F7580E" w:rsidRDefault="00F7580E">
      <w:pPr>
        <w:pStyle w:val="Normlnywebov"/>
        <w:jc w:val="both"/>
        <w:divId w:val="1197936691"/>
      </w:pPr>
      <w:r>
        <w:t>3. zmeny podmienok v udeľovaní výnimiek a nadobúdaní zbraní kategórie A,</w:t>
      </w:r>
    </w:p>
    <w:p w:rsidR="00F7580E" w:rsidRDefault="00F7580E">
      <w:pPr>
        <w:pStyle w:val="Normlnywebov"/>
        <w:jc w:val="both"/>
        <w:divId w:val="1197936691"/>
      </w:pPr>
      <w:r>
        <w:t>4. úprava postupu pri znehodnocovaní, ničení, výrobe rezu zbraní a streliva,</w:t>
      </w:r>
    </w:p>
    <w:p w:rsidR="00F7580E" w:rsidRDefault="00F7580E">
      <w:pPr>
        <w:pStyle w:val="Normlnywebov"/>
        <w:jc w:val="both"/>
        <w:divId w:val="1197936691"/>
      </w:pPr>
      <w:r>
        <w:t>5. elektronizácia v rámci podnikateľského prostredia,</w:t>
      </w:r>
    </w:p>
    <w:p w:rsidR="00F7580E" w:rsidRDefault="00F7580E">
      <w:pPr>
        <w:pStyle w:val="Normlnywebov"/>
        <w:jc w:val="both"/>
        <w:divId w:val="1197936691"/>
      </w:pPr>
      <w:r>
        <w:t>6. skrátenie doby platnosti zbrojnej licencie z neurčitej doby na 5 rokov,</w:t>
      </w:r>
    </w:p>
    <w:p w:rsidR="00F7580E" w:rsidRDefault="00F7580E">
      <w:pPr>
        <w:pStyle w:val="Normlnywebov"/>
        <w:jc w:val="both"/>
        <w:divId w:val="1197936691"/>
      </w:pPr>
      <w:r>
        <w:t>7. evidovanie niektorých druhov zbraní kategórie D,</w:t>
      </w:r>
    </w:p>
    <w:p w:rsidR="00F7580E" w:rsidRDefault="00F7580E">
      <w:pPr>
        <w:pStyle w:val="Normlnywebov"/>
        <w:jc w:val="both"/>
        <w:divId w:val="1197936691"/>
      </w:pPr>
      <w:r>
        <w:t>8. zmeny v správnych poplatkoch.</w:t>
      </w:r>
    </w:p>
    <w:p w:rsidR="00F7580E" w:rsidRDefault="00F7580E">
      <w:pPr>
        <w:pStyle w:val="Normlnywebov"/>
        <w:jc w:val="both"/>
        <w:divId w:val="1197936691"/>
      </w:pPr>
      <w:r>
        <w:lastRenderedPageBreak/>
        <w:t>           Návrh novely zákona o strelných zbraniach a strelive, ktorého hlavným cieľom bola transpozícia príslušných aktov Európskej únie už bol predmetom medzirezortného pripomienkového konania v novembri a decembri 2018. V predloženom materiáli sú zohľadnené niektoré pripomienky, resp. závery z rokovaní k týmto pripomienkam.</w:t>
      </w:r>
    </w:p>
    <w:p w:rsidR="00F7580E" w:rsidRDefault="00F7580E">
      <w:pPr>
        <w:pStyle w:val="Normlnywebov"/>
        <w:jc w:val="both"/>
        <w:divId w:val="1197936691"/>
      </w:pPr>
      <w:r>
        <w:t xml:space="preserve">            Predkladaný návrh zákona má </w:t>
      </w:r>
      <w:r w:rsidR="00CB6EF9">
        <w:t xml:space="preserve">pozitívny aj </w:t>
      </w:r>
      <w:r>
        <w:t>negatívny vplyv na rozpočet verejnej správy a pozitívny vplyv na informatizáciu. Vplyvy na služby pre občana a na podnikateľské prostredie sú pozitívne aj</w:t>
      </w:r>
      <w:bookmarkStart w:id="0" w:name="_GoBack"/>
      <w:bookmarkEnd w:id="0"/>
      <w:r>
        <w:t xml:space="preserve"> negatívne. Návrh zákona nemá sociálne vplyvy, vplyvy na manželstvo, rodičovstvo a rodinu ani vplyvy na životné prostredie.</w:t>
      </w:r>
    </w:p>
    <w:p w:rsidR="00F7580E" w:rsidRDefault="00F7580E">
      <w:pPr>
        <w:pStyle w:val="Normlnywebov"/>
        <w:jc w:val="both"/>
        <w:divId w:val="1197936691"/>
      </w:pPr>
      <w:r>
        <w:t xml:space="preserve">               Návrh zákona sa nepredkladá na </w:t>
      </w:r>
      <w:proofErr w:type="spellStart"/>
      <w:r>
        <w:t>vnútrokomunitárne</w:t>
      </w:r>
      <w:proofErr w:type="spellEnd"/>
      <w:r>
        <w:t xml:space="preserve"> pripomienkové konanie.</w:t>
      </w:r>
    </w:p>
    <w:p w:rsidR="00F7580E" w:rsidRDefault="00F7580E">
      <w:pPr>
        <w:pStyle w:val="Normlnywebov"/>
        <w:jc w:val="both"/>
        <w:divId w:val="1197936691"/>
      </w:pPr>
      <w:r>
        <w:t xml:space="preserve">           Vzhľadom na predpokladanú dĺžku legislatívneho procesu, ako aj primeranú </w:t>
      </w:r>
      <w:proofErr w:type="spellStart"/>
      <w:r>
        <w:t>legisvakanciu</w:t>
      </w:r>
      <w:proofErr w:type="spellEnd"/>
      <w:r>
        <w:t xml:space="preserve">, sa účinnosť zákona navrhuje ustanoviť na 1. </w:t>
      </w:r>
      <w:r w:rsidR="0066538F">
        <w:t>august</w:t>
      </w:r>
      <w:r>
        <w:t xml:space="preserve"> 2021, okrem novo zavedenej povinnosti prepravcu zbraní vybaviť autá zariadením, ktoré umožňuje jeho nepretržité sledovanie, kde sa navrhuje nadobudnutie účinnosti 1. </w:t>
      </w:r>
      <w:r w:rsidR="0066538F">
        <w:t>februára 2022</w:t>
      </w:r>
      <w:r>
        <w:t>.</w:t>
      </w:r>
    </w:p>
    <w:p w:rsidR="00E14E7F" w:rsidRDefault="00F7580E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6A" w:rsidRDefault="00E24B6A" w:rsidP="000A67D5">
      <w:pPr>
        <w:spacing w:after="0" w:line="240" w:lineRule="auto"/>
      </w:pPr>
      <w:r>
        <w:separator/>
      </w:r>
    </w:p>
  </w:endnote>
  <w:endnote w:type="continuationSeparator" w:id="0">
    <w:p w:rsidR="00E24B6A" w:rsidRDefault="00E24B6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6A" w:rsidRDefault="00E24B6A" w:rsidP="000A67D5">
      <w:pPr>
        <w:spacing w:after="0" w:line="240" w:lineRule="auto"/>
      </w:pPr>
      <w:r>
        <w:separator/>
      </w:r>
    </w:p>
  </w:footnote>
  <w:footnote w:type="continuationSeparator" w:id="0">
    <w:p w:rsidR="00E24B6A" w:rsidRDefault="00E24B6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D39B8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6538F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B6EF9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24B6A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7580E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0.2020 14:41:17"/>
    <f:field ref="objchangedby" par="" text="Administrator, System"/>
    <f:field ref="objmodifiedat" par="" text="15.10.2020 14:41:1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68D40D-B473-47B5-BB87-B32A014B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2020-10-15T12:41:00Z</dcterms:created>
  <dcterms:modified xsi:type="dcterms:W3CDTF">2021-03-29T05:52:00Z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B.4 uznesenia vlády SR č. 427 z 13. septembra 2017</vt:lpwstr>
  </property>
  <property fmtid="{D5CDD505-2E9C-101B-9397-08002B2CF9AE}" pid="16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KM-OBL-230-10/2018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LP/2020/464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– čl. 114</vt:lpwstr>
  </property>
  <property fmtid="{D5CDD505-2E9C-101B-9397-08002B2CF9AE}" pid="37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42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konanie o porušení zmlúv č. 2018/0394 z dôvodu uplynutia transpozičnej lehoty smernice</vt:lpwstr>
  </property>
  <property fmtid="{D5CDD505-2E9C-101B-9397-08002B2CF9AE}" pid="45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16. 4. 2018</vt:lpwstr>
  </property>
  <property fmtid="{D5CDD505-2E9C-101B-9397-08002B2CF9AE}" pid="49" name="FSC#SKEDITIONSLOVLEX@103.510:AttrDateDocPropUkonceniePKK">
    <vt:lpwstr>30. 4. 2018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56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57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vnútra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30" name="FSC#COOSYSTEM@1.1:Container">
    <vt:lpwstr>COO.2145.1000.3.4049736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vnútra Slovenskej republiky</vt:lpwstr>
  </property>
  <property fmtid="{D5CDD505-2E9C-101B-9397-08002B2CF9AE}" pid="145" name="FSC#SKEDITIONSLOVLEX@103.510:funkciaZodpPredAkuzativ">
    <vt:lpwstr>Ministra vnútra Slovenskej republiky</vt:lpwstr>
  </property>
  <property fmtid="{D5CDD505-2E9C-101B-9397-08002B2CF9AE}" pid="146" name="FSC#SKEDITIONSLOVLEX@103.510:funkciaZodpPredDativ">
    <vt:lpwstr>Ministrovi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Roman Mikulec_x000d_
minister vnútra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15. 10. 2020</vt:lpwstr>
  </property>
</Properties>
</file>