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73" w:rsidRPr="00A44D73" w:rsidRDefault="00A44D73" w:rsidP="00A44D73">
      <w:pPr>
        <w:jc w:val="center"/>
        <w:rPr>
          <w:rFonts w:ascii="Times" w:hAnsi="Times" w:cs="Times"/>
          <w:b/>
          <w:sz w:val="25"/>
          <w:szCs w:val="25"/>
        </w:rPr>
      </w:pPr>
      <w:r w:rsidRPr="00A44D73">
        <w:rPr>
          <w:rFonts w:ascii="Times" w:hAnsi="Times" w:cs="Times"/>
          <w:b/>
          <w:sz w:val="25"/>
          <w:szCs w:val="25"/>
        </w:rPr>
        <w:t>Vyhlásenie o rozporoch</w:t>
      </w:r>
    </w:p>
    <w:p w:rsidR="00A44D73" w:rsidRDefault="00A44D73" w:rsidP="00A44D73">
      <w:pPr>
        <w:ind w:firstLine="567"/>
        <w:jc w:val="both"/>
        <w:rPr>
          <w:rFonts w:ascii="Times" w:hAnsi="Times" w:cs="Times"/>
          <w:sz w:val="25"/>
          <w:szCs w:val="25"/>
        </w:rPr>
      </w:pPr>
      <w:r w:rsidRPr="00A44D73">
        <w:rPr>
          <w:rFonts w:ascii="Times" w:hAnsi="Times" w:cs="Times"/>
          <w:sz w:val="25"/>
          <w:szCs w:val="25"/>
        </w:rPr>
        <w:t xml:space="preserve">Návrh </w:t>
      </w:r>
      <w:r>
        <w:rPr>
          <w:rFonts w:ascii="Times" w:hAnsi="Times" w:cs="Times"/>
          <w:sz w:val="25"/>
          <w:szCs w:val="25"/>
        </w:rPr>
        <w:t>nariadenia vlády Slovenskej republiky, ktorým sa mení a dopĺňa nariadenie vlády Slovenskej republiky č. 238/2010 Z. z., ktorým sa ustanovujú podrobnosti o podmienkach prenajímania, predaja, zámeny a nadobúdania nehnuteľností Slovenským pozemkovým fondom v znení neskorších predpisov sa na rokovanie Legislatívnej rady vlády SR a na rokovanie vlády SR predkladá s týmito roz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pormi:</w:t>
      </w:r>
    </w:p>
    <w:tbl>
      <w:tblPr>
        <w:tblW w:w="508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37"/>
        <w:gridCol w:w="284"/>
        <w:gridCol w:w="3684"/>
      </w:tblGrid>
      <w:tr w:rsidR="00716BAD" w:rsidRPr="00716BAD" w:rsidTr="009B3B1E">
        <w:trPr>
          <w:jc w:val="center"/>
        </w:trPr>
        <w:tc>
          <w:tcPr>
            <w:tcW w:w="28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BAD" w:rsidRPr="00716BA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Zásadná pripomienka</w:t>
            </w:r>
          </w:p>
        </w:tc>
        <w:tc>
          <w:tcPr>
            <w:tcW w:w="21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BAD" w:rsidRPr="00716BA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b/>
                <w:sz w:val="20"/>
                <w:szCs w:val="20"/>
              </w:rPr>
              <w:t>Vyhodnotenie</w:t>
            </w:r>
          </w:p>
        </w:tc>
      </w:tr>
      <w:tr w:rsidR="00716BAD" w:rsidRPr="00716BAD" w:rsidTr="009B3B1E">
        <w:trPr>
          <w:jc w:val="center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716BA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ASYF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716BAD" w:rsidRDefault="00716BAD" w:rsidP="004E1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par. 2 ods. 17</w:t>
            </w:r>
            <w:r w:rsidRPr="00716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16BAD">
              <w:rPr>
                <w:rFonts w:ascii="Times New Roman" w:hAnsi="Times New Roman" w:cs="Times New Roman"/>
                <w:bCs/>
                <w:sz w:val="20"/>
                <w:szCs w:val="20"/>
              </w:rPr>
              <w:t>Žiadame odstrániť prvú časť vety : Ak si doterajší nájomca neplní zmluvné povinnosti. prvá veta v ods. 17 bude znieť nasledovne : Po skončení nájmu fond uzavrie zmluvu prednostne v tomto poradí so záujemcom, ktorý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716BA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716BAD" w:rsidRDefault="00716BAD" w:rsidP="004E12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rozporovom</w:t>
            </w:r>
            <w:proofErr w:type="spellEnd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konaní na úrovni štatutárov z 2.2.2021 nebol rozpor odstránený. MPRV SR trvá na tom, že vypustenie predmetného ustanovenia by bolo v rozpore s platným znením z. č. 504/2003 Z. z. Ak také ustanovenie bude vypustené zo zákona alebo inak upravené, bude na to reagovať aj NV č. 238/2010 Z. z. ASYF napriek tomu trvá na vypustení predmetného ustanovenia. Rozpor trvá</w:t>
            </w:r>
          </w:p>
        </w:tc>
      </w:tr>
      <w:tr w:rsidR="00716BAD" w:rsidRPr="00716BAD" w:rsidTr="009B3B1E">
        <w:trPr>
          <w:jc w:val="center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716BA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716BAD" w:rsidRDefault="00716BAD" w:rsidP="004E1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 až 2b</w:t>
            </w:r>
            <w:r w:rsidRPr="00716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16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Požadujeme návrh nariadenia doplniť tak (novým novelizačným bodom), aby sa do nájomných zmlúv, ktoré uzatvára Slovenský pozemkový fond s užívateľmi pozemkov nachádzajúcich sa v chránených územiach a to aj v územiach v 2. stupni ochrany prírody, alebo v chránených vtáčích územiach (§ 17, 27 a 28b zákona č. 543/2002 Z. z. o ochrane prírody a krajiny v znení neskorších predpisov) alebo v územiach v 1. stupni ochrany s výskytom chránených druhov (tzv. genofondové plochy), zakomponovali také podmienky obhospodarovania, ktoré zabezpečia zachovanie predmetov ochrany v nich a zapracovala sa požiadavka na užívateľa obhospodarovať pozemok v súlade s dokumentáciou ochrany prírody (program starostlivosti / program záchrany o predmetné chránené územie). Podmienky vyplývajúce zo všeobecne záväzných právnych predpisov, programov starostlivosti alebo z iných odborných dokumentov určí územne príslušná organizácia ochrany prírody. Odôvodnenie: Slovenský pozemkový fond nezabezpečuje sám starostlivosť o pozemky v chránených územiach a nenastavuje ani pravidlá pre svojich nájomcov tak, aby adekvátnym spôsobom zabezpečovali starostlivosť o osobitne chránené časti prírody a krajiny a aby sa primerane plnili záväzky Slovenskej republiky vyplývajúce zo smernice o biotopoch alebo smernice o vtákoch. Následne preto vznikajú problémy so zabezpečením uplatňovania právnych predpisov EÚ a z toho vyplývajúce riziko sankcií voči Slovenskej republike. Z tohto dôvodu je preto nevyhnutné, nakoľko ide o verejný záujem, aby si príslušné útvary Slovenského pozemkového fondu, ktoré uzatvárajú zmluvy s užívateľmi pozemkov, vyžiadali stanovisko územne príslušnej organizácie ochrany prírody. Zapracovanie uvedenej požiadavky do nájomných zmlúv by malo zabezpečiť povinnosť užívateľa oboznámiť sa s programom starostlivosti / záchrany o predmetné chránené územie a rešpektovať jeho ustanovenia. Uvedená požiadavka sa týka všetkých typov nájomných zmlúv – aj v zmysle §2, 2a aj 2b nariadenia. Pripomienka je zásadná. 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716BAD" w:rsidRDefault="00716BAD" w:rsidP="004E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716BAD" w:rsidRDefault="00716BAD" w:rsidP="004E12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1) Povinnosti na úseku ochrany prírody a krajiny vyplývajú priamo zo všeobecne </w:t>
            </w:r>
            <w:proofErr w:type="spellStart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záv</w:t>
            </w:r>
            <w:proofErr w:type="spellEnd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. predpisov a iných aktov, takže ich všeobecnejšie či detailnejšie prevzatie do nájomnej zmluvy so SPF je nadbytočné. Konkrétny obsah zmluvných dojednaní a záväzkov nájomcu vyplýva jednak z variabilných podmienok typických pre jednotlivých nájomcov a jednak je daný zmluvnou praxou SPF a jeho </w:t>
            </w:r>
            <w:proofErr w:type="spellStart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disp</w:t>
            </w:r>
            <w:proofErr w:type="spellEnd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. autonómiou. 2) MPRV SR uznáva potrebu, aby sa v nájomných zmluvách zohľadnili aj špecifické podmienky hospodárenia na pozemkoch v chránených územiach. Má však za to, že SPF by v nájomnej zmluve mal len uviesť ustanovenie, že nájomca je povinný dodržiavať povinnosti a obmedzenia, ktoré vyplývajú zo zákona č. 543/2002 Z. z., všeobecne záväzných právnych predpisov vydaných na jeho vykonanie a z rozhodnutí vydaných na ich základe. 3) MPRV SR nesúhlasí s tým, aby sa v nájomnej zmluve ustanovovala záväznosť programov starostlivosti, pretože ich všeobecná záväznosť nie je ustanovená ani v zákone č. 543/2002 Z o ochrane prírody. Nie je v ňom dokonca ustanovená ani všeobecná povinnosť ich dodržiavať, takže nie je dôvod na to, aby v právnom predpise v gescii MPRV SR, navyše podzákonného charakteru, alebo dokonca len v nájomnej zmluve so SPF bola taká povinnosť zavedená. 4) MPRV SR a SPF zabezpečia, aby sa v štandardizovaných vzoroch zmlúv SPF upravili všeobecným ustanovením podmienky nájmu pri najbližšej zmene vnútorného predpisu SPF tak, aby účinok zodpovedal záujmu, ktorý sleduje MŽP SR svojou pripomienkou. S navrhnutým riešením MŽP SR po </w:t>
            </w:r>
            <w:proofErr w:type="spellStart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rozporovom</w:t>
            </w:r>
            <w:proofErr w:type="spellEnd"/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konaní z 11.2.2021 nesúhlasí. Rozpor trvá.</w:t>
            </w:r>
          </w:p>
        </w:tc>
      </w:tr>
    </w:tbl>
    <w:p w:rsidR="006D59D7" w:rsidRDefault="006D59D7"/>
    <w:sectPr w:rsidR="006D59D7" w:rsidSect="009B3B1E">
      <w:footerReference w:type="default" r:id="rId6"/>
      <w:pgSz w:w="11906" w:h="16838"/>
      <w:pgMar w:top="851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73" w:rsidRDefault="00A44D73" w:rsidP="00A44D73">
      <w:pPr>
        <w:spacing w:after="0" w:line="240" w:lineRule="auto"/>
      </w:pPr>
      <w:r>
        <w:separator/>
      </w:r>
    </w:p>
  </w:endnote>
  <w:endnote w:type="continuationSeparator" w:id="0">
    <w:p w:rsidR="00A44D73" w:rsidRDefault="00A44D73" w:rsidP="00A4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3143776"/>
      <w:docPartObj>
        <w:docPartGallery w:val="Page Numbers (Bottom of Page)"/>
        <w:docPartUnique/>
      </w:docPartObj>
    </w:sdtPr>
    <w:sdtEndPr/>
    <w:sdtContent>
      <w:p w:rsidR="00A44D73" w:rsidRPr="00A44D73" w:rsidRDefault="00A44D73" w:rsidP="00A44D7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A44D73">
          <w:rPr>
            <w:rFonts w:ascii="Times New Roman" w:hAnsi="Times New Roman" w:cs="Times New Roman"/>
            <w:sz w:val="24"/>
          </w:rPr>
          <w:fldChar w:fldCharType="begin"/>
        </w:r>
        <w:r w:rsidRPr="00A44D73">
          <w:rPr>
            <w:rFonts w:ascii="Times New Roman" w:hAnsi="Times New Roman" w:cs="Times New Roman"/>
            <w:sz w:val="24"/>
          </w:rPr>
          <w:instrText>PAGE   \* MERGEFORMAT</w:instrText>
        </w:r>
        <w:r w:rsidRPr="00A44D73">
          <w:rPr>
            <w:rFonts w:ascii="Times New Roman" w:hAnsi="Times New Roman" w:cs="Times New Roman"/>
            <w:sz w:val="24"/>
          </w:rPr>
          <w:fldChar w:fldCharType="separate"/>
        </w:r>
        <w:r w:rsidR="009B3B1E">
          <w:rPr>
            <w:rFonts w:ascii="Times New Roman" w:hAnsi="Times New Roman" w:cs="Times New Roman"/>
            <w:noProof/>
            <w:sz w:val="24"/>
          </w:rPr>
          <w:t>1</w:t>
        </w:r>
        <w:r w:rsidRPr="00A44D7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73" w:rsidRDefault="00A44D73" w:rsidP="00A44D73">
      <w:pPr>
        <w:spacing w:after="0" w:line="240" w:lineRule="auto"/>
      </w:pPr>
      <w:r>
        <w:separator/>
      </w:r>
    </w:p>
  </w:footnote>
  <w:footnote w:type="continuationSeparator" w:id="0">
    <w:p w:rsidR="00A44D73" w:rsidRDefault="00A44D73" w:rsidP="00A4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73"/>
    <w:rsid w:val="006D59D7"/>
    <w:rsid w:val="00716BAD"/>
    <w:rsid w:val="009B3B1E"/>
    <w:rsid w:val="00A44D73"/>
    <w:rsid w:val="00E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FA7F9-AAEC-4367-9E70-E238A6D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D73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4D73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A4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4D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martin.illas</dc:creator>
  <cp:keywords/>
  <dc:description/>
  <cp:lastModifiedBy>martin.illas</cp:lastModifiedBy>
  <cp:revision>4</cp:revision>
  <dcterms:created xsi:type="dcterms:W3CDTF">2021-02-12T15:23:00Z</dcterms:created>
  <dcterms:modified xsi:type="dcterms:W3CDTF">2021-03-09T14:58:00Z</dcterms:modified>
</cp:coreProperties>
</file>