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C9" w:rsidRPr="004C0DD7" w:rsidRDefault="006B08C9" w:rsidP="006B08C9">
      <w:pPr>
        <w:pStyle w:val="Podtitul"/>
        <w:ind w:firstLine="0"/>
        <w:rPr>
          <w:szCs w:val="22"/>
        </w:rPr>
      </w:pPr>
      <w:bookmarkStart w:id="0" w:name="_GoBack"/>
      <w:bookmarkEnd w:id="0"/>
    </w:p>
    <w:p w:rsidR="006B08C9" w:rsidRPr="004C0DD7" w:rsidRDefault="006B08C9" w:rsidP="006B08C9">
      <w:pPr>
        <w:pStyle w:val="Podtitul"/>
        <w:numPr>
          <w:ilvl w:val="0"/>
          <w:numId w:val="1"/>
        </w:numPr>
        <w:rPr>
          <w:szCs w:val="22"/>
        </w:rPr>
      </w:pPr>
      <w:r w:rsidRPr="004C0DD7">
        <w:rPr>
          <w:szCs w:val="22"/>
        </w:rPr>
        <w:t>Osobitná časť</w:t>
      </w: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  <w:r w:rsidRPr="004C0DD7">
        <w:rPr>
          <w:rFonts w:ascii="Times New Roman" w:hAnsi="Times New Roman"/>
          <w:szCs w:val="22"/>
        </w:rPr>
        <w:t xml:space="preserve">K Čl. I </w:t>
      </w:r>
    </w:p>
    <w:p w:rsidR="006B08C9" w:rsidRPr="004C0DD7" w:rsidRDefault="006B08C9" w:rsidP="006B08C9">
      <w:pPr>
        <w:spacing w:after="0" w:line="240" w:lineRule="auto"/>
        <w:jc w:val="both"/>
        <w:rPr>
          <w:rStyle w:val="Zstupntext"/>
          <w:color w:val="000000"/>
          <w:sz w:val="24"/>
        </w:rPr>
      </w:pPr>
    </w:p>
    <w:p w:rsidR="006B08C9" w:rsidRPr="004C0DD7" w:rsidRDefault="006B08C9" w:rsidP="006B08C9">
      <w:pPr>
        <w:spacing w:after="0" w:line="240" w:lineRule="auto"/>
        <w:jc w:val="both"/>
        <w:rPr>
          <w:rStyle w:val="Zstupntext"/>
          <w:color w:val="000000"/>
          <w:sz w:val="24"/>
        </w:rPr>
      </w:pPr>
      <w:r w:rsidRPr="004C0DD7">
        <w:rPr>
          <w:rStyle w:val="Zstupntext"/>
          <w:color w:val="000000"/>
          <w:sz w:val="24"/>
        </w:rPr>
        <w:t xml:space="preserve">V § 3 ods. 1 nariadenia vlády sa upravuje výška paušálnej úhrady za poskytovanie zdravotnej starostlivosti v ambulancii pevnej ambulantnej pohotovostnej služby zo sumy 9 800 eur mesačne na jednu ambulanciu pevnej ambulantnej pohotovostnej služby na sumu </w:t>
      </w:r>
      <w:r w:rsidRPr="004C0DD7">
        <w:rPr>
          <w:rFonts w:ascii="Times New Roman" w:hAnsi="Times New Roman"/>
          <w:sz w:val="24"/>
        </w:rPr>
        <w:t>10 303</w:t>
      </w:r>
      <w:r w:rsidRPr="004C0DD7">
        <w:rPr>
          <w:rStyle w:val="Zstupntext"/>
          <w:color w:val="000000"/>
          <w:sz w:val="24"/>
        </w:rPr>
        <w:t xml:space="preserve"> eur mesačne na jednu ambulanciu pevnej ambulantnej pohotovostnej služby. </w:t>
      </w: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</w:rPr>
      </w:pP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</w:rPr>
      </w:pPr>
    </w:p>
    <w:p w:rsidR="006B08C9" w:rsidRPr="004C0DD7" w:rsidRDefault="006B08C9" w:rsidP="006B08C9">
      <w:pPr>
        <w:pStyle w:val="Nzov"/>
        <w:jc w:val="both"/>
        <w:rPr>
          <w:rFonts w:ascii="Times New Roman" w:hAnsi="Times New Roman"/>
          <w:bCs/>
          <w:szCs w:val="22"/>
        </w:rPr>
      </w:pPr>
      <w:r w:rsidRPr="004C0DD7">
        <w:rPr>
          <w:rFonts w:ascii="Times New Roman" w:hAnsi="Times New Roman"/>
          <w:bCs/>
          <w:szCs w:val="22"/>
        </w:rPr>
        <w:t xml:space="preserve">Dôvodom navrhovanej novely nariadenia je upraviť výšku úhrady pre ambulanciu ambulantnej pohotovostnej služby z prostriedkov verejného zdravotného poistenia tak, aby sa zabezpečilo primerané finančné krytie ekonomicky oprávnených nákladov u týchto poskytovateľov zdravotnej starostlivosti, aby mohli plniť svoju funkciu v požadovanej kvalite a na adekvátnej úrovni. </w:t>
      </w: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</w:rPr>
      </w:pP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</w:rPr>
      </w:pPr>
      <w:r w:rsidRPr="004C0DD7">
        <w:rPr>
          <w:rFonts w:ascii="Times New Roman" w:eastAsia="Times New Roman" w:hAnsi="Times New Roman"/>
          <w:bCs/>
          <w:sz w:val="24"/>
        </w:rPr>
        <w:t>Navrhovaná právna úprava sa predkladá v nadväznosti na zákon č. 294/2020 Z. z. z 20. októbra 2020, ktorým sa mení a dopĺňa zákon č. 663/2007 Z. z. o minimálnej mzde v znení neskorších predpisov a ktorým sa mení a dopĺňa zákon č. 311/2001 Z. z. Zákonník práce v znení neskorších predpisov, ktorým sa ustanovuje suma minimálnej mzdy na rok 2021 a na ustanovenia v Osobitných ustanoveniach o odmeňovaní niektorých zdravotníckych pracovníkov (§ 80a až § 80b) podľa zákona č. 578/2004 Z. z. o poskytovateľoch zdravotnej starostlivosti, zdravotníckych pracovníkoch, stavovských organizáciách v zdravotníctve a o zmene a doplnení niektorých zákonov v znení neskorších predpisov, ktorými dochádza k úprave minimálnych mzdových nárokov zamestnanca a k úprave základnej zložky mzdy zdravotníckeho pracovníka, dôjde u poskytovateľov ambulantnej pohotovostnej služby k</w:t>
      </w:r>
      <w:r w:rsidRPr="004C0DD7">
        <w:rPr>
          <w:rFonts w:ascii="Times New Roman" w:hAnsi="Times New Roman"/>
          <w:bCs/>
          <w:sz w:val="24"/>
        </w:rPr>
        <w:t> </w:t>
      </w:r>
      <w:r w:rsidRPr="004C0DD7">
        <w:rPr>
          <w:rFonts w:ascii="Times New Roman" w:eastAsia="Times New Roman" w:hAnsi="Times New Roman"/>
          <w:bCs/>
          <w:sz w:val="24"/>
        </w:rPr>
        <w:t xml:space="preserve">zvýšeniu </w:t>
      </w:r>
      <w:r w:rsidRPr="004C0DD7">
        <w:rPr>
          <w:rFonts w:ascii="Times New Roman" w:eastAsia="Times New Roman" w:hAnsi="Times New Roman"/>
          <w:sz w:val="24"/>
        </w:rPr>
        <w:t xml:space="preserve">mzdového </w:t>
      </w:r>
      <w:r w:rsidRPr="004C0DD7">
        <w:rPr>
          <w:rFonts w:ascii="Times New Roman" w:eastAsia="Times New Roman" w:hAnsi="Times New Roman"/>
          <w:bCs/>
          <w:sz w:val="24"/>
        </w:rPr>
        <w:t xml:space="preserve">ohodnotenia sestier slúžiacich v ambulanciách ambulantnej pohotovostnej služby. Uvedené zmeny budú mať priamy dopad na zvýšenie osobných nákladov u týchto poskytovateľov zdravotnej starostlivosti. </w:t>
      </w:r>
      <w:r w:rsidRPr="004C0DD7">
        <w:rPr>
          <w:rFonts w:ascii="Times New Roman" w:hAnsi="Times New Roman"/>
          <w:bCs/>
          <w:sz w:val="24"/>
        </w:rPr>
        <w:t>Posledná úprava výšky úhrady v nariadení vlády bola realizovaná 1. marca 2019.</w:t>
      </w: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</w:rPr>
      </w:pPr>
    </w:p>
    <w:p w:rsidR="006B08C9" w:rsidRPr="004C0DD7" w:rsidRDefault="006B08C9" w:rsidP="006B08C9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4C0DD7">
        <w:rPr>
          <w:rFonts w:ascii="Times New Roman" w:eastAsia="Calibri" w:hAnsi="Times New Roman"/>
          <w:sz w:val="24"/>
          <w:lang w:eastAsia="en-US"/>
        </w:rPr>
        <w:t xml:space="preserve">Úpravou výšky úhrad pre ambulancie </w:t>
      </w:r>
      <w:r w:rsidRPr="004C0DD7">
        <w:rPr>
          <w:rFonts w:ascii="Times New Roman" w:hAnsi="Times New Roman"/>
          <w:bCs/>
          <w:sz w:val="24"/>
        </w:rPr>
        <w:t>ambulantnej pohotovostnej služby</w:t>
      </w:r>
      <w:r w:rsidRPr="004C0DD7">
        <w:rPr>
          <w:rFonts w:ascii="Times New Roman" w:eastAsia="Calibri" w:hAnsi="Times New Roman"/>
          <w:sz w:val="24"/>
          <w:lang w:eastAsia="en-US"/>
        </w:rPr>
        <w:t xml:space="preserve"> sa zabezpečí primerané finančné krytie ekonomicky oprávnených nákladov pre tieto ambulancie zo strany zdravotných poisťovní, čím sa prispeje k</w:t>
      </w:r>
      <w:r w:rsidRPr="004C0DD7">
        <w:rPr>
          <w:rFonts w:ascii="Times New Roman" w:hAnsi="Times New Roman"/>
          <w:sz w:val="24"/>
          <w:lang w:eastAsia="en-US"/>
        </w:rPr>
        <w:t> </w:t>
      </w:r>
      <w:r w:rsidRPr="004C0DD7">
        <w:rPr>
          <w:rFonts w:ascii="Times New Roman" w:eastAsia="Calibri" w:hAnsi="Times New Roman"/>
          <w:sz w:val="24"/>
          <w:lang w:eastAsia="en-US"/>
        </w:rPr>
        <w:t xml:space="preserve">zlepšeniu poskytovania zdravotnej starostlivosti v tomto segmente. </w:t>
      </w:r>
    </w:p>
    <w:p w:rsidR="006B08C9" w:rsidRPr="004C0DD7" w:rsidRDefault="006B08C9" w:rsidP="006B08C9">
      <w:pPr>
        <w:pStyle w:val="Zarkazkladnhotextu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  <w:r w:rsidRPr="004C0DD7">
        <w:rPr>
          <w:rFonts w:ascii="Times New Roman" w:hAnsi="Times New Roman"/>
          <w:szCs w:val="22"/>
        </w:rPr>
        <w:t>K Čl. II</w:t>
      </w: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  <w:r w:rsidRPr="004C0DD7">
        <w:rPr>
          <w:rFonts w:ascii="Times New Roman" w:hAnsi="Times New Roman"/>
          <w:szCs w:val="22"/>
        </w:rPr>
        <w:t>Ustanovuje sa účinnosť nariadenia vlády.</w:t>
      </w: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pStyle w:val="Zarkazkladnhotextu"/>
        <w:ind w:firstLine="0"/>
        <w:rPr>
          <w:rFonts w:ascii="Times New Roman" w:hAnsi="Times New Roman"/>
          <w:szCs w:val="22"/>
        </w:rPr>
      </w:pPr>
    </w:p>
    <w:p w:rsidR="006B08C9" w:rsidRPr="004C0DD7" w:rsidRDefault="006B08C9" w:rsidP="006B08C9">
      <w:pPr>
        <w:rPr>
          <w:rFonts w:ascii="Times New Roman" w:hAnsi="Times New Roman"/>
          <w:sz w:val="24"/>
        </w:rPr>
      </w:pPr>
    </w:p>
    <w:p w:rsidR="007D44D0" w:rsidRPr="004C0DD7" w:rsidRDefault="00A77708">
      <w:pPr>
        <w:rPr>
          <w:rFonts w:ascii="Times New Roman" w:hAnsi="Times New Roman"/>
          <w:sz w:val="24"/>
        </w:rPr>
      </w:pPr>
    </w:p>
    <w:sectPr w:rsidR="007D44D0" w:rsidRPr="004C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C9"/>
    <w:rsid w:val="004C0DD7"/>
    <w:rsid w:val="005035CA"/>
    <w:rsid w:val="006B08C9"/>
    <w:rsid w:val="00A77708"/>
    <w:rsid w:val="00A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D4FF-B597-48D4-95ED-5E474E9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8C9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B08C9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6B08C9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6B08C9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B08C9"/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qFormat/>
    <w:rsid w:val="006B08C9"/>
    <w:rPr>
      <w:rFonts w:ascii="Times New Roman" w:hAnsi="Times New Roman" w:cs="Times New Roman"/>
      <w:color w:val="808080"/>
    </w:rPr>
  </w:style>
  <w:style w:type="paragraph" w:styleId="Podtitul">
    <w:name w:val="Subtitle"/>
    <w:basedOn w:val="Normlny"/>
    <w:link w:val="PodtitulChar"/>
    <w:qFormat/>
    <w:rsid w:val="006B08C9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6B08C9"/>
    <w:rPr>
      <w:rFonts w:ascii="Times New Roman" w:eastAsia="Times New Roman" w:hAnsi="Times New Roman" w:cs="Times New Roman"/>
      <w:i/>
      <w:i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vodova_osobitna_cast"/>
    <f:field ref="objsubject" par="" edit="true" text=""/>
    <f:field ref="objcreatedby" par="" text="Bugyiová, Veronika"/>
    <f:field ref="objcreatedat" par="" text="22.12.2020 12:53:16"/>
    <f:field ref="objchangedby" par="" text="Administrator, System"/>
    <f:field ref="objmodifiedat" par="" text="22.12.2020 12:53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Bugyiová Veronika</cp:lastModifiedBy>
  <cp:revision>2</cp:revision>
  <dcterms:created xsi:type="dcterms:W3CDTF">2021-02-10T13:10:00Z</dcterms:created>
  <dcterms:modified xsi:type="dcterms:W3CDTF">2021-02-10T13:10:00Z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COO.2145.1000.3.4177005</vt:lpwstr>
  </property>
  <property fmtid="{D5CDD505-2E9C-101B-9397-08002B2CF9AE}" pid="152" name="FSC#FSCFOLIO@1.1001:docpropproject">
    <vt:lpwstr/>
  </property>
</Properties>
</file>