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655533" w:rsidRDefault="0065553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655533">
        <w:trPr>
          <w:divId w:val="78951914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1.  Základné údaje</w:t>
            </w:r>
          </w:p>
        </w:tc>
      </w:tr>
      <w:tr w:rsidR="00655533">
        <w:trPr>
          <w:divId w:val="7895191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Názov materiálu</w:t>
            </w:r>
          </w:p>
        </w:tc>
      </w:tr>
      <w:tr w:rsidR="00655533">
        <w:trPr>
          <w:divId w:val="7895191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55533" w:rsidRDefault="00655533" w:rsidP="009F1F03">
            <w:pPr>
              <w:rPr>
                <w:rFonts w:ascii="Times" w:hAnsi="Times" w:cs="Times"/>
                <w:sz w:val="20"/>
                <w:szCs w:val="20"/>
              </w:rPr>
            </w:pPr>
            <w:r>
              <w:rPr>
                <w:rFonts w:ascii="Times" w:hAnsi="Times" w:cs="Times"/>
                <w:sz w:val="20"/>
                <w:szCs w:val="20"/>
              </w:rPr>
              <w:t>Zákon, ktorým sa mení a dopĺňa zákon Národnej rady Slovenskej republiky č. 40/1993 Z. z. o štátnom občianstve Slovenskej republi</w:t>
            </w:r>
            <w:r w:rsidR="008B598D">
              <w:rPr>
                <w:rFonts w:ascii="Times" w:hAnsi="Times" w:cs="Times"/>
                <w:sz w:val="20"/>
                <w:szCs w:val="20"/>
              </w:rPr>
              <w:t>ky v znení neskorších predpisov</w:t>
            </w:r>
            <w:r>
              <w:rPr>
                <w:rFonts w:ascii="Times" w:hAnsi="Times" w:cs="Times"/>
                <w:sz w:val="20"/>
                <w:szCs w:val="20"/>
              </w:rPr>
              <w:t xml:space="preserve"> </w:t>
            </w:r>
          </w:p>
        </w:tc>
      </w:tr>
      <w:tr w:rsidR="00655533">
        <w:trPr>
          <w:divId w:val="7895191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Predkladateľ (a spolupredkladateľ)</w:t>
            </w:r>
          </w:p>
        </w:tc>
      </w:tr>
      <w:tr w:rsidR="00655533">
        <w:trPr>
          <w:divId w:val="7895191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sz w:val="20"/>
                <w:szCs w:val="20"/>
              </w:rPr>
            </w:pPr>
            <w:r>
              <w:rPr>
                <w:rFonts w:ascii="Times" w:hAnsi="Times" w:cs="Times"/>
                <w:sz w:val="20"/>
                <w:szCs w:val="20"/>
              </w:rPr>
              <w:t>Ministerstvo vnútra Slovenskej republiky</w:t>
            </w:r>
          </w:p>
        </w:tc>
      </w:tr>
      <w:tr w:rsidR="00655533">
        <w:trPr>
          <w:divId w:val="78951914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55533">
        <w:trPr>
          <w:divId w:val="7895191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55533">
        <w:trPr>
          <w:divId w:val="7895191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655533">
        <w:trPr>
          <w:divId w:val="78951914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sz w:val="20"/>
                <w:szCs w:val="20"/>
              </w:rPr>
            </w:pPr>
          </w:p>
        </w:tc>
      </w:tr>
      <w:tr w:rsidR="00655533">
        <w:trPr>
          <w:divId w:val="7895191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55533" w:rsidRDefault="00965237">
            <w:pPr>
              <w:rPr>
                <w:rFonts w:ascii="Times" w:hAnsi="Times" w:cs="Times"/>
                <w:sz w:val="20"/>
                <w:szCs w:val="20"/>
              </w:rPr>
            </w:pPr>
            <w:r>
              <w:rPr>
                <w:rFonts w:ascii="Times" w:hAnsi="Times" w:cs="Times"/>
                <w:sz w:val="20"/>
                <w:szCs w:val="20"/>
              </w:rPr>
              <w:t xml:space="preserve"> </w:t>
            </w:r>
            <w:r w:rsidR="00655533">
              <w:rPr>
                <w:rFonts w:ascii="Times" w:hAnsi="Times" w:cs="Times"/>
                <w:sz w:val="20"/>
                <w:szCs w:val="20"/>
              </w:rPr>
              <w:t>Začiatok:    ..</w:t>
            </w:r>
            <w:r w:rsidR="00655533">
              <w:rPr>
                <w:rFonts w:ascii="Times" w:hAnsi="Times" w:cs="Times"/>
                <w:sz w:val="20"/>
                <w:szCs w:val="20"/>
              </w:rPr>
              <w:br/>
            </w:r>
            <w:r>
              <w:rPr>
                <w:rFonts w:ascii="Times" w:hAnsi="Times" w:cs="Times"/>
                <w:sz w:val="20"/>
                <w:szCs w:val="20"/>
              </w:rPr>
              <w:t xml:space="preserve"> </w:t>
            </w:r>
            <w:r w:rsidR="00655533">
              <w:rPr>
                <w:rFonts w:ascii="Times" w:hAnsi="Times" w:cs="Times"/>
                <w:sz w:val="20"/>
                <w:szCs w:val="20"/>
              </w:rPr>
              <w:t>Ukončenie: ..</w:t>
            </w:r>
          </w:p>
        </w:tc>
      </w:tr>
      <w:tr w:rsidR="00655533">
        <w:trPr>
          <w:divId w:val="7895191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55533" w:rsidRDefault="00965237" w:rsidP="00965237">
            <w:pPr>
              <w:rPr>
                <w:rFonts w:ascii="Times" w:hAnsi="Times" w:cs="Times"/>
                <w:sz w:val="20"/>
                <w:szCs w:val="20"/>
              </w:rPr>
            </w:pPr>
            <w:r>
              <w:rPr>
                <w:rFonts w:ascii="Times" w:hAnsi="Times" w:cs="Times"/>
                <w:sz w:val="20"/>
                <w:szCs w:val="20"/>
              </w:rPr>
              <w:t xml:space="preserve"> 31. júla 2020 – 20. augusta </w:t>
            </w:r>
            <w:r w:rsidR="00655533">
              <w:rPr>
                <w:rFonts w:ascii="Times" w:hAnsi="Times" w:cs="Times"/>
                <w:sz w:val="20"/>
                <w:szCs w:val="20"/>
              </w:rPr>
              <w:t>2020</w:t>
            </w:r>
          </w:p>
        </w:tc>
      </w:tr>
      <w:tr w:rsidR="00655533">
        <w:trPr>
          <w:divId w:val="78951914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55533" w:rsidRPr="00DF760A" w:rsidRDefault="00965237" w:rsidP="00965237">
            <w:pPr>
              <w:rPr>
                <w:rFonts w:ascii="Times" w:hAnsi="Times" w:cs="Times"/>
                <w:color w:val="FF0000"/>
                <w:sz w:val="20"/>
                <w:szCs w:val="20"/>
              </w:rPr>
            </w:pPr>
            <w:r>
              <w:rPr>
                <w:rFonts w:ascii="Times" w:hAnsi="Times" w:cs="Times"/>
                <w:sz w:val="20"/>
                <w:szCs w:val="20"/>
              </w:rPr>
              <w:t xml:space="preserve"> január 2021</w:t>
            </w:r>
            <w:r w:rsidR="00DF760A">
              <w:rPr>
                <w:rFonts w:ascii="Times" w:hAnsi="Times" w:cs="Times"/>
                <w:sz w:val="20"/>
                <w:szCs w:val="20"/>
              </w:rPr>
              <w:t xml:space="preserve"> </w:t>
            </w:r>
          </w:p>
        </w:tc>
      </w:tr>
    </w:tbl>
    <w:p w:rsidR="00655533" w:rsidRDefault="0065553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2.  Definícia problému</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rsidP="00630BC4">
            <w:pPr>
              <w:rPr>
                <w:rFonts w:ascii="Times" w:hAnsi="Times" w:cs="Times"/>
                <w:sz w:val="20"/>
                <w:szCs w:val="20"/>
              </w:rPr>
            </w:pPr>
            <w:r>
              <w:rPr>
                <w:rFonts w:ascii="Times" w:hAnsi="Times" w:cs="Times"/>
                <w:sz w:val="20"/>
                <w:szCs w:val="20"/>
              </w:rPr>
              <w:t>Skúsenosti a poznatky z aplikačnej praxe si vyžadujú riešenie existujúcich problémov pri vykonávaní zákona na</w:t>
            </w:r>
            <w:r w:rsidR="00630BC4">
              <w:rPr>
                <w:rFonts w:ascii="Times" w:hAnsi="Times" w:cs="Times"/>
                <w:sz w:val="20"/>
                <w:szCs w:val="20"/>
              </w:rPr>
              <w:t> </w:t>
            </w:r>
            <w:r>
              <w:rPr>
                <w:rFonts w:ascii="Times" w:hAnsi="Times" w:cs="Times"/>
                <w:sz w:val="20"/>
                <w:szCs w:val="20"/>
              </w:rPr>
              <w:t xml:space="preserve">úrovni Ministerstva vnútra Slovenskej republiky a okresných úradov v sídle kraja. </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3.  Ciele a výsledný stav</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rsidP="00630BC4">
            <w:pPr>
              <w:jc w:val="both"/>
              <w:rPr>
                <w:rFonts w:ascii="Times" w:hAnsi="Times" w:cs="Times"/>
                <w:sz w:val="20"/>
                <w:szCs w:val="20"/>
              </w:rPr>
            </w:pPr>
            <w:r>
              <w:rPr>
                <w:rFonts w:ascii="Times" w:hAnsi="Times" w:cs="Times"/>
                <w:sz w:val="20"/>
                <w:szCs w:val="20"/>
              </w:rPr>
              <w:t>Reakciou na viaceré skutočnosti vychádzajúce z aplikačnej praxe, upraví a doplní niektoré ustanovenia zákona, ktoré absentujú alebo vyvolávajú nejednotný výklad tak z pohľadu ministerstva vnútra, ako aj okresných úradov v sídle kraja. Zmiernia sa prioritne podmienky, za ktorých dochádza ku strat</w:t>
            </w:r>
            <w:bookmarkStart w:id="0" w:name="_GoBack"/>
            <w:bookmarkEnd w:id="0"/>
            <w:r>
              <w:rPr>
                <w:rFonts w:ascii="Times" w:hAnsi="Times" w:cs="Times"/>
                <w:sz w:val="20"/>
                <w:szCs w:val="20"/>
              </w:rPr>
              <w:t>e štátneho občianstva Slovenskej republiky zo zákona, ak štátny občan Slovenskej republiky nadobudne cudzie štátne občianstvo.</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4.  Dotknuté subjekty</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sz w:val="20"/>
                <w:szCs w:val="20"/>
              </w:rPr>
            </w:pPr>
            <w:r>
              <w:rPr>
                <w:rFonts w:ascii="Times" w:hAnsi="Times" w:cs="Times"/>
                <w:sz w:val="20"/>
                <w:szCs w:val="20"/>
              </w:rPr>
              <w:t>Fyzické osoby, okresné úrady v sídle kraja, Ministerstvo vnútra Slovenskej republiky.</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5.  Alternatívne riešenia</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sz w:val="20"/>
                <w:szCs w:val="20"/>
              </w:rPr>
            </w:pPr>
            <w:r>
              <w:rPr>
                <w:rFonts w:ascii="Times" w:hAnsi="Times" w:cs="Times"/>
                <w:sz w:val="20"/>
                <w:szCs w:val="20"/>
              </w:rPr>
              <w:t xml:space="preserve">Navrhované riešenia možno považovať za najvhodnejšie z hľadiska znovunadobudnutia štátneho občianstva Slovenskej republiky, ku ktorého strate došlo z dôvodu nadobudnutia cudzieho štátneho občianstva. </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6.  Vykonávacie predpisy</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xml:space="preserve">  7.  Transpozícia práva EÚ </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Pr="005C6AA5" w:rsidRDefault="005C6AA5">
            <w:pPr>
              <w:rPr>
                <w:rFonts w:ascii="Times" w:hAnsi="Times" w:cs="Times"/>
                <w:bCs/>
                <w:sz w:val="22"/>
                <w:szCs w:val="22"/>
              </w:rPr>
            </w:pPr>
            <w:r>
              <w:rPr>
                <w:rFonts w:ascii="Times" w:hAnsi="Times" w:cs="Times"/>
                <w:b/>
                <w:bCs/>
                <w:sz w:val="22"/>
                <w:szCs w:val="22"/>
              </w:rPr>
              <w:t xml:space="preserve"> </w:t>
            </w:r>
            <w:r w:rsidRPr="005C6AA5">
              <w:rPr>
                <w:rFonts w:ascii="Times" w:hAnsi="Times" w:cs="Times"/>
                <w:bCs/>
                <w:sz w:val="22"/>
                <w:szCs w:val="22"/>
              </w:rPr>
              <w:t>Nie</w:t>
            </w:r>
          </w:p>
        </w:tc>
      </w:tr>
      <w:tr w:rsidR="00655533">
        <w:trPr>
          <w:divId w:val="11968471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8.  Preskúmanie účelnosti**</w:t>
            </w:r>
          </w:p>
        </w:tc>
      </w:tr>
      <w:tr w:rsidR="00655533">
        <w:trPr>
          <w:divId w:val="11968471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55533" w:rsidRDefault="0065553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655533">
        <w:trPr>
          <w:divId w:val="82158543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0"/>
                <w:szCs w:val="20"/>
              </w:rPr>
            </w:pPr>
            <w:r>
              <w:rPr>
                <w:rFonts w:ascii="Times" w:hAnsi="Times" w:cs="Times"/>
                <w:b/>
                <w:bCs/>
                <w:sz w:val="20"/>
                <w:szCs w:val="20"/>
              </w:rPr>
              <w:lastRenderedPageBreak/>
              <w:t>  9.   Vplyvy navrhovaného materiálu</w:t>
            </w:r>
          </w:p>
        </w:tc>
      </w:tr>
      <w:tr w:rsidR="00655533">
        <w:trPr>
          <w:divId w:val="82158543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655533">
        <w:trPr>
          <w:divId w:val="82158543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rsidP="00C7002B">
            <w:pPr>
              <w:rPr>
                <w:rFonts w:ascii="Times" w:hAnsi="Times" w:cs="Times"/>
                <w:sz w:val="20"/>
                <w:szCs w:val="20"/>
              </w:rPr>
            </w:pPr>
            <w:r>
              <w:rPr>
                <w:rFonts w:ascii="Times" w:hAnsi="Times" w:cs="Times"/>
                <w:sz w:val="20"/>
                <w:szCs w:val="20"/>
              </w:rPr>
              <w:t>  </w:t>
            </w:r>
            <w:r w:rsidR="00C7002B">
              <w:rPr>
                <w:rFonts w:ascii="Wingdings 2" w:hAnsi="Wingdings 2" w:cs="Times"/>
                <w:sz w:val="20"/>
                <w:szCs w:val="20"/>
              </w:rPr>
              <w:t></w:t>
            </w:r>
            <w:r>
              <w:rPr>
                <w:rFonts w:ascii="Times" w:hAnsi="Times" w:cs="Times"/>
                <w:sz w:val="20"/>
                <w:szCs w:val="20"/>
              </w:rPr>
              <w:t xml:space="preserve">  </w:t>
            </w:r>
            <w:r w:rsidR="00C7002B">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rsidP="00C7002B">
            <w:pPr>
              <w:rPr>
                <w:rFonts w:ascii="Times" w:hAnsi="Times" w:cs="Times"/>
                <w:sz w:val="20"/>
                <w:szCs w:val="20"/>
              </w:rPr>
            </w:pPr>
            <w:r>
              <w:rPr>
                <w:rFonts w:ascii="Times" w:hAnsi="Times" w:cs="Times"/>
                <w:sz w:val="20"/>
                <w:szCs w:val="20"/>
              </w:rPr>
              <w:t> </w:t>
            </w:r>
            <w:r w:rsidR="00C7002B">
              <w:rPr>
                <w:rFonts w:ascii="Times" w:hAnsi="Times" w:cs="Times"/>
                <w:sz w:val="20"/>
                <w:szCs w:val="20"/>
              </w:rPr>
              <w:t xml:space="preserve"> </w:t>
            </w:r>
            <w:r w:rsidR="00C7002B">
              <w:rPr>
                <w:rFonts w:ascii="Wingdings 2" w:hAnsi="Wingdings 2" w:cs="Times"/>
                <w:sz w:val="28"/>
                <w:szCs w:val="28"/>
              </w:rPr>
              <w:t></w:t>
            </w:r>
            <w:r>
              <w:rPr>
                <w:rFonts w:ascii="Times" w:hAnsi="Times" w:cs="Times"/>
                <w:sz w:val="20"/>
                <w:szCs w:val="20"/>
              </w:rPr>
              <w:t xml:space="preserve">  </w:t>
            </w:r>
            <w:r w:rsidR="00C7002B">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55533">
        <w:trPr>
          <w:divId w:val="8215854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55533" w:rsidRDefault="0065553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55533" w:rsidRDefault="006555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55533" w:rsidRDefault="0065553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655533">
        <w:trPr>
          <w:divId w:val="141034981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10.  Poznámky</w:t>
            </w:r>
          </w:p>
        </w:tc>
      </w:tr>
      <w:tr w:rsidR="00655533">
        <w:trPr>
          <w:divId w:val="141034981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Pr="006C332D" w:rsidRDefault="00655533">
            <w:pPr>
              <w:pStyle w:val="Normlnywebov"/>
              <w:jc w:val="both"/>
              <w:rPr>
                <w:rFonts w:ascii="Times" w:hAnsi="Times" w:cs="Times"/>
                <w:sz w:val="20"/>
                <w:szCs w:val="20"/>
              </w:rPr>
            </w:pPr>
            <w:r w:rsidRPr="006C332D">
              <w:rPr>
                <w:rFonts w:ascii="Times" w:hAnsi="Times" w:cs="Times"/>
                <w:sz w:val="20"/>
                <w:szCs w:val="20"/>
              </w:rPr>
              <w:t xml:space="preserve">Právna úprava zmierni podmienky, za ktorých dochádza ku strate štátneho občianstva Slovenskej republiky zo zákona, ak štátny občan Slovenskej republiky nadobudne cudzie štátne občianstvo a ustanoví výnimky, na základe ktorých nedochádza k tejto strate. Ide o nadobudnutie cudzieho štátneho občianstva manžela za trvania manželstva, narodením, osvojením, alebo ak ho nadobudlo maloleté dieťa. Z dôvodu vyváženosti záujmov sa navrhuje umožniť štátnym občanom Slovenskej republiky nadobudnúť cudzie štátne občianstvo bez straty štátneho občianstva Slovenskej republiky aj vtedy, ak majú na území štátu, ktorého štátne občianstvo nadobudnú, povolený, registrovaný alebo inak evidovaný pobyt v čase nadobudnutia cudzieho občianstva najmenej </w:t>
            </w:r>
            <w:r w:rsidR="008806D6">
              <w:rPr>
                <w:rFonts w:ascii="Times" w:hAnsi="Times" w:cs="Times"/>
                <w:sz w:val="20"/>
                <w:szCs w:val="20"/>
              </w:rPr>
              <w:t>päť  rokov</w:t>
            </w:r>
            <w:r w:rsidRPr="006C332D">
              <w:rPr>
                <w:rFonts w:ascii="Times" w:hAnsi="Times" w:cs="Times"/>
                <w:sz w:val="20"/>
                <w:szCs w:val="20"/>
              </w:rPr>
              <w:t xml:space="preserve"> a predložia doklady preukazujúce tieto skutočnosti.</w:t>
            </w:r>
          </w:p>
          <w:p w:rsidR="00655533" w:rsidRPr="006C332D" w:rsidRDefault="00655533">
            <w:pPr>
              <w:pStyle w:val="Normlnywebov"/>
              <w:jc w:val="both"/>
              <w:rPr>
                <w:rFonts w:ascii="Times" w:hAnsi="Times" w:cs="Times"/>
                <w:sz w:val="20"/>
                <w:szCs w:val="20"/>
              </w:rPr>
            </w:pPr>
            <w:r w:rsidRPr="006C332D">
              <w:rPr>
                <w:rFonts w:ascii="Times" w:hAnsi="Times" w:cs="Times"/>
                <w:sz w:val="20"/>
                <w:szCs w:val="20"/>
              </w:rPr>
              <w:t>Dopĺňajú sa ďalšie dôvody na zamietnutie žiadosti o vydanie osvedčenia o štátnom občianstve Slovenskej republiky, ak štátne občianstvo Slovenskej republiky nemožno zistiť na základe neúplných dokladov, alebo ak nemožno jednoznačne identif</w:t>
            </w:r>
            <w:r w:rsidR="0087470A">
              <w:rPr>
                <w:rFonts w:ascii="Times" w:hAnsi="Times" w:cs="Times"/>
                <w:sz w:val="20"/>
                <w:szCs w:val="20"/>
              </w:rPr>
              <w:t>ikovať osobu žiadateľa. Z</w:t>
            </w:r>
            <w:r w:rsidRPr="006C332D">
              <w:rPr>
                <w:rFonts w:ascii="Times" w:hAnsi="Times" w:cs="Times"/>
                <w:sz w:val="20"/>
                <w:szCs w:val="20"/>
              </w:rPr>
              <w:t xml:space="preserve"> dôvodu príbuznosti českého jazyka, ktorý spĺňa požiadavku základnej zrozumiteľnosti z hľadiska štátneho jazyka, sa u žiadateľov, ktorí sú alebo boli štátnymi občanmi Českej republiky, uplatňuje výnimka z požiadavky ovládania slovenského jazyka. </w:t>
            </w:r>
            <w:r w:rsidR="00CC45DE" w:rsidRPr="00243001">
              <w:rPr>
                <w:sz w:val="20"/>
                <w:szCs w:val="20"/>
              </w:rPr>
              <w:t xml:space="preserve">Výnimka sa uplatňuje </w:t>
            </w:r>
            <w:r w:rsidR="00600A59">
              <w:rPr>
                <w:sz w:val="20"/>
                <w:szCs w:val="20"/>
              </w:rPr>
              <w:t>aj</w:t>
            </w:r>
            <w:r w:rsidR="00CC45DE" w:rsidRPr="00243001">
              <w:rPr>
                <w:sz w:val="20"/>
                <w:szCs w:val="20"/>
              </w:rPr>
              <w:t xml:space="preserve"> pre žiadateľov starších ako 65 rokov a žiadateľov, ktorí vykonali jazykové skúšky zo slovenského jazyka. Tieto výnimky sa uplatňujú aj u žiadateľov, ktorí majú vydané platné osvedčenie preukazujúce postavenie Slováka žijúceho v</w:t>
            </w:r>
            <w:r w:rsidR="00243001" w:rsidRPr="00243001">
              <w:rPr>
                <w:sz w:val="20"/>
                <w:szCs w:val="20"/>
              </w:rPr>
              <w:t> </w:t>
            </w:r>
            <w:r w:rsidR="00CC45DE" w:rsidRPr="00243001">
              <w:rPr>
                <w:sz w:val="20"/>
                <w:szCs w:val="20"/>
              </w:rPr>
              <w:t>zahraničí</w:t>
            </w:r>
            <w:r w:rsidR="00243001" w:rsidRPr="00243001">
              <w:rPr>
                <w:sz w:val="20"/>
                <w:szCs w:val="20"/>
              </w:rPr>
              <w:t>.</w:t>
            </w:r>
            <w:r w:rsidR="00243001">
              <w:t xml:space="preserve"> </w:t>
            </w:r>
            <w:r w:rsidRPr="006C332D">
              <w:rPr>
                <w:rFonts w:ascii="Times" w:hAnsi="Times" w:cs="Times"/>
                <w:sz w:val="20"/>
                <w:szCs w:val="20"/>
              </w:rPr>
              <w:t>Umožňuje sa nadobudnúť štátne občianstvo bývalým občanom Slovenskej republiky, ktorí ho stratili na vlastnú žiadosť, ako aj osobám so slovenským pôvodom po jednom z rodičov, prarodičov alebo praprarodičov.</w:t>
            </w:r>
          </w:p>
          <w:p w:rsidR="00C43C4D" w:rsidRPr="006C332D" w:rsidRDefault="005D34A8" w:rsidP="0087470A">
            <w:pPr>
              <w:pStyle w:val="Normlnywebov"/>
              <w:jc w:val="both"/>
              <w:rPr>
                <w:rFonts w:ascii="Times" w:hAnsi="Times" w:cs="Times"/>
                <w:sz w:val="20"/>
                <w:szCs w:val="20"/>
              </w:rPr>
            </w:pPr>
            <w:r w:rsidRPr="00C43C4D">
              <w:rPr>
                <w:rFonts w:ascii="Times" w:hAnsi="Times" w:cs="Times"/>
                <w:sz w:val="20"/>
                <w:szCs w:val="20"/>
              </w:rPr>
              <w:t>Spresňuje sa ustanovenie o vedení evidencie a zaznamenávaní údajov do evidencie</w:t>
            </w:r>
            <w:r w:rsidR="00C13EB1" w:rsidRPr="00C43C4D">
              <w:rPr>
                <w:rFonts w:ascii="Times" w:hAnsi="Times" w:cs="Times"/>
                <w:sz w:val="20"/>
                <w:szCs w:val="20"/>
              </w:rPr>
              <w:t xml:space="preserve"> a </w:t>
            </w:r>
            <w:r w:rsidR="00B03FBA">
              <w:rPr>
                <w:rFonts w:ascii="Times" w:hAnsi="Times" w:cs="Times"/>
                <w:sz w:val="20"/>
                <w:szCs w:val="20"/>
              </w:rPr>
              <w:t>v tejto súvislosti sa  upravujú</w:t>
            </w:r>
            <w:r w:rsidR="00C13EB1" w:rsidRPr="00C43C4D">
              <w:rPr>
                <w:rFonts w:ascii="Times" w:hAnsi="Times" w:cs="Times"/>
                <w:sz w:val="20"/>
                <w:szCs w:val="20"/>
              </w:rPr>
              <w:t xml:space="preserve"> oprávnenia ministerstva vnútra a okresného úradu v sídle kraja </w:t>
            </w:r>
            <w:r w:rsidR="00691449" w:rsidRPr="00C43C4D">
              <w:rPr>
                <w:rFonts w:ascii="Times" w:hAnsi="Times" w:cs="Times"/>
                <w:sz w:val="20"/>
                <w:szCs w:val="20"/>
              </w:rPr>
              <w:t>vo vzťahu k informačným systémom verejnej správy (napr.: register fyzických osôb, centrálna matrika). Navrhovanou právnou ú</w:t>
            </w:r>
            <w:r w:rsidR="008C6489" w:rsidRPr="00C43C4D">
              <w:rPr>
                <w:rFonts w:ascii="Times" w:hAnsi="Times" w:cs="Times"/>
                <w:sz w:val="20"/>
                <w:szCs w:val="20"/>
              </w:rPr>
              <w:t>pravou sa iba deklaruje existujúci</w:t>
            </w:r>
            <w:r w:rsidR="00B03FBA">
              <w:rPr>
                <w:rFonts w:ascii="Times" w:hAnsi="Times" w:cs="Times"/>
                <w:sz w:val="20"/>
                <w:szCs w:val="20"/>
              </w:rPr>
              <w:t xml:space="preserve"> súčasný stav,</w:t>
            </w:r>
            <w:r w:rsidR="008C6489" w:rsidRPr="00C43C4D">
              <w:rPr>
                <w:rFonts w:ascii="Times" w:hAnsi="Times" w:cs="Times"/>
                <w:sz w:val="20"/>
                <w:szCs w:val="20"/>
              </w:rPr>
              <w:t xml:space="preserve"> </w:t>
            </w:r>
            <w:r w:rsidR="00F2000A">
              <w:rPr>
                <w:rFonts w:ascii="Times" w:hAnsi="Times" w:cs="Times"/>
                <w:sz w:val="20"/>
                <w:szCs w:val="20"/>
              </w:rPr>
              <w:t xml:space="preserve">ktorý si nevyžaduje </w:t>
            </w:r>
            <w:r w:rsidR="00A84DD9">
              <w:rPr>
                <w:rFonts w:ascii="Times" w:hAnsi="Times" w:cs="Times"/>
                <w:sz w:val="20"/>
                <w:szCs w:val="20"/>
              </w:rPr>
              <w:t>navýšenie finančných prostriedkov</w:t>
            </w:r>
            <w:r w:rsidR="005F102C">
              <w:rPr>
                <w:rFonts w:ascii="Times" w:hAnsi="Times" w:cs="Times"/>
                <w:sz w:val="20"/>
                <w:szCs w:val="20"/>
              </w:rPr>
              <w:t xml:space="preserve"> a</w:t>
            </w:r>
            <w:r w:rsidR="000A03D5">
              <w:rPr>
                <w:rFonts w:ascii="Times" w:hAnsi="Times" w:cs="Times"/>
                <w:sz w:val="20"/>
                <w:szCs w:val="20"/>
              </w:rPr>
              <w:t xml:space="preserve"> </w:t>
            </w:r>
            <w:r w:rsidR="00C7002B">
              <w:rPr>
                <w:rFonts w:ascii="Times" w:hAnsi="Times" w:cs="Times"/>
                <w:sz w:val="20"/>
                <w:szCs w:val="20"/>
              </w:rPr>
              <w:t>nebude mať vplyv na rozpočet verejnej správy a ministerstva vnútra</w:t>
            </w:r>
            <w:r w:rsidR="00A84DD9">
              <w:rPr>
                <w:rFonts w:ascii="Times" w:hAnsi="Times" w:cs="Times"/>
                <w:sz w:val="20"/>
                <w:szCs w:val="20"/>
              </w:rPr>
              <w:t>.</w:t>
            </w:r>
            <w:r w:rsidR="0030329F">
              <w:rPr>
                <w:rFonts w:ascii="Times" w:hAnsi="Times" w:cs="Times"/>
                <w:sz w:val="20"/>
                <w:szCs w:val="20"/>
              </w:rPr>
              <w:t xml:space="preserve"> </w:t>
            </w:r>
            <w:r w:rsidR="00391729" w:rsidRPr="006C332D">
              <w:rPr>
                <w:rFonts w:ascii="Times" w:hAnsi="Times" w:cs="Times"/>
                <w:sz w:val="20"/>
                <w:szCs w:val="20"/>
              </w:rPr>
              <w:t xml:space="preserve">Navrhujú sa ďalšie právne úpravy, ktoré </w:t>
            </w:r>
            <w:r w:rsidR="00391729" w:rsidRPr="00C469D5">
              <w:rPr>
                <w:rFonts w:ascii="Times" w:hAnsi="Times" w:cs="Times"/>
                <w:sz w:val="20"/>
                <w:szCs w:val="20"/>
              </w:rPr>
              <w:t>taktiež</w:t>
            </w:r>
            <w:r w:rsidR="00391729" w:rsidRPr="006C332D">
              <w:rPr>
                <w:rFonts w:ascii="Times" w:hAnsi="Times" w:cs="Times"/>
                <w:sz w:val="20"/>
                <w:szCs w:val="20"/>
              </w:rPr>
              <w:t xml:space="preserve"> nebudú mať vplyv na posudzované oblasti uvedené v doložke vybraných vplyvov</w:t>
            </w:r>
            <w:r w:rsidR="00493F23">
              <w:rPr>
                <w:rFonts w:ascii="Times" w:hAnsi="Times" w:cs="Times"/>
                <w:sz w:val="20"/>
                <w:szCs w:val="20"/>
              </w:rPr>
              <w:t xml:space="preserve">. </w:t>
            </w:r>
            <w:r w:rsidR="00493F23" w:rsidRPr="00447A01">
              <w:rPr>
                <w:rFonts w:ascii="Times" w:hAnsi="Times" w:cs="Times"/>
                <w:sz w:val="20"/>
                <w:szCs w:val="20"/>
              </w:rPr>
              <w:t xml:space="preserve">Z uvedeného dôvodu </w:t>
            </w:r>
            <w:r w:rsidR="000E0AE4" w:rsidRPr="00447A01">
              <w:rPr>
                <w:rFonts w:ascii="Times" w:hAnsi="Times" w:cs="Times"/>
                <w:sz w:val="20"/>
                <w:szCs w:val="20"/>
              </w:rPr>
              <w:t>návrh zákona</w:t>
            </w:r>
            <w:r w:rsidR="00493F23" w:rsidRPr="00447A01">
              <w:rPr>
                <w:rFonts w:ascii="Times" w:hAnsi="Times" w:cs="Times"/>
                <w:sz w:val="20"/>
                <w:szCs w:val="20"/>
              </w:rPr>
              <w:t xml:space="preserve"> </w:t>
            </w:r>
            <w:r w:rsidR="00447A01" w:rsidRPr="00447A01">
              <w:rPr>
                <w:rFonts w:ascii="Times" w:hAnsi="Times" w:cs="Times"/>
                <w:sz w:val="20"/>
                <w:szCs w:val="20"/>
              </w:rPr>
              <w:t xml:space="preserve">nebol </w:t>
            </w:r>
            <w:r w:rsidR="00493F23" w:rsidRPr="00447A01">
              <w:rPr>
                <w:rFonts w:ascii="Times" w:hAnsi="Times" w:cs="Times"/>
                <w:sz w:val="20"/>
                <w:szCs w:val="20"/>
              </w:rPr>
              <w:t>predmetom predbežného pripomienkového konania.</w:t>
            </w:r>
            <w:r w:rsidR="00493F23">
              <w:rPr>
                <w:rFonts w:ascii="Times" w:hAnsi="Times" w:cs="Times"/>
                <w:sz w:val="20"/>
                <w:szCs w:val="20"/>
              </w:rPr>
              <w:t xml:space="preserve"> </w:t>
            </w:r>
          </w:p>
        </w:tc>
      </w:tr>
      <w:tr w:rsidR="00655533">
        <w:trPr>
          <w:divId w:val="141034981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11.  Kontakt na spracovateľa</w:t>
            </w:r>
          </w:p>
        </w:tc>
      </w:tr>
      <w:tr w:rsidR="00655533">
        <w:trPr>
          <w:divId w:val="141034981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Pr="0008053F" w:rsidRDefault="00655533" w:rsidP="0008053F">
            <w:pPr>
              <w:pStyle w:val="Normlnywebov"/>
              <w:spacing w:after="0" w:afterAutospacing="0"/>
              <w:rPr>
                <w:rFonts w:ascii="Times" w:hAnsi="Times" w:cs="Times"/>
                <w:sz w:val="20"/>
                <w:szCs w:val="20"/>
              </w:rPr>
            </w:pPr>
            <w:r w:rsidRPr="0008053F">
              <w:rPr>
                <w:sz w:val="20"/>
                <w:szCs w:val="20"/>
              </w:rPr>
              <w:t xml:space="preserve">Mgr. </w:t>
            </w:r>
            <w:r w:rsidR="00AA7856" w:rsidRPr="0008053F">
              <w:rPr>
                <w:sz w:val="20"/>
                <w:szCs w:val="20"/>
              </w:rPr>
              <w:t>Zuzana Tarabíková</w:t>
            </w:r>
            <w:r w:rsidRPr="0008053F">
              <w:rPr>
                <w:sz w:val="20"/>
                <w:szCs w:val="20"/>
              </w:rPr>
              <w:t xml:space="preserve">, odbor </w:t>
            </w:r>
            <w:r w:rsidR="00AA7856" w:rsidRPr="0008053F">
              <w:rPr>
                <w:sz w:val="20"/>
                <w:szCs w:val="20"/>
              </w:rPr>
              <w:t>legislatívy</w:t>
            </w:r>
            <w:r w:rsidRPr="0008053F">
              <w:rPr>
                <w:sz w:val="20"/>
                <w:szCs w:val="20"/>
              </w:rPr>
              <w:t xml:space="preserve"> verejnej správy</w:t>
            </w:r>
            <w:r w:rsidR="00AA7856" w:rsidRPr="0008053F">
              <w:rPr>
                <w:sz w:val="20"/>
                <w:szCs w:val="20"/>
              </w:rPr>
              <w:t>, sekcie legislatívy a právnych služieb</w:t>
            </w:r>
            <w:r w:rsidRPr="0008053F">
              <w:rPr>
                <w:sz w:val="20"/>
                <w:szCs w:val="20"/>
              </w:rPr>
              <w:t xml:space="preserve"> Ministerstva vnútra Slovenskej republiky, tel. 02/485924</w:t>
            </w:r>
            <w:r w:rsidR="00AA7856" w:rsidRPr="0008053F">
              <w:rPr>
                <w:sz w:val="20"/>
                <w:szCs w:val="20"/>
              </w:rPr>
              <w:t>50</w:t>
            </w:r>
            <w:r w:rsidRPr="0008053F">
              <w:rPr>
                <w:sz w:val="20"/>
                <w:szCs w:val="20"/>
              </w:rPr>
              <w:t>,</w:t>
            </w:r>
            <w:r w:rsidR="00C72F42" w:rsidRPr="0008053F">
              <w:rPr>
                <w:sz w:val="20"/>
                <w:szCs w:val="20"/>
              </w:rPr>
              <w:t xml:space="preserve"> </w:t>
            </w:r>
            <w:r w:rsidRPr="0008053F">
              <w:rPr>
                <w:sz w:val="20"/>
                <w:szCs w:val="20"/>
              </w:rPr>
              <w:t xml:space="preserve">e-mail: </w:t>
            </w:r>
            <w:hyperlink r:id="rId7" w:history="1">
              <w:r w:rsidR="0008053F" w:rsidRPr="0008053F">
                <w:rPr>
                  <w:rStyle w:val="Hypertextovprepojenie"/>
                  <w:sz w:val="20"/>
                  <w:szCs w:val="20"/>
                </w:rPr>
                <w:t>zuzana</w:t>
              </w:r>
            </w:hyperlink>
            <w:r w:rsidR="00AA7856" w:rsidRPr="0008053F">
              <w:rPr>
                <w:rStyle w:val="Hypertextovprepojenie"/>
                <w:sz w:val="20"/>
                <w:szCs w:val="20"/>
              </w:rPr>
              <w:t>.tarabikova@minv.sk</w:t>
            </w:r>
            <w:r w:rsidRPr="0008053F">
              <w:rPr>
                <w:sz w:val="20"/>
                <w:szCs w:val="20"/>
              </w:rPr>
              <w:t xml:space="preserve">  </w:t>
            </w:r>
          </w:p>
        </w:tc>
      </w:tr>
      <w:tr w:rsidR="00655533">
        <w:trPr>
          <w:divId w:val="141034981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12.  Zdroje</w:t>
            </w:r>
          </w:p>
        </w:tc>
      </w:tr>
      <w:tr w:rsidR="00655533" w:rsidTr="008858F1">
        <w:trPr>
          <w:divId w:val="1410349819"/>
          <w:trHeight w:val="455"/>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b/>
                <w:bCs/>
                <w:sz w:val="22"/>
                <w:szCs w:val="22"/>
              </w:rPr>
            </w:pPr>
          </w:p>
        </w:tc>
      </w:tr>
      <w:tr w:rsidR="00655533">
        <w:trPr>
          <w:divId w:val="141034981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55533" w:rsidRDefault="00655533">
            <w:pPr>
              <w:rPr>
                <w:rFonts w:ascii="Times" w:hAnsi="Times" w:cs="Times"/>
                <w:b/>
                <w:bCs/>
                <w:sz w:val="22"/>
                <w:szCs w:val="22"/>
              </w:rPr>
            </w:pPr>
            <w:r>
              <w:rPr>
                <w:rFonts w:ascii="Times" w:hAnsi="Times" w:cs="Times"/>
                <w:b/>
                <w:bCs/>
                <w:sz w:val="22"/>
                <w:szCs w:val="22"/>
              </w:rPr>
              <w:t>  13.  Stanovisko Komisie pre posudzovanie vybraných vplyvov z PPK</w:t>
            </w:r>
          </w:p>
        </w:tc>
      </w:tr>
      <w:tr w:rsidR="00655533" w:rsidTr="008858F1">
        <w:trPr>
          <w:divId w:val="1410349819"/>
          <w:trHeight w:val="703"/>
          <w:jc w:val="center"/>
        </w:trPr>
        <w:tc>
          <w:tcPr>
            <w:tcW w:w="250" w:type="pct"/>
            <w:tcBorders>
              <w:top w:val="outset" w:sz="6" w:space="0" w:color="000000"/>
              <w:left w:val="outset" w:sz="6" w:space="0" w:color="000000"/>
              <w:bottom w:val="outset" w:sz="6" w:space="0" w:color="000000"/>
              <w:right w:val="outset" w:sz="6" w:space="0" w:color="000000"/>
            </w:tcBorders>
            <w:hideMark/>
          </w:tcPr>
          <w:p w:rsidR="00655533" w:rsidRDefault="00655533">
            <w:pPr>
              <w:rPr>
                <w:rFonts w:ascii="Times" w:hAnsi="Times" w:cs="Times"/>
                <w:b/>
                <w:bCs/>
                <w:sz w:val="22"/>
                <w:szCs w:val="22"/>
              </w:rPr>
            </w:pPr>
          </w:p>
        </w:tc>
      </w:tr>
    </w:tbl>
    <w:p w:rsidR="006931EC" w:rsidRDefault="006931EC" w:rsidP="008858F1">
      <w:pPr>
        <w:pStyle w:val="Normlnywebov"/>
        <w:spacing w:before="0" w:beforeAutospacing="0" w:after="0" w:afterAutospacing="0"/>
        <w:rPr>
          <w:bCs/>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676D1A" w:rsidRPr="005C4B9C" w:rsidTr="005D0909">
        <w:trPr>
          <w:trHeight w:val="20"/>
        </w:trPr>
        <w:tc>
          <w:tcPr>
            <w:tcW w:w="9371" w:type="dxa"/>
            <w:gridSpan w:val="6"/>
            <w:shd w:val="clear" w:color="auto" w:fill="BFBFBF"/>
            <w:vAlign w:val="center"/>
          </w:tcPr>
          <w:p w:rsidR="00676D1A" w:rsidRPr="005C4B9C" w:rsidRDefault="00676D1A" w:rsidP="005D0909">
            <w:pPr>
              <w:jc w:val="center"/>
              <w:rPr>
                <w:b/>
                <w:bCs/>
                <w:sz w:val="28"/>
                <w:szCs w:val="28"/>
              </w:rPr>
            </w:pPr>
            <w:r w:rsidRPr="005C4B9C">
              <w:rPr>
                <w:b/>
                <w:bCs/>
                <w:sz w:val="28"/>
                <w:szCs w:val="28"/>
              </w:rPr>
              <w:lastRenderedPageBreak/>
              <w:t>Analýza vplyvov na informatizáciu spoločnosti</w:t>
            </w:r>
          </w:p>
          <w:p w:rsidR="00676D1A" w:rsidRPr="005C4B9C" w:rsidRDefault="00676D1A" w:rsidP="005D0909">
            <w:pPr>
              <w:jc w:val="center"/>
              <w:rPr>
                <w:b/>
                <w:i/>
                <w:iCs/>
                <w:sz w:val="2"/>
                <w:szCs w:val="22"/>
              </w:rPr>
            </w:pPr>
            <w:r w:rsidRPr="005C4B9C">
              <w:rPr>
                <w:b/>
              </w:rPr>
              <w:t>Budovanie základných pilierov informatizácie</w:t>
            </w:r>
          </w:p>
        </w:tc>
      </w:tr>
      <w:tr w:rsidR="00676D1A" w:rsidRPr="005C4B9C" w:rsidTr="005D0909">
        <w:trPr>
          <w:trHeight w:val="681"/>
        </w:trPr>
        <w:tc>
          <w:tcPr>
            <w:tcW w:w="3956" w:type="dxa"/>
            <w:shd w:val="clear" w:color="auto" w:fill="C0C0C0"/>
            <w:vAlign w:val="center"/>
          </w:tcPr>
          <w:p w:rsidR="00676D1A" w:rsidRPr="005C4B9C" w:rsidRDefault="00676D1A" w:rsidP="005D0909">
            <w:pPr>
              <w:jc w:val="center"/>
              <w:rPr>
                <w:b/>
                <w:szCs w:val="22"/>
              </w:rPr>
            </w:pPr>
            <w:r w:rsidRPr="005C4B9C">
              <w:rPr>
                <w:b/>
                <w:szCs w:val="22"/>
              </w:rPr>
              <w:t>Obsah</w:t>
            </w:r>
          </w:p>
        </w:tc>
        <w:tc>
          <w:tcPr>
            <w:tcW w:w="1162" w:type="dxa"/>
            <w:shd w:val="clear" w:color="auto" w:fill="C0C0C0"/>
            <w:vAlign w:val="center"/>
          </w:tcPr>
          <w:p w:rsidR="00676D1A" w:rsidRPr="005C4B9C" w:rsidRDefault="00676D1A" w:rsidP="005D0909">
            <w:pPr>
              <w:jc w:val="center"/>
              <w:rPr>
                <w:b/>
                <w:szCs w:val="22"/>
              </w:rPr>
            </w:pPr>
            <w:r w:rsidRPr="005C4B9C">
              <w:rPr>
                <w:b/>
                <w:szCs w:val="22"/>
              </w:rPr>
              <w:t>A – nová služba</w:t>
            </w:r>
          </w:p>
          <w:p w:rsidR="00676D1A" w:rsidRPr="005C4B9C" w:rsidRDefault="00676D1A" w:rsidP="005D0909">
            <w:pPr>
              <w:jc w:val="center"/>
              <w:rPr>
                <w:i/>
                <w:iCs/>
                <w:szCs w:val="22"/>
              </w:rPr>
            </w:pPr>
            <w:r w:rsidRPr="005C4B9C">
              <w:rPr>
                <w:b/>
                <w:szCs w:val="22"/>
              </w:rPr>
              <w:t>B – zmena služby</w:t>
            </w:r>
          </w:p>
        </w:tc>
        <w:tc>
          <w:tcPr>
            <w:tcW w:w="1560" w:type="dxa"/>
            <w:shd w:val="clear" w:color="auto" w:fill="C0C0C0"/>
            <w:vAlign w:val="center"/>
          </w:tcPr>
          <w:p w:rsidR="00676D1A" w:rsidRPr="005C4B9C" w:rsidRDefault="00676D1A" w:rsidP="005D0909">
            <w:pPr>
              <w:jc w:val="center"/>
              <w:rPr>
                <w:i/>
                <w:iCs/>
                <w:szCs w:val="22"/>
              </w:rPr>
            </w:pPr>
          </w:p>
          <w:p w:rsidR="00676D1A" w:rsidRPr="005C4B9C" w:rsidRDefault="00676D1A" w:rsidP="005D0909">
            <w:pPr>
              <w:spacing w:after="200"/>
              <w:jc w:val="center"/>
              <w:rPr>
                <w:szCs w:val="22"/>
              </w:rPr>
            </w:pPr>
            <w:r w:rsidRPr="005C4B9C">
              <w:rPr>
                <w:b/>
                <w:szCs w:val="22"/>
              </w:rPr>
              <w:t>Kód služby</w:t>
            </w:r>
          </w:p>
        </w:tc>
        <w:tc>
          <w:tcPr>
            <w:tcW w:w="1701" w:type="dxa"/>
            <w:gridSpan w:val="2"/>
            <w:shd w:val="clear" w:color="auto" w:fill="C0C0C0"/>
            <w:vAlign w:val="center"/>
          </w:tcPr>
          <w:p w:rsidR="00676D1A" w:rsidRPr="005C4B9C" w:rsidRDefault="00676D1A" w:rsidP="005D0909">
            <w:pPr>
              <w:jc w:val="center"/>
              <w:rPr>
                <w:b/>
                <w:szCs w:val="22"/>
              </w:rPr>
            </w:pPr>
          </w:p>
          <w:p w:rsidR="00676D1A" w:rsidRPr="005C4B9C" w:rsidRDefault="00676D1A" w:rsidP="005D0909">
            <w:pPr>
              <w:jc w:val="center"/>
              <w:rPr>
                <w:i/>
                <w:iCs/>
                <w:szCs w:val="22"/>
              </w:rPr>
            </w:pPr>
            <w:r w:rsidRPr="005C4B9C">
              <w:rPr>
                <w:b/>
                <w:szCs w:val="22"/>
              </w:rPr>
              <w:t>Názov služby</w:t>
            </w:r>
          </w:p>
        </w:tc>
        <w:tc>
          <w:tcPr>
            <w:tcW w:w="992" w:type="dxa"/>
            <w:shd w:val="clear" w:color="auto" w:fill="C0C0C0"/>
            <w:vAlign w:val="center"/>
          </w:tcPr>
          <w:p w:rsidR="00676D1A" w:rsidRPr="005C4B9C" w:rsidRDefault="00676D1A" w:rsidP="005D0909">
            <w:pPr>
              <w:jc w:val="center"/>
              <w:rPr>
                <w:b/>
                <w:szCs w:val="22"/>
              </w:rPr>
            </w:pPr>
            <w:r>
              <w:rPr>
                <w:b/>
                <w:szCs w:val="22"/>
              </w:rPr>
              <w:t>Úroveň elektroni</w:t>
            </w:r>
            <w:r w:rsidRPr="005C4B9C">
              <w:rPr>
                <w:b/>
                <w:szCs w:val="22"/>
              </w:rPr>
              <w:t>zácie služby</w:t>
            </w:r>
          </w:p>
          <w:p w:rsidR="00676D1A" w:rsidRPr="005C4B9C" w:rsidRDefault="00676D1A" w:rsidP="005D0909">
            <w:pPr>
              <w:jc w:val="center"/>
              <w:rPr>
                <w:i/>
                <w:iCs/>
                <w:szCs w:val="22"/>
              </w:rPr>
            </w:pPr>
            <w:r w:rsidRPr="005C4B9C">
              <w:rPr>
                <w:b/>
                <w:szCs w:val="22"/>
              </w:rPr>
              <w:t>(0 až 5)</w:t>
            </w:r>
          </w:p>
        </w:tc>
      </w:tr>
      <w:tr w:rsidR="00676D1A" w:rsidRPr="005C4B9C" w:rsidTr="005D0909">
        <w:trPr>
          <w:trHeight w:val="20"/>
        </w:trPr>
        <w:tc>
          <w:tcPr>
            <w:tcW w:w="3956" w:type="dxa"/>
          </w:tcPr>
          <w:p w:rsidR="00676D1A" w:rsidRPr="005C4B9C" w:rsidRDefault="00676D1A" w:rsidP="005D0909">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676D1A" w:rsidRPr="005C4B9C" w:rsidRDefault="00676D1A" w:rsidP="005D0909">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676D1A" w:rsidRPr="005C4B9C" w:rsidRDefault="00676D1A" w:rsidP="005D0909">
            <w:pPr>
              <w:jc w:val="center"/>
              <w:rPr>
                <w:b/>
                <w:sz w:val="22"/>
                <w:szCs w:val="22"/>
              </w:rPr>
            </w:pPr>
            <w:r>
              <w:rPr>
                <w:b/>
                <w:sz w:val="22"/>
                <w:szCs w:val="22"/>
              </w:rPr>
              <w:t>-</w:t>
            </w:r>
          </w:p>
        </w:tc>
        <w:tc>
          <w:tcPr>
            <w:tcW w:w="1560" w:type="dxa"/>
          </w:tcPr>
          <w:p w:rsidR="00676D1A" w:rsidRPr="005C4B9C" w:rsidRDefault="00676D1A" w:rsidP="005D0909">
            <w:pPr>
              <w:jc w:val="center"/>
              <w:rPr>
                <w:b/>
                <w:sz w:val="22"/>
                <w:szCs w:val="22"/>
              </w:rPr>
            </w:pPr>
            <w:r>
              <w:rPr>
                <w:b/>
                <w:sz w:val="22"/>
                <w:szCs w:val="22"/>
              </w:rPr>
              <w:t>-</w:t>
            </w:r>
          </w:p>
        </w:tc>
        <w:tc>
          <w:tcPr>
            <w:tcW w:w="1701" w:type="dxa"/>
            <w:gridSpan w:val="2"/>
          </w:tcPr>
          <w:p w:rsidR="00676D1A" w:rsidRPr="005C4B9C" w:rsidRDefault="00676D1A" w:rsidP="005D0909">
            <w:pPr>
              <w:jc w:val="center"/>
              <w:rPr>
                <w:b/>
                <w:sz w:val="22"/>
                <w:szCs w:val="22"/>
              </w:rPr>
            </w:pPr>
            <w:r>
              <w:rPr>
                <w:b/>
                <w:sz w:val="22"/>
                <w:szCs w:val="22"/>
              </w:rPr>
              <w:t>-</w:t>
            </w:r>
          </w:p>
        </w:tc>
        <w:tc>
          <w:tcPr>
            <w:tcW w:w="992" w:type="dxa"/>
          </w:tcPr>
          <w:p w:rsidR="00676D1A" w:rsidRPr="005C4B9C" w:rsidRDefault="00676D1A" w:rsidP="005D0909">
            <w:pPr>
              <w:rPr>
                <w:b/>
                <w:i/>
                <w:sz w:val="22"/>
                <w:szCs w:val="22"/>
              </w:rPr>
            </w:pPr>
          </w:p>
          <w:p w:rsidR="00676D1A" w:rsidRPr="005C4B9C" w:rsidRDefault="00676D1A" w:rsidP="005D0909">
            <w:pPr>
              <w:jc w:val="center"/>
              <w:rPr>
                <w:b/>
                <w:sz w:val="22"/>
                <w:szCs w:val="22"/>
              </w:rPr>
            </w:pPr>
            <w:r>
              <w:rPr>
                <w:b/>
                <w:sz w:val="22"/>
                <w:szCs w:val="22"/>
              </w:rPr>
              <w:t>-</w:t>
            </w:r>
          </w:p>
        </w:tc>
      </w:tr>
      <w:tr w:rsidR="00676D1A" w:rsidRPr="005C4B9C" w:rsidTr="005D0909">
        <w:trPr>
          <w:trHeight w:val="20"/>
        </w:trPr>
        <w:tc>
          <w:tcPr>
            <w:tcW w:w="3956" w:type="dxa"/>
            <w:shd w:val="clear" w:color="auto" w:fill="C0C0C0"/>
            <w:vAlign w:val="center"/>
          </w:tcPr>
          <w:p w:rsidR="00676D1A" w:rsidRPr="005C4B9C" w:rsidRDefault="00676D1A" w:rsidP="005D0909">
            <w:pPr>
              <w:jc w:val="center"/>
              <w:rPr>
                <w:b/>
                <w:szCs w:val="22"/>
              </w:rPr>
            </w:pPr>
            <w:r w:rsidRPr="005C4B9C">
              <w:rPr>
                <w:b/>
                <w:szCs w:val="22"/>
              </w:rPr>
              <w:t>Infraštruktúra</w:t>
            </w:r>
          </w:p>
        </w:tc>
        <w:tc>
          <w:tcPr>
            <w:tcW w:w="1162" w:type="dxa"/>
            <w:shd w:val="clear" w:color="auto" w:fill="C0C0C0"/>
            <w:vAlign w:val="center"/>
          </w:tcPr>
          <w:p w:rsidR="00676D1A" w:rsidRPr="005C4B9C" w:rsidRDefault="00676D1A" w:rsidP="005D0909">
            <w:pPr>
              <w:jc w:val="center"/>
              <w:rPr>
                <w:b/>
                <w:szCs w:val="22"/>
              </w:rPr>
            </w:pPr>
            <w:r w:rsidRPr="005C4B9C">
              <w:rPr>
                <w:b/>
                <w:szCs w:val="22"/>
              </w:rPr>
              <w:t>A – nový systém</w:t>
            </w:r>
          </w:p>
          <w:p w:rsidR="00676D1A" w:rsidRPr="005C4B9C" w:rsidRDefault="00676D1A" w:rsidP="005D0909">
            <w:pPr>
              <w:jc w:val="center"/>
              <w:rPr>
                <w:b/>
                <w:szCs w:val="22"/>
              </w:rPr>
            </w:pPr>
            <w:r w:rsidRPr="005C4B9C">
              <w:rPr>
                <w:b/>
                <w:szCs w:val="22"/>
              </w:rPr>
              <w:t>B – zmena systému</w:t>
            </w:r>
          </w:p>
        </w:tc>
        <w:tc>
          <w:tcPr>
            <w:tcW w:w="1560" w:type="dxa"/>
            <w:shd w:val="clear" w:color="auto" w:fill="C0C0C0"/>
            <w:vAlign w:val="center"/>
          </w:tcPr>
          <w:p w:rsidR="00676D1A" w:rsidRPr="005C4B9C" w:rsidRDefault="00676D1A" w:rsidP="005D0909">
            <w:pPr>
              <w:jc w:val="center"/>
              <w:rPr>
                <w:b/>
                <w:szCs w:val="22"/>
              </w:rPr>
            </w:pPr>
            <w:r w:rsidRPr="005C4B9C">
              <w:rPr>
                <w:b/>
                <w:szCs w:val="22"/>
              </w:rPr>
              <w:t>Kód systému</w:t>
            </w:r>
          </w:p>
        </w:tc>
        <w:tc>
          <w:tcPr>
            <w:tcW w:w="2693" w:type="dxa"/>
            <w:gridSpan w:val="3"/>
            <w:shd w:val="clear" w:color="auto" w:fill="C0C0C0"/>
            <w:vAlign w:val="center"/>
          </w:tcPr>
          <w:p w:rsidR="00676D1A" w:rsidRPr="005C4B9C" w:rsidRDefault="00676D1A" w:rsidP="005D0909">
            <w:pPr>
              <w:jc w:val="center"/>
              <w:rPr>
                <w:b/>
              </w:rPr>
            </w:pPr>
            <w:r w:rsidRPr="005C4B9C">
              <w:rPr>
                <w:b/>
                <w:szCs w:val="22"/>
              </w:rPr>
              <w:t>Názov systému</w:t>
            </w:r>
          </w:p>
        </w:tc>
      </w:tr>
      <w:tr w:rsidR="00676D1A" w:rsidRPr="005C4B9C" w:rsidTr="005D0909">
        <w:trPr>
          <w:trHeight w:val="20"/>
        </w:trPr>
        <w:tc>
          <w:tcPr>
            <w:tcW w:w="3956" w:type="dxa"/>
          </w:tcPr>
          <w:p w:rsidR="00676D1A" w:rsidRPr="005C4B9C" w:rsidRDefault="00676D1A" w:rsidP="005D0909">
            <w:pPr>
              <w:jc w:val="both"/>
            </w:pPr>
            <w:r w:rsidRPr="005C4B9C">
              <w:rPr>
                <w:b/>
              </w:rPr>
              <w:t>6.2.</w:t>
            </w:r>
            <w:r w:rsidRPr="005C4B9C">
              <w:t xml:space="preserve"> Predpokladá predložený návrh zmenu existujúceho alebo vytvorenie nového informačného systému verejnej správy?</w:t>
            </w:r>
          </w:p>
          <w:p w:rsidR="00676D1A" w:rsidRPr="005C4B9C" w:rsidRDefault="00676D1A" w:rsidP="005D0909">
            <w:pPr>
              <w:spacing w:line="20" w:lineRule="atLeast"/>
              <w:jc w:val="both"/>
            </w:pPr>
            <w:r w:rsidRPr="005C4B9C">
              <w:rPr>
                <w:i/>
                <w:iCs/>
              </w:rPr>
              <w:t>(Ak áno, uveďte zmenu systému alebo vytvorenie nového systému, ďalej jeho kód a názov z centrálneho metainformačného systému verejnej správy.)</w:t>
            </w:r>
          </w:p>
        </w:tc>
        <w:tc>
          <w:tcPr>
            <w:tcW w:w="1162" w:type="dxa"/>
          </w:tcPr>
          <w:p w:rsidR="00676D1A" w:rsidRDefault="00676D1A" w:rsidP="005D0909">
            <w:pPr>
              <w:rPr>
                <w:i/>
                <w:iCs/>
              </w:rPr>
            </w:pPr>
          </w:p>
          <w:p w:rsidR="00676D1A" w:rsidRPr="005C4B9C" w:rsidRDefault="00676D1A" w:rsidP="005D0909">
            <w:pPr>
              <w:jc w:val="center"/>
              <w:rPr>
                <w:i/>
                <w:iCs/>
              </w:rPr>
            </w:pPr>
            <w:r>
              <w:rPr>
                <w:i/>
                <w:iCs/>
              </w:rPr>
              <w:t>B</w:t>
            </w:r>
          </w:p>
        </w:tc>
        <w:tc>
          <w:tcPr>
            <w:tcW w:w="1560" w:type="dxa"/>
          </w:tcPr>
          <w:p w:rsidR="00676D1A" w:rsidRDefault="00676D1A" w:rsidP="005D0909">
            <w:pPr>
              <w:rPr>
                <w:rFonts w:ascii="Arial" w:hAnsi="Arial" w:cs="Arial"/>
                <w:color w:val="333333"/>
                <w:sz w:val="18"/>
                <w:szCs w:val="18"/>
                <w:shd w:val="clear" w:color="auto" w:fill="FFFFFF"/>
              </w:rPr>
            </w:pPr>
          </w:p>
          <w:p w:rsidR="00676D1A" w:rsidRDefault="00676D1A" w:rsidP="005D0909">
            <w:pPr>
              <w:rPr>
                <w:rFonts w:ascii="Arial" w:hAnsi="Arial" w:cs="Arial"/>
                <w:color w:val="333333"/>
                <w:sz w:val="18"/>
                <w:szCs w:val="18"/>
                <w:shd w:val="clear" w:color="auto" w:fill="FFFFFF"/>
              </w:rPr>
            </w:pPr>
          </w:p>
          <w:p w:rsidR="00676D1A" w:rsidRDefault="00676D1A" w:rsidP="005D0909">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w:t>
            </w:r>
            <w:r w:rsidRPr="001B125F">
              <w:rPr>
                <w:rFonts w:ascii="Arial" w:hAnsi="Arial" w:cs="Arial"/>
                <w:color w:val="333333"/>
                <w:sz w:val="18"/>
                <w:szCs w:val="18"/>
                <w:shd w:val="clear" w:color="auto" w:fill="FFFFFF"/>
              </w:rPr>
              <w:t>isvs_</w:t>
            </w:r>
            <w:r>
              <w:rPr>
                <w:rFonts w:ascii="Arial" w:hAnsi="Arial" w:cs="Arial"/>
                <w:color w:val="333333"/>
                <w:sz w:val="18"/>
                <w:szCs w:val="18"/>
                <w:shd w:val="clear" w:color="auto" w:fill="FFFFFF"/>
              </w:rPr>
              <w:t>228</w:t>
            </w:r>
          </w:p>
          <w:p w:rsidR="00676D1A" w:rsidRPr="005C4B9C" w:rsidRDefault="00676D1A" w:rsidP="005D0909">
            <w:pPr>
              <w:rPr>
                <w:i/>
                <w:iCs/>
              </w:rPr>
            </w:pPr>
          </w:p>
        </w:tc>
        <w:tc>
          <w:tcPr>
            <w:tcW w:w="2693" w:type="dxa"/>
            <w:gridSpan w:val="3"/>
          </w:tcPr>
          <w:p w:rsidR="00676D1A" w:rsidRDefault="00676D1A" w:rsidP="005D0909">
            <w:pPr>
              <w:rPr>
                <w:i/>
                <w:iCs/>
              </w:rPr>
            </w:pPr>
          </w:p>
          <w:p w:rsidR="00676D1A" w:rsidRPr="005C4B9C" w:rsidRDefault="00676D1A" w:rsidP="005D0909">
            <w:pPr>
              <w:rPr>
                <w:i/>
                <w:iCs/>
              </w:rPr>
            </w:pPr>
            <w:r>
              <w:rPr>
                <w:i/>
                <w:iCs/>
              </w:rPr>
              <w:t>Štátne občianstvo (ŠO)</w:t>
            </w:r>
          </w:p>
        </w:tc>
      </w:tr>
      <w:tr w:rsidR="00676D1A" w:rsidRPr="005C4B9C" w:rsidTr="005D0909">
        <w:trPr>
          <w:trHeight w:val="20"/>
        </w:trPr>
        <w:tc>
          <w:tcPr>
            <w:tcW w:w="3956" w:type="dxa"/>
            <w:shd w:val="clear" w:color="auto" w:fill="BFBFBF"/>
            <w:vAlign w:val="center"/>
          </w:tcPr>
          <w:p w:rsidR="00676D1A" w:rsidRPr="005C4B9C" w:rsidRDefault="00676D1A" w:rsidP="005D0909">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676D1A" w:rsidRPr="005C4B9C" w:rsidRDefault="00676D1A" w:rsidP="005D0909">
            <w:pPr>
              <w:jc w:val="center"/>
              <w:rPr>
                <w:b/>
                <w:i/>
                <w:iCs/>
                <w:szCs w:val="22"/>
              </w:rPr>
            </w:pPr>
            <w:r w:rsidRPr="005C4B9C">
              <w:rPr>
                <w:b/>
                <w:szCs w:val="22"/>
              </w:rPr>
              <w:t>Rezortná úroveň</w:t>
            </w:r>
          </w:p>
        </w:tc>
        <w:tc>
          <w:tcPr>
            <w:tcW w:w="2268" w:type="dxa"/>
            <w:gridSpan w:val="2"/>
            <w:shd w:val="clear" w:color="auto" w:fill="BFBFBF"/>
            <w:vAlign w:val="center"/>
          </w:tcPr>
          <w:p w:rsidR="00676D1A" w:rsidRPr="005C4B9C" w:rsidRDefault="00676D1A" w:rsidP="005D0909">
            <w:pPr>
              <w:jc w:val="center"/>
              <w:rPr>
                <w:b/>
                <w:i/>
                <w:iCs/>
                <w:szCs w:val="22"/>
              </w:rPr>
            </w:pPr>
            <w:r w:rsidRPr="005C4B9C">
              <w:rPr>
                <w:b/>
                <w:szCs w:val="22"/>
              </w:rPr>
              <w:t>Nadrezortná úroveň</w:t>
            </w:r>
          </w:p>
          <w:p w:rsidR="00676D1A" w:rsidRPr="005C4B9C" w:rsidRDefault="00676D1A" w:rsidP="005D0909">
            <w:pPr>
              <w:jc w:val="center"/>
              <w:rPr>
                <w:b/>
                <w:szCs w:val="22"/>
              </w:rPr>
            </w:pPr>
          </w:p>
        </w:tc>
        <w:tc>
          <w:tcPr>
            <w:tcW w:w="1985" w:type="dxa"/>
            <w:gridSpan w:val="2"/>
            <w:shd w:val="clear" w:color="auto" w:fill="BFBFBF"/>
            <w:vAlign w:val="center"/>
          </w:tcPr>
          <w:p w:rsidR="00676D1A" w:rsidRPr="005C4B9C" w:rsidRDefault="00676D1A" w:rsidP="005D0909">
            <w:pPr>
              <w:rPr>
                <w:b/>
                <w:szCs w:val="22"/>
              </w:rPr>
            </w:pPr>
            <w:r w:rsidRPr="005C4B9C">
              <w:rPr>
                <w:b/>
                <w:szCs w:val="22"/>
              </w:rPr>
              <w:t>A - z prostriedkov EÚ   B - z ďalších zdrojov financovania</w:t>
            </w:r>
          </w:p>
        </w:tc>
      </w:tr>
      <w:tr w:rsidR="00676D1A" w:rsidRPr="005C4B9C" w:rsidTr="005D0909">
        <w:trPr>
          <w:trHeight w:val="20"/>
        </w:trPr>
        <w:tc>
          <w:tcPr>
            <w:tcW w:w="3956" w:type="dxa"/>
          </w:tcPr>
          <w:p w:rsidR="00676D1A" w:rsidRPr="005C4B9C" w:rsidRDefault="00676D1A" w:rsidP="005D0909">
            <w:pPr>
              <w:jc w:val="both"/>
              <w:rPr>
                <w:szCs w:val="22"/>
              </w:rPr>
            </w:pPr>
            <w:r w:rsidRPr="005C4B9C">
              <w:rPr>
                <w:b/>
                <w:szCs w:val="22"/>
              </w:rPr>
              <w:t>6.3.</w:t>
            </w:r>
            <w:r w:rsidRPr="005C4B9C">
              <w:rPr>
                <w:szCs w:val="22"/>
              </w:rPr>
              <w:t xml:space="preserve"> Vyžaduje si proces informatizácie  finančné investície?</w:t>
            </w:r>
          </w:p>
          <w:p w:rsidR="00676D1A" w:rsidRPr="005C4B9C" w:rsidRDefault="00676D1A" w:rsidP="005D0909">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676D1A" w:rsidRPr="000B07DC" w:rsidRDefault="00676D1A" w:rsidP="005D0909">
            <w:pPr>
              <w:jc w:val="center"/>
              <w:rPr>
                <w:i/>
                <w:iCs/>
              </w:rPr>
            </w:pPr>
            <w:r w:rsidRPr="00716230">
              <w:rPr>
                <w:i/>
                <w:iCs/>
              </w:rPr>
              <w:t>-</w:t>
            </w:r>
          </w:p>
        </w:tc>
        <w:tc>
          <w:tcPr>
            <w:tcW w:w="2268" w:type="dxa"/>
            <w:gridSpan w:val="2"/>
          </w:tcPr>
          <w:p w:rsidR="00676D1A" w:rsidRPr="005C4B9C" w:rsidRDefault="00676D1A" w:rsidP="005D0909">
            <w:pPr>
              <w:jc w:val="center"/>
              <w:rPr>
                <w:i/>
                <w:iCs/>
              </w:rPr>
            </w:pPr>
            <w:r>
              <w:rPr>
                <w:i/>
                <w:iCs/>
              </w:rPr>
              <w:t>-</w:t>
            </w:r>
          </w:p>
        </w:tc>
        <w:tc>
          <w:tcPr>
            <w:tcW w:w="1985" w:type="dxa"/>
            <w:gridSpan w:val="2"/>
          </w:tcPr>
          <w:p w:rsidR="00676D1A" w:rsidRPr="005C4B9C" w:rsidRDefault="00676D1A" w:rsidP="005D0909">
            <w:pPr>
              <w:jc w:val="center"/>
              <w:rPr>
                <w:i/>
                <w:iCs/>
              </w:rPr>
            </w:pPr>
            <w:r>
              <w:rPr>
                <w:i/>
                <w:iCs/>
              </w:rPr>
              <w:t>-</w:t>
            </w:r>
          </w:p>
        </w:tc>
      </w:tr>
    </w:tbl>
    <w:p w:rsidR="00676D1A" w:rsidRPr="005C4B9C" w:rsidRDefault="00676D1A" w:rsidP="00676D1A">
      <w:pPr>
        <w:rPr>
          <w:b/>
          <w:bCs/>
        </w:rPr>
      </w:pPr>
    </w:p>
    <w:p w:rsidR="00676D1A" w:rsidRPr="005C4B9C" w:rsidRDefault="00676D1A" w:rsidP="00676D1A">
      <w:pPr>
        <w:rPr>
          <w:b/>
          <w:bCs/>
        </w:rPr>
      </w:pPr>
    </w:p>
    <w:p w:rsidR="00676D1A" w:rsidRPr="005C4B9C" w:rsidRDefault="00676D1A" w:rsidP="00676D1A">
      <w:pPr>
        <w:autoSpaceDE w:val="0"/>
        <w:autoSpaceDN w:val="0"/>
        <w:adjustRightInd w:val="0"/>
        <w:jc w:val="center"/>
        <w:rPr>
          <w:rFonts w:eastAsia="Calibri"/>
          <w:b/>
          <w:bCs/>
          <w:color w:val="000000"/>
          <w:sz w:val="28"/>
          <w:szCs w:val="28"/>
          <w:lang w:eastAsia="en-US"/>
        </w:rPr>
      </w:pPr>
    </w:p>
    <w:p w:rsidR="00676D1A" w:rsidRPr="005C4B9C" w:rsidRDefault="00676D1A" w:rsidP="00676D1A">
      <w:pPr>
        <w:autoSpaceDE w:val="0"/>
        <w:autoSpaceDN w:val="0"/>
        <w:adjustRightInd w:val="0"/>
        <w:rPr>
          <w:rFonts w:eastAsia="Calibri"/>
          <w:b/>
          <w:bCs/>
          <w:color w:val="000000"/>
          <w:sz w:val="28"/>
          <w:szCs w:val="28"/>
          <w:lang w:eastAsia="en-US"/>
        </w:rPr>
      </w:pPr>
    </w:p>
    <w:p w:rsidR="00676D1A" w:rsidRPr="005C4B9C" w:rsidRDefault="00676D1A" w:rsidP="00676D1A">
      <w:pPr>
        <w:autoSpaceDE w:val="0"/>
        <w:autoSpaceDN w:val="0"/>
        <w:adjustRightInd w:val="0"/>
        <w:jc w:val="center"/>
        <w:rPr>
          <w:rFonts w:eastAsia="Calibri"/>
          <w:b/>
          <w:bCs/>
          <w:color w:val="000000"/>
          <w:sz w:val="28"/>
          <w:szCs w:val="28"/>
          <w:lang w:eastAsia="en-US"/>
        </w:rPr>
      </w:pPr>
    </w:p>
    <w:p w:rsidR="00676D1A" w:rsidRPr="00543B8E" w:rsidRDefault="00676D1A" w:rsidP="008858F1">
      <w:pPr>
        <w:pStyle w:val="Normlnywebov"/>
        <w:spacing w:before="0" w:beforeAutospacing="0" w:after="0" w:afterAutospacing="0"/>
        <w:rPr>
          <w:bCs/>
          <w:sz w:val="20"/>
          <w:szCs w:val="20"/>
        </w:rPr>
      </w:pPr>
    </w:p>
    <w:sectPr w:rsidR="00676D1A"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63" w:rsidRDefault="000F5F63">
      <w:r>
        <w:separator/>
      </w:r>
    </w:p>
  </w:endnote>
  <w:endnote w:type="continuationSeparator" w:id="0">
    <w:p w:rsidR="000F5F63" w:rsidRDefault="000F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63" w:rsidRDefault="000F5F63">
      <w:r>
        <w:separator/>
      </w:r>
    </w:p>
  </w:footnote>
  <w:footnote w:type="continuationSeparator" w:id="0">
    <w:p w:rsidR="000F5F63" w:rsidRDefault="000F5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25861"/>
    <w:rsid w:val="000259F2"/>
    <w:rsid w:val="000278AC"/>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053F"/>
    <w:rsid w:val="0008212B"/>
    <w:rsid w:val="000831A5"/>
    <w:rsid w:val="000853E4"/>
    <w:rsid w:val="000854F8"/>
    <w:rsid w:val="00087647"/>
    <w:rsid w:val="000901BA"/>
    <w:rsid w:val="00093BE2"/>
    <w:rsid w:val="0009419E"/>
    <w:rsid w:val="00094BB4"/>
    <w:rsid w:val="000958FA"/>
    <w:rsid w:val="00095D1A"/>
    <w:rsid w:val="00097170"/>
    <w:rsid w:val="000A03D5"/>
    <w:rsid w:val="000A1F86"/>
    <w:rsid w:val="000A6A54"/>
    <w:rsid w:val="000B0731"/>
    <w:rsid w:val="000B0953"/>
    <w:rsid w:val="000B33F3"/>
    <w:rsid w:val="000B5E23"/>
    <w:rsid w:val="000B6C31"/>
    <w:rsid w:val="000C12F5"/>
    <w:rsid w:val="000C6A00"/>
    <w:rsid w:val="000D0A24"/>
    <w:rsid w:val="000D0E54"/>
    <w:rsid w:val="000D1196"/>
    <w:rsid w:val="000D70C9"/>
    <w:rsid w:val="000D7A6C"/>
    <w:rsid w:val="000E00FA"/>
    <w:rsid w:val="000E0AE4"/>
    <w:rsid w:val="000E4B19"/>
    <w:rsid w:val="000E56A7"/>
    <w:rsid w:val="000E619D"/>
    <w:rsid w:val="000E65C5"/>
    <w:rsid w:val="000E6D63"/>
    <w:rsid w:val="000F2103"/>
    <w:rsid w:val="000F2DE6"/>
    <w:rsid w:val="000F3A93"/>
    <w:rsid w:val="000F3AC3"/>
    <w:rsid w:val="000F5AC8"/>
    <w:rsid w:val="000F5F63"/>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3001"/>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2DD9"/>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218A"/>
    <w:rsid w:val="003031BC"/>
    <w:rsid w:val="0030329F"/>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1729"/>
    <w:rsid w:val="00392C94"/>
    <w:rsid w:val="00393BCF"/>
    <w:rsid w:val="00394A49"/>
    <w:rsid w:val="00395954"/>
    <w:rsid w:val="00396925"/>
    <w:rsid w:val="00396E19"/>
    <w:rsid w:val="00397131"/>
    <w:rsid w:val="003A0138"/>
    <w:rsid w:val="003A05AA"/>
    <w:rsid w:val="003A3438"/>
    <w:rsid w:val="003A34CF"/>
    <w:rsid w:val="003A4133"/>
    <w:rsid w:val="003A7F86"/>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47A01"/>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3F23"/>
    <w:rsid w:val="00495572"/>
    <w:rsid w:val="004979A0"/>
    <w:rsid w:val="004A03E9"/>
    <w:rsid w:val="004A0BC1"/>
    <w:rsid w:val="004A0C8D"/>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3374"/>
    <w:rsid w:val="005906C5"/>
    <w:rsid w:val="00590B43"/>
    <w:rsid w:val="00591017"/>
    <w:rsid w:val="005924B2"/>
    <w:rsid w:val="0059354D"/>
    <w:rsid w:val="00593640"/>
    <w:rsid w:val="005A0978"/>
    <w:rsid w:val="005A1884"/>
    <w:rsid w:val="005A4A17"/>
    <w:rsid w:val="005A4F8C"/>
    <w:rsid w:val="005B2622"/>
    <w:rsid w:val="005B2876"/>
    <w:rsid w:val="005B35B5"/>
    <w:rsid w:val="005B4619"/>
    <w:rsid w:val="005C0018"/>
    <w:rsid w:val="005C55C9"/>
    <w:rsid w:val="005C5A15"/>
    <w:rsid w:val="005C6855"/>
    <w:rsid w:val="005C6AA5"/>
    <w:rsid w:val="005D0441"/>
    <w:rsid w:val="005D170A"/>
    <w:rsid w:val="005D1DD7"/>
    <w:rsid w:val="005D34A8"/>
    <w:rsid w:val="005D3593"/>
    <w:rsid w:val="005D555A"/>
    <w:rsid w:val="005D6F85"/>
    <w:rsid w:val="005E20EA"/>
    <w:rsid w:val="005E3070"/>
    <w:rsid w:val="005E5741"/>
    <w:rsid w:val="005E6925"/>
    <w:rsid w:val="005E7189"/>
    <w:rsid w:val="005F102C"/>
    <w:rsid w:val="005F1A92"/>
    <w:rsid w:val="005F3DF8"/>
    <w:rsid w:val="005F664A"/>
    <w:rsid w:val="00600A59"/>
    <w:rsid w:val="006031C2"/>
    <w:rsid w:val="00605BA4"/>
    <w:rsid w:val="00605C59"/>
    <w:rsid w:val="006220BB"/>
    <w:rsid w:val="006228E8"/>
    <w:rsid w:val="00623418"/>
    <w:rsid w:val="006257FB"/>
    <w:rsid w:val="00625F21"/>
    <w:rsid w:val="00626827"/>
    <w:rsid w:val="00626E9A"/>
    <w:rsid w:val="006276D7"/>
    <w:rsid w:val="00627B86"/>
    <w:rsid w:val="00630BC4"/>
    <w:rsid w:val="006314A5"/>
    <w:rsid w:val="006330CB"/>
    <w:rsid w:val="006346F5"/>
    <w:rsid w:val="006411E7"/>
    <w:rsid w:val="00644B1D"/>
    <w:rsid w:val="006507F3"/>
    <w:rsid w:val="006512E3"/>
    <w:rsid w:val="006516F7"/>
    <w:rsid w:val="00655533"/>
    <w:rsid w:val="00656031"/>
    <w:rsid w:val="00664475"/>
    <w:rsid w:val="00664B75"/>
    <w:rsid w:val="00665BFA"/>
    <w:rsid w:val="00667256"/>
    <w:rsid w:val="00667B1D"/>
    <w:rsid w:val="00672384"/>
    <w:rsid w:val="00675DAD"/>
    <w:rsid w:val="00676D1A"/>
    <w:rsid w:val="00680B4D"/>
    <w:rsid w:val="00685D81"/>
    <w:rsid w:val="006865CC"/>
    <w:rsid w:val="00691449"/>
    <w:rsid w:val="00691AFB"/>
    <w:rsid w:val="00691E45"/>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01FE"/>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0A5"/>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1CC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7F7061"/>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470A"/>
    <w:rsid w:val="00875AC7"/>
    <w:rsid w:val="00876747"/>
    <w:rsid w:val="00876DE0"/>
    <w:rsid w:val="00877812"/>
    <w:rsid w:val="008804B9"/>
    <w:rsid w:val="008806D6"/>
    <w:rsid w:val="008827AC"/>
    <w:rsid w:val="008840C2"/>
    <w:rsid w:val="008858F1"/>
    <w:rsid w:val="00886D54"/>
    <w:rsid w:val="00891BCD"/>
    <w:rsid w:val="00891C05"/>
    <w:rsid w:val="00895D84"/>
    <w:rsid w:val="00896163"/>
    <w:rsid w:val="00897197"/>
    <w:rsid w:val="008975F1"/>
    <w:rsid w:val="008A1C3B"/>
    <w:rsid w:val="008A25EE"/>
    <w:rsid w:val="008A6049"/>
    <w:rsid w:val="008A604E"/>
    <w:rsid w:val="008B1C37"/>
    <w:rsid w:val="008B4638"/>
    <w:rsid w:val="008B54AD"/>
    <w:rsid w:val="008B598D"/>
    <w:rsid w:val="008B5E88"/>
    <w:rsid w:val="008C0D63"/>
    <w:rsid w:val="008C211C"/>
    <w:rsid w:val="008C3671"/>
    <w:rsid w:val="008C56B5"/>
    <w:rsid w:val="008C6489"/>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397F"/>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237"/>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24CD"/>
    <w:rsid w:val="009B45F2"/>
    <w:rsid w:val="009B5F5F"/>
    <w:rsid w:val="009B7C67"/>
    <w:rsid w:val="009C0655"/>
    <w:rsid w:val="009C28D4"/>
    <w:rsid w:val="009C591A"/>
    <w:rsid w:val="009D0383"/>
    <w:rsid w:val="009D0434"/>
    <w:rsid w:val="009D0E1B"/>
    <w:rsid w:val="009D53DB"/>
    <w:rsid w:val="009D6278"/>
    <w:rsid w:val="009D6AE1"/>
    <w:rsid w:val="009E5A06"/>
    <w:rsid w:val="009E5E68"/>
    <w:rsid w:val="009E71D7"/>
    <w:rsid w:val="009F02B7"/>
    <w:rsid w:val="009F1786"/>
    <w:rsid w:val="009F1F03"/>
    <w:rsid w:val="00A06AE8"/>
    <w:rsid w:val="00A12688"/>
    <w:rsid w:val="00A127B2"/>
    <w:rsid w:val="00A14BBE"/>
    <w:rsid w:val="00A15E45"/>
    <w:rsid w:val="00A24E99"/>
    <w:rsid w:val="00A25211"/>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4DD9"/>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A7856"/>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3FB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0BFB"/>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67503"/>
    <w:rsid w:val="00B70E69"/>
    <w:rsid w:val="00B71812"/>
    <w:rsid w:val="00B73EF8"/>
    <w:rsid w:val="00B74991"/>
    <w:rsid w:val="00B754C6"/>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3EB1"/>
    <w:rsid w:val="00C15928"/>
    <w:rsid w:val="00C16EE9"/>
    <w:rsid w:val="00C252AB"/>
    <w:rsid w:val="00C27626"/>
    <w:rsid w:val="00C31859"/>
    <w:rsid w:val="00C32040"/>
    <w:rsid w:val="00C33ECC"/>
    <w:rsid w:val="00C34F5A"/>
    <w:rsid w:val="00C35095"/>
    <w:rsid w:val="00C40052"/>
    <w:rsid w:val="00C40190"/>
    <w:rsid w:val="00C40CF8"/>
    <w:rsid w:val="00C438BC"/>
    <w:rsid w:val="00C43C4D"/>
    <w:rsid w:val="00C45ED6"/>
    <w:rsid w:val="00C469D5"/>
    <w:rsid w:val="00C47C59"/>
    <w:rsid w:val="00C50909"/>
    <w:rsid w:val="00C515E5"/>
    <w:rsid w:val="00C557B3"/>
    <w:rsid w:val="00C55AC4"/>
    <w:rsid w:val="00C565A0"/>
    <w:rsid w:val="00C579E9"/>
    <w:rsid w:val="00C618B2"/>
    <w:rsid w:val="00C62E34"/>
    <w:rsid w:val="00C7002B"/>
    <w:rsid w:val="00C71476"/>
    <w:rsid w:val="00C72B0B"/>
    <w:rsid w:val="00C72F42"/>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5DE"/>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5911"/>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0190"/>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760A"/>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33A2"/>
    <w:rsid w:val="00E54694"/>
    <w:rsid w:val="00E579E7"/>
    <w:rsid w:val="00E63F11"/>
    <w:rsid w:val="00E64414"/>
    <w:rsid w:val="00E83979"/>
    <w:rsid w:val="00E87224"/>
    <w:rsid w:val="00E87FDF"/>
    <w:rsid w:val="00E905EF"/>
    <w:rsid w:val="00E9095B"/>
    <w:rsid w:val="00E9192E"/>
    <w:rsid w:val="00E91C41"/>
    <w:rsid w:val="00E91CEE"/>
    <w:rsid w:val="00E9477B"/>
    <w:rsid w:val="00E95325"/>
    <w:rsid w:val="00E95559"/>
    <w:rsid w:val="00E95E9C"/>
    <w:rsid w:val="00E96BDD"/>
    <w:rsid w:val="00E96D4E"/>
    <w:rsid w:val="00E970F5"/>
    <w:rsid w:val="00EA28BA"/>
    <w:rsid w:val="00EB089E"/>
    <w:rsid w:val="00EB5E55"/>
    <w:rsid w:val="00EB7541"/>
    <w:rsid w:val="00EC026F"/>
    <w:rsid w:val="00EC3A1D"/>
    <w:rsid w:val="00EC4518"/>
    <w:rsid w:val="00EC4AB4"/>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A76"/>
    <w:rsid w:val="00F12BFD"/>
    <w:rsid w:val="00F13A83"/>
    <w:rsid w:val="00F1651E"/>
    <w:rsid w:val="00F2000A"/>
    <w:rsid w:val="00F22237"/>
    <w:rsid w:val="00F241B8"/>
    <w:rsid w:val="00F2464E"/>
    <w:rsid w:val="00F25683"/>
    <w:rsid w:val="00F25B70"/>
    <w:rsid w:val="00F25C72"/>
    <w:rsid w:val="00F306FF"/>
    <w:rsid w:val="00F3170B"/>
    <w:rsid w:val="00F3396E"/>
    <w:rsid w:val="00F35FC7"/>
    <w:rsid w:val="00F371DC"/>
    <w:rsid w:val="00F4013B"/>
    <w:rsid w:val="00F40744"/>
    <w:rsid w:val="00F40874"/>
    <w:rsid w:val="00F43E15"/>
    <w:rsid w:val="00F46C4E"/>
    <w:rsid w:val="00F507D7"/>
    <w:rsid w:val="00F50C4B"/>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A79C3"/>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6776C"/>
  <w14:defaultImageDpi w14:val="96"/>
  <w15:docId w15:val="{B8AED23B-1ED1-4626-BE26-C8EB4AD7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655533"/>
    <w:rPr>
      <w:color w:val="0000FF"/>
      <w:u w:val="single"/>
    </w:rPr>
  </w:style>
  <w:style w:type="paragraph" w:styleId="Textbubliny">
    <w:name w:val="Balloon Text"/>
    <w:basedOn w:val="Normlny"/>
    <w:link w:val="TextbublinyChar"/>
    <w:uiPriority w:val="99"/>
    <w:semiHidden/>
    <w:unhideWhenUsed/>
    <w:rsid w:val="00C40C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0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9143">
      <w:bodyDiv w:val="1"/>
      <w:marLeft w:val="0"/>
      <w:marRight w:val="0"/>
      <w:marTop w:val="0"/>
      <w:marBottom w:val="0"/>
      <w:divBdr>
        <w:top w:val="none" w:sz="0" w:space="0" w:color="auto"/>
        <w:left w:val="none" w:sz="0" w:space="0" w:color="auto"/>
        <w:bottom w:val="none" w:sz="0" w:space="0" w:color="auto"/>
        <w:right w:val="none" w:sz="0" w:space="0" w:color="auto"/>
      </w:divBdr>
    </w:div>
    <w:div w:id="82158543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96847151">
      <w:bodyDiv w:val="1"/>
      <w:marLeft w:val="0"/>
      <w:marRight w:val="0"/>
      <w:marTop w:val="0"/>
      <w:marBottom w:val="0"/>
      <w:divBdr>
        <w:top w:val="none" w:sz="0" w:space="0" w:color="auto"/>
        <w:left w:val="none" w:sz="0" w:space="0" w:color="auto"/>
        <w:bottom w:val="none" w:sz="0" w:space="0" w:color="auto"/>
        <w:right w:val="none" w:sz="0" w:space="0" w:color="auto"/>
      </w:divBdr>
    </w:div>
    <w:div w:id="14103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z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1.7.2020 8:45:59"/>
    <f:field ref="objchangedby" par="" text="Administrator, System"/>
    <f:field ref="objmodifiedat" par="" text="31.7.2020 8:46:0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1057</Words>
  <Characters>6025</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Marianna Ferancova</cp:lastModifiedBy>
  <cp:revision>20</cp:revision>
  <cp:lastPrinted>2020-12-17T08:33:00Z</cp:lastPrinted>
  <dcterms:created xsi:type="dcterms:W3CDTF">2020-09-16T06:20:00Z</dcterms:created>
  <dcterms:modified xsi:type="dcterms:W3CDTF">2021-01-27T12:30:00Z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Lucia Harmatová</vt:lpwstr>
  </property>
  <property fmtid="{D5CDD505-2E9C-101B-9397-08002B2CF9AE}" pid="9" name="FSC#SKEDITIONSLOVLEX@103.510:zodppredkladatel">
    <vt:lpwstr>Ing. Roman Mikulec</vt:lpwstr>
  </property>
  <property fmtid="{D5CDD505-2E9C-101B-9397-08002B2CF9AE}" pid="10" name="FSC#SKEDITIONSLOVLEX@103.510:nazovpredpis">
    <vt:lpwstr>, ktorým sa mení a dopĺňa zákon Národnej rady Slovenskej republiky č. 40/1993 Z. z. o štátnom občianstve Slovenskej republiky v znení neskorších predpisov, a ktorým sa dopĺňa zákon Národnej rady Slovenskej republiky č. 145/1995 Z. z. o správnych poplatko</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2. polrok 2020</vt:lpwstr>
  </property>
  <property fmtid="{D5CDD505-2E9C-101B-9397-08002B2CF9AE}" pid="16" name="FSC#SKEDITIONSLOVLEX@103.510:plnynazovpredpis">
    <vt:lpwstr> Zákon, ktorým sa mení a dopĺňa zákon Národnej rady Slovenskej republiky č. 40/1993 Z. z. o štátnom občianstve Slovenskej republiky v znení neskorších predpisov, a ktorým sa dopĺňa zákon Národnej rady Slovenskej republiky č. 145/1995 Z. z. o správnych pop</vt:lpwstr>
  </property>
  <property fmtid="{D5CDD505-2E9C-101B-9397-08002B2CF9AE}" pid="17" name="FSC#SKEDITIONSLOVLEX@103.510:rezortcislopredpis">
    <vt:lpwstr>SL-OLVS-2020/002137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LP/2020/304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justify;"&gt;Právna úprava zmierni podmienky, za ktorých dochádza ku strate štátneho občianstva Slovenskej republiky zo zákona, ak štátny občan Slovenskej republiky nadobudne cudzie štátne občianstvo a ustanoví výnimky, na základe ktorý</vt:lpwstr>
  </property>
  <property fmtid="{D5CDD505-2E9C-101B-9397-08002B2CF9AE}" pid="56" name="FSC#SKEDITIONSLOVLEX@103.510:AttrStrListDocPropAltRiesenia">
    <vt:lpwstr>Navrhované riešenia možno považovať za najvhodnejšie z hľadiska znovunadobudnutia štátneho občianstva Slovenskej republiky, ku ktorého strate došlo z dôvodu nadobudnutia cudzieho štátneho občianstva.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vnútra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zákona,&amp;nbsp; ktorým sa mení a dopĺňa zákon Národnej rady Slovenskej republiky č. 40/1993 Z. z. o štátnom občianstve Slovenskej republiky v&amp;nbsp;znení neskorších predpisov a&amp;nbsp;ktorým sa dopĺňa zákon Národnej rady S</vt:lpwstr>
  </property>
  <property fmtid="{D5CDD505-2E9C-101B-9397-08002B2CF9AE}" pid="130" name="FSC#COOSYSTEM@1.1:Container">
    <vt:lpwstr>COO.2145.1000.3.3954926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návrhu&amp;nbsp;&amp;nbsp;zákona, ktorým sa mení a dopĺňa zákon Národnej rady Slovenskej republiky č. 40/1993 Z. z. o&amp;nbsp;štátnom občianstve Slovenskej republiky v&amp;nbsp;znení neskorších predpisov a&amp;n</vt:lpwstr>
  </property>
  <property fmtid="{D5CDD505-2E9C-101B-9397-08002B2CF9AE}" pid="134" name="FSC#SKEDITIONSLOVLEX@103.510:cisloparlamenttlac">
    <vt:lpwstr/>
  </property>
  <property fmtid="{D5CDD505-2E9C-101B-9397-08002B2CF9AE}" pid="135" name="FSC#SKEDITIONSLOVLEX@103.510:nazovpredpis1">
    <vt:lpwstr>ch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latkoch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vnútra Slovenskej republiky</vt:lpwstr>
  </property>
  <property fmtid="{D5CDD505-2E9C-101B-9397-08002B2CF9AE}" pid="145" name="FSC#SKEDITIONSLOVLEX@103.510:funkciaZodpPredAkuzativ">
    <vt:lpwstr>Ministra vnútra Slovenskej republiky</vt:lpwstr>
  </property>
  <property fmtid="{D5CDD505-2E9C-101B-9397-08002B2CF9AE}" pid="146" name="FSC#SKEDITIONSLOVLEX@103.510:funkciaZodpPredDativ">
    <vt:lpwstr>Ministrovi vnútra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Roman Mikulec_x000d_
minister vnútra Slovenskej republiky</vt:lpwstr>
  </property>
  <property fmtid="{D5CDD505-2E9C-101B-9397-08002B2CF9AE}" pid="151" name="FSC#SKEDITIONSLOVLEX@103.510:aktualnyrok">
    <vt:lpwstr>2020</vt:lpwstr>
  </property>
  <property fmtid="{D5CDD505-2E9C-101B-9397-08002B2CF9AE}" pid="152" name="FSC#SKEDITIONSLOVLEX@103.510:vytvorenedna">
    <vt:lpwstr>31. 7. 2020</vt:lpwstr>
  </property>
</Properties>
</file>