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9C" w:rsidRPr="000603AB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634B9C" w:rsidRPr="00C35BC3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4F00" w:rsidRDefault="00074F00">
      <w:pPr>
        <w:pStyle w:val="Normlnywebov"/>
        <w:jc w:val="both"/>
        <w:divId w:val="1764761591"/>
      </w:pPr>
      <w:r>
        <w:t>Ministerstvo zdravotníctva Slovenskej republiky predkladá návrh Nariadenia vlády SR z... 2021, ktorým sa dopĺňa nariadenie vlády Slovenskej republiky č. 640/2008 Z. z. o verejnej minimálnej sieti poskytovateľov zdravotnej starostlivosti v znení neskorších predpisov z vlastnej iniciatívy.</w:t>
      </w:r>
    </w:p>
    <w:p w:rsidR="00074F00" w:rsidRDefault="00074F00">
      <w:pPr>
        <w:pStyle w:val="Normlnywebov"/>
        <w:jc w:val="both"/>
        <w:divId w:val="1764761591"/>
      </w:pPr>
      <w:r>
        <w:t>Navrhovaná právna úprava predstavuje doplnenie pevnej siete poskytovateľov ústavnej zdravotnej starostlivosti, ktorí poskytujú ústavnú pohotovostnú službu na urgentnom príjme 1. typu, ktorej cieľom je zabezpečenie kontinuálnej kvalitnej a geograficky aj časovo dostupnej ústavnej zdravotnej starostlivosti pre pacienta. Navrhovaná zmena vychádza zo zvyšujúcej sa záťaže jednotlivých zdravotníckych zariadení pandémiou COVID-19 špecificky však pretrvávajúcej záťaži nemocníc poskytujúcich ústavnú zdravotnú starostlivosť. Zdravotnícky systém je od nástupu pandémie ochorenia COVID-19, prenášaného vzduchom vrátane dokázaného prenosu v zdravotníckych zariadeniach, pod pretrvávajúcou záťažou. Tá vyplýva z potreby zavedenia protiepidemických opatrení, medzi ktoré patrí oddelenie pacientov bez ochorenia COVID-19 od pacientov s ochorením COVID-19 a poskytovanie zdravotnej starostlivosti týmto pacientom v osobitne vyčlenených priestoroch, s osobitne vyčleneným zdravotníckym personálom, v osobných ochranných prostriedkoch, s potrebou striedania zmien zdravotníckych pracovníkov pracujúcich v celotelových ochranných oblekoch po 4 najviac po 6 hodinách. Na urgentných príjmoch je potrebné zavedenie tzv. „červených zón“, kde sú vyšetrovaní pacienti s akútnym ochorením a s ochorením COVID-19 a s podozrením na možnosť ochorenia COVID-19 oddelene od pacientov bez ochorenia COVID-19. Uvedené zmeny postupov v rámci zavedených protiepidemických opatrení je možné realizovať len navýšením počtu zdravotníckych pracovníkov urgentných príjmov, pričom poskytovatelia už pred nástupom pandémie nemali možnosť vytvárať personálne rezervy, a personálne kapacity – zdravotnícki pracovníci v príslušných zdravotníckych povolaniach nie sú voľne k dispozícii ani na trhu práce. Pri zrušení prevádzky ambulancií ústavnej pohotovostnej služby u poskytovateľa zdravotnej starostlivosti, vo všeobecnej nemocnici v Malackách, budú musieť byť pacienti prevážaní do Bratislavy, čo zvýši záťaž poskytovateľa záchrannej zdravotnej služby a predĺži čas transportu pacientov s potrebou neodkladnej zdravotnej starostlivosti poskytovanej v ústavných zdravotníckych zariadeniach. Na základe vyššie uvedených dôvodov môže predpokladať nepredvídateľné okolnosti, ohrozenie základných práv a bezpečnosti pri poskytovaní neodkladnej zdravotnej starostlivosti. Súčasne sa zvýši záťaž poskytovateľa Univerzitná nemocnica Bratislava. Nemocničná a.s. podľa oznámenia plánuje k 31.1.2021 zrušiť poskytovanie zdravotnej starostlivosti na ambulanciách ústavnej pohotovostnej služby, prostredníctvom ktorých bolo zabezpečené nepretržité poskytovanie zdravotnej starostlivosti pacientom pre viac ako 80-tisíc obyvateľov regiónu Záhoria. Uvedenú službu poskytoval poskytovateľ na základe zmluvy s VÚC s finančnou dotáciou z VÚC, ale vzhľadom k súčasnej situácií, tá už nie schopná naďalej financovať uvedenú službu.</w:t>
      </w:r>
    </w:p>
    <w:p w:rsidR="00074F00" w:rsidRDefault="00074F00">
      <w:pPr>
        <w:pStyle w:val="Normlnywebov"/>
        <w:jc w:val="both"/>
        <w:divId w:val="1764761591"/>
      </w:pPr>
      <w:r>
        <w:t>Doplnenie pevnej siete poskytovateľov ústavnej zdravotnej starostlivosti, ktorí poskytujú ústavnú pohotovostnú službu na urgentnom príjme 1. typu o Nemocničnú a.s. považujeme na základe uvedených skutočností nevyhnuté vykonať v čo najkratšom čase. </w:t>
      </w:r>
    </w:p>
    <w:p w:rsidR="00074F00" w:rsidRDefault="00074F00">
      <w:pPr>
        <w:pStyle w:val="Normlnywebov"/>
        <w:jc w:val="both"/>
        <w:divId w:val="1764761591"/>
      </w:pPr>
      <w:r>
        <w:t>Cieľom je bezpečne a v primeranom čase zabezpečiť poskytovanie neodkladnej ústavnej zdravotnej starostlivosti pacientom u ktorých došlo k náhlej zmene zdravotného stavu alebo v život ohrozujúcich situáciách. </w:t>
      </w:r>
    </w:p>
    <w:p w:rsidR="00074F00" w:rsidRDefault="00074F00">
      <w:pPr>
        <w:pStyle w:val="Normlnywebov"/>
        <w:jc w:val="both"/>
        <w:divId w:val="1764761591"/>
      </w:pPr>
      <w:r>
        <w:lastRenderedPageBreak/>
        <w:t>Navrhovaná úprava by mala zabezpečiť kontinuitu bezpečnosti pacienta a vytvoriť podklady na udržanie zvýšenej kvality poskytovanej zdravotnej starostlivosti v primeranom čase bez ohrozenia zdravia vo vzťahu k času transportu pacienta k poskytovateľovi zdravotnej starostlivosti.</w:t>
      </w:r>
    </w:p>
    <w:p w:rsidR="00074F00" w:rsidRDefault="00074F00">
      <w:pPr>
        <w:pStyle w:val="Normlnywebov"/>
        <w:jc w:val="both"/>
        <w:divId w:val="1764761591"/>
      </w:pPr>
      <w:r>
        <w:t>Zmyslom navrhovanej úpravy je vykonať také nevyhnutné zmeny, ktoré zabezpečia kontinuálnu  dostupnosť a kvalitu poskytovanej zdravotnej starostlivosti na príslušnom území.</w:t>
      </w:r>
    </w:p>
    <w:p w:rsidR="00902EE5" w:rsidRDefault="00074F00">
      <w:pPr>
        <w:pStyle w:val="Normlnywebov"/>
        <w:jc w:val="both"/>
        <w:divId w:val="1764761591"/>
      </w:pPr>
      <w:r>
        <w:t>Účinnosť Nariadenia vlády SR sa navrhuje na 01. februára 2021. Pri zrušení nepretržitej prevádzky „príjmových“ ambulancií u poskytovateľa zdravotnej starostlivosti Nemocničná a.s v Malackách, ktorá plánuje tak urobiť od 1.1.2021 budú musieť byť pacienti prevážaní do Bratislavy, čo zvýši záťaž záchrannej zdravotnej služby a predĺži čas transportu pacientov s potrebou neodkladnej zdravotnej starostlivosti poskytovanej v ústavných zdravotníckych zariadeniach. Súčasne sa zvýši záťaž poskytovateľa Univerzitná nemocnica Bratislava v súčasnej situácii s pandémiou COVID-19.</w:t>
      </w:r>
    </w:p>
    <w:p w:rsidR="00902EE5" w:rsidRDefault="00902EE5">
      <w:pPr>
        <w:pStyle w:val="Normlnywebov"/>
        <w:jc w:val="both"/>
        <w:divId w:val="1764761591"/>
      </w:pPr>
      <w:r>
        <w:t xml:space="preserve">Návrh nariadenia vlády bol predmetom medzirezortného pripomienkového konania v dňoch od 11. januára 2021 do 19. januára 2021. </w:t>
      </w:r>
      <w:r w:rsidRPr="00875D7E">
        <w:t>Akceptované pripomienk</w:t>
      </w:r>
      <w:r>
        <w:t>y sú v predloženom návrhu nariadenia vlády</w:t>
      </w:r>
      <w:r w:rsidRPr="00875D7E">
        <w:t xml:space="preserve"> zapracované. Pripomienkujúce orgány, ktoré nezaslali pripomienky ani ku dňu, </w:t>
      </w:r>
      <w:r>
        <w:t>kedy boli práce na návrhu nariadenia vlády</w:t>
      </w:r>
      <w:r w:rsidRPr="00875D7E">
        <w:t xml:space="preserve"> pred jeho predložením na rokovanie ukončené, sú uvedené vo vyhodnotení pripomienkového konania, ktoré je súčasťou predloženého materiálu.</w:t>
      </w:r>
    </w:p>
    <w:p w:rsidR="00141143" w:rsidRDefault="00141143">
      <w:pPr>
        <w:pStyle w:val="Normlnywebov"/>
        <w:jc w:val="both"/>
        <w:divId w:val="1764761591"/>
      </w:pPr>
      <w:r>
        <w:t>Materiál sa na rokovanie predkladá s rozporom s Asociáciou zamestnávateľských zväzov a združením</w:t>
      </w:r>
      <w:bookmarkStart w:id="0" w:name="_GoBack"/>
      <w:bookmarkEnd w:id="0"/>
      <w:r>
        <w:t xml:space="preserve"> Slovenskej republiky.</w:t>
      </w:r>
    </w:p>
    <w:p w:rsidR="00074F00" w:rsidRDefault="00074F00">
      <w:pPr>
        <w:pStyle w:val="Normlnywebov"/>
        <w:jc w:val="both"/>
        <w:divId w:val="1764761591"/>
      </w:pPr>
      <w:r>
        <w:t>Návrh nariadenia nie je predmetom vnútrokomunitárneho pripomienkového konania.</w:t>
      </w:r>
    </w:p>
    <w:p w:rsidR="00E14E7F" w:rsidRDefault="00074F00" w:rsidP="00B75BB0">
      <w:r>
        <w:t> </w:t>
      </w:r>
    </w:p>
    <w:p w:rsidR="00E076A2" w:rsidRDefault="00E076A2" w:rsidP="00B75BB0"/>
    <w:p w:rsidR="00E076A2" w:rsidRPr="00B75BB0" w:rsidRDefault="00E076A2" w:rsidP="00B75BB0"/>
    <w:sectPr w:rsidR="00E076A2" w:rsidRPr="00B75BB0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E8D" w:rsidRDefault="00535E8D" w:rsidP="000A67D5">
      <w:pPr>
        <w:spacing w:after="0" w:line="240" w:lineRule="auto"/>
      </w:pPr>
      <w:r>
        <w:separator/>
      </w:r>
    </w:p>
  </w:endnote>
  <w:endnote w:type="continuationSeparator" w:id="0">
    <w:p w:rsidR="00535E8D" w:rsidRDefault="00535E8D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E8D" w:rsidRDefault="00535E8D" w:rsidP="000A67D5">
      <w:pPr>
        <w:spacing w:after="0" w:line="240" w:lineRule="auto"/>
      </w:pPr>
      <w:r>
        <w:separator/>
      </w:r>
    </w:p>
  </w:footnote>
  <w:footnote w:type="continuationSeparator" w:id="0">
    <w:p w:rsidR="00535E8D" w:rsidRDefault="00535E8D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844"/>
    <w:rsid w:val="00025017"/>
    <w:rsid w:val="000603AB"/>
    <w:rsid w:val="0006543E"/>
    <w:rsid w:val="00074F00"/>
    <w:rsid w:val="00092DD6"/>
    <w:rsid w:val="000A67D5"/>
    <w:rsid w:val="000C30FD"/>
    <w:rsid w:val="000E25CA"/>
    <w:rsid w:val="001034F7"/>
    <w:rsid w:val="00141143"/>
    <w:rsid w:val="00146547"/>
    <w:rsid w:val="00146B48"/>
    <w:rsid w:val="00150388"/>
    <w:rsid w:val="001A3641"/>
    <w:rsid w:val="002109B0"/>
    <w:rsid w:val="0021228E"/>
    <w:rsid w:val="00230F3C"/>
    <w:rsid w:val="0026610F"/>
    <w:rsid w:val="002702D6"/>
    <w:rsid w:val="002A5577"/>
    <w:rsid w:val="003111B8"/>
    <w:rsid w:val="00322014"/>
    <w:rsid w:val="0039526D"/>
    <w:rsid w:val="003B435B"/>
    <w:rsid w:val="003D5E45"/>
    <w:rsid w:val="003E2DC5"/>
    <w:rsid w:val="003E3CDC"/>
    <w:rsid w:val="003E4226"/>
    <w:rsid w:val="00422DEC"/>
    <w:rsid w:val="004337BA"/>
    <w:rsid w:val="00436C44"/>
    <w:rsid w:val="00456912"/>
    <w:rsid w:val="00465F4A"/>
    <w:rsid w:val="00473D41"/>
    <w:rsid w:val="00474A9D"/>
    <w:rsid w:val="00496E0B"/>
    <w:rsid w:val="004C2A55"/>
    <w:rsid w:val="004E70BA"/>
    <w:rsid w:val="00532574"/>
    <w:rsid w:val="0053385C"/>
    <w:rsid w:val="00535E8D"/>
    <w:rsid w:val="00581D58"/>
    <w:rsid w:val="0059081C"/>
    <w:rsid w:val="00634B9C"/>
    <w:rsid w:val="00642FB8"/>
    <w:rsid w:val="00657226"/>
    <w:rsid w:val="006A3681"/>
    <w:rsid w:val="007055C1"/>
    <w:rsid w:val="00764FAC"/>
    <w:rsid w:val="00766598"/>
    <w:rsid w:val="007746DD"/>
    <w:rsid w:val="00777C34"/>
    <w:rsid w:val="007A1010"/>
    <w:rsid w:val="007D7AE6"/>
    <w:rsid w:val="0081645A"/>
    <w:rsid w:val="008354BD"/>
    <w:rsid w:val="0084052F"/>
    <w:rsid w:val="00880BB5"/>
    <w:rsid w:val="008A1964"/>
    <w:rsid w:val="008D2B72"/>
    <w:rsid w:val="008E2844"/>
    <w:rsid w:val="008E3D2E"/>
    <w:rsid w:val="0090100E"/>
    <w:rsid w:val="00902EE5"/>
    <w:rsid w:val="009239D9"/>
    <w:rsid w:val="009B2526"/>
    <w:rsid w:val="009C6C5C"/>
    <w:rsid w:val="009D6F8B"/>
    <w:rsid w:val="00A05DD1"/>
    <w:rsid w:val="00A54A16"/>
    <w:rsid w:val="00AF457A"/>
    <w:rsid w:val="00B133CC"/>
    <w:rsid w:val="00B67ED2"/>
    <w:rsid w:val="00B75BB0"/>
    <w:rsid w:val="00B81906"/>
    <w:rsid w:val="00B906B2"/>
    <w:rsid w:val="00BD1FAB"/>
    <w:rsid w:val="00BE7302"/>
    <w:rsid w:val="00C35BC3"/>
    <w:rsid w:val="00C65A4A"/>
    <w:rsid w:val="00C920E8"/>
    <w:rsid w:val="00CA4563"/>
    <w:rsid w:val="00CE47A6"/>
    <w:rsid w:val="00D261C9"/>
    <w:rsid w:val="00D7179C"/>
    <w:rsid w:val="00D85172"/>
    <w:rsid w:val="00D969AC"/>
    <w:rsid w:val="00DA34D9"/>
    <w:rsid w:val="00DC0BD9"/>
    <w:rsid w:val="00DD58E1"/>
    <w:rsid w:val="00E076A2"/>
    <w:rsid w:val="00E14E7F"/>
    <w:rsid w:val="00E32491"/>
    <w:rsid w:val="00E5284A"/>
    <w:rsid w:val="00E840B3"/>
    <w:rsid w:val="00EA7C00"/>
    <w:rsid w:val="00EC027B"/>
    <w:rsid w:val="00EE0D4A"/>
    <w:rsid w:val="00EF1425"/>
    <w:rsid w:val="00F256C4"/>
    <w:rsid w:val="00F2656B"/>
    <w:rsid w:val="00F26A4A"/>
    <w:rsid w:val="00F46B1B"/>
    <w:rsid w:val="00FA0ABD"/>
    <w:rsid w:val="00F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0E7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semiHidden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11.1.2021 15:12:18"/>
    <f:field ref="objchangedby" par="" text="Administrator, System"/>
    <f:field ref="objmodifiedat" par="" text="11.1.2021 15:12:19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AFBC093-7D5C-44B8-B25D-55976B7A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2021-01-21T09:46:00Z</dcterms:created>
  <dcterms:modified xsi:type="dcterms:W3CDTF">2021-01-21T09:48:00Z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Nariadenie vlády Slovenskej republiky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Správne právo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Mgr. Veronika Vincová</vt:lpwstr>
  </property>
  <property fmtid="{D5CDD505-2E9C-101B-9397-08002B2CF9AE}" pid="9" name="FSC#SKEDITIONSLOVLEX@103.510:zodppredkladatel">
    <vt:lpwstr>Marek Krajčí</vt:lpwstr>
  </property>
  <property fmtid="{D5CDD505-2E9C-101B-9397-08002B2CF9AE}" pid="10" name="FSC#SKEDITIONSLOVLEX@103.510:nazovpredpis">
    <vt:lpwstr>, ktorým sa dopĺňa nariadenie vlády Slovenskej republiky č. 640/2008 Z. z. o verejnej minimálnej sieti poskytovateľov zdravotnej starostlivosti v znení neskorších predpisov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zdravotníctva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Iniciatívny materiál</vt:lpwstr>
  </property>
  <property fmtid="{D5CDD505-2E9C-101B-9397-08002B2CF9AE}" pid="16" name="FSC#SKEDITIONSLOVLEX@103.510:plnynazovpredpis">
    <vt:lpwstr> Nariadenie vlády  Slovenskej republiky, ktorým sa dopĺňa nariadenie vlády Slovenskej republiky č. 640/2008 Z. z. o verejnej minimálnej sieti poskytovateľov zdravotnej starostlivosti v znení neskorších predpisov</vt:lpwstr>
  </property>
  <property fmtid="{D5CDD505-2E9C-101B-9397-08002B2CF9AE}" pid="17" name="FSC#SKEDITIONSLOVLEX@103.510:rezortcislopredpis">
    <vt:lpwstr>S07100-2021-OL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LP/2021/5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nie je upravený v práve Európskej únie</vt:lpwstr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>úplne</vt:lpwstr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>21. 12. 2020</vt:lpwstr>
  </property>
  <property fmtid="{D5CDD505-2E9C-101B-9397-08002B2CF9AE}" pid="49" name="FSC#SKEDITIONSLOVLEX@103.510:AttrDateDocPropUkonceniePKK">
    <vt:lpwstr>7. 1. 2021</vt:lpwstr>
  </property>
  <property fmtid="{D5CDD505-2E9C-101B-9397-08002B2CF9AE}" pid="50" name="FSC#SKEDITIONSLOVLEX@103.510:AttrStrDocPropVplyvRozpocetVS">
    <vt:lpwstr>Negatívne</vt:lpwstr>
  </property>
  <property fmtid="{D5CDD505-2E9C-101B-9397-08002B2CF9AE}" pid="51" name="FSC#SKEDITIONSLOVLEX@103.510:AttrStrDocPropVplyvPodnikatelskeProstr">
    <vt:lpwstr>Negatívne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>&lt;table border="1" cellpadding="0" cellspacing="0" width="0"&gt;	&lt;tbody&gt;		&lt;tr&gt;			&lt;td style="width: 624px; height: 48px;"&gt;			&lt;p&gt;Krytie negatívneho vplyvu na rozpočet verejného zdravotného poistenia je zabezpečené zo zdrojov verejného zdravotného poistenia. Dot</vt:lpwstr>
  </property>
  <property fmtid="{D5CDD505-2E9C-101B-9397-08002B2CF9AE}" pid="56" name="FSC#SKEDITIONSLOVLEX@103.510:AttrStrListDocPropAltRiesenia">
    <vt:lpwstr> Nie sú.Popis nulového variantu: Ak nedôjde k zmene legislatívy a zruší sa nepretržitá prevádzka „príjmových“ ambulancií u poskytovateľa Nemocničná a.s budú musieť byť pacienti prevážaní do Bratislavy, čo zvýši záťaž záchrannej zdravotnej služby a predĺži</vt:lpwstr>
  </property>
  <property fmtid="{D5CDD505-2E9C-101B-9397-08002B2CF9AE}" pid="57" name="FSC#SKEDITIONSLOVLEX@103.510:AttrStrListDocPropStanoviskoGest">
    <vt:lpwstr>&lt;h4 align="center"&gt;&lt;em&gt;stanovisko komisie &lt;/em&gt;&lt;/h4&gt;&lt;p align="center"&gt;&amp;nbsp;&lt;/p&gt;&lt;p align="center"&gt;&lt;strong&gt;(predbežné pripomienkové konanie)&lt;/strong&gt;&lt;/p&gt;&lt;p align="center"&gt;&amp;nbsp;&lt;/p&gt;&lt;p align="center"&gt;&lt;strong&gt;k&amp;nbsp;materiálu&lt;/strong&gt;&lt;/p&gt;&lt;p align="center"&gt;&amp;n</vt:lpwstr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</vt:lpwstr>
  </property>
  <property fmtid="{D5CDD505-2E9C-101B-9397-08002B2CF9AE}" pid="127" name="FSC#SKEDITIONSLOVLEX@103.510:AttrStrListDocPropUznesenieNaVedomie">
    <vt:lpwstr/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justify;"&gt;Ministerstvo zdravotníctva Slovenskej republiky predkladá návrh Nariadenia vlády SR z... 2021, ktorým sa dopĺňa nariadenie vlády Slovenskej republiky č. 640/2008 Z. z. o&amp;nbsp;verejnej minimálnej sieti poskytovateľov zdravot</vt:lpwstr>
  </property>
  <property fmtid="{D5CDD505-2E9C-101B-9397-08002B2CF9AE}" pid="130" name="FSC#COOSYSTEM@1.1:Container">
    <vt:lpwstr>COO.2145.1000.3.4204662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align="center"&gt;&lt;strong&gt;SPrÁva o&amp;nbsp;Účasti verejnosti na Tvorbe právnych Predpisov &lt;/strong&gt;&lt;/p&gt;&lt;p&gt;&amp;nbsp;&lt;/p&gt;&lt;p&gt;&amp;nbsp;&lt;/p&gt;&lt;table align="left" border="0" cellpadding="0" cellspacing="0" style="width: 100%;" width="100%"&gt;	&lt;tbody&gt;		&lt;tr&gt;			&lt;td colspan="5"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</vt:lpwstr>
  </property>
  <property fmtid="{D5CDD505-2E9C-101B-9397-08002B2CF9AE}" pid="145" name="FSC#SKEDITIONSLOVLEX@103.510:funkciaZodpPredAkuzativ">
    <vt:lpwstr>ministra</vt:lpwstr>
  </property>
  <property fmtid="{D5CDD505-2E9C-101B-9397-08002B2CF9AE}" pid="146" name="FSC#SKEDITIONSLOVLEX@103.510:funkciaZodpPredDativ">
    <vt:lpwstr>ministrovi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Marek Krajčí_x000d_
minister</vt:lpwstr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11. 1. 2021</vt:lpwstr>
  </property>
</Properties>
</file>