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B790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499DE4A8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4959D699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68A960F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DAB7532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3B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návrhu</w:t>
      </w:r>
    </w:p>
    <w:p w14:paraId="15BBDE67" w14:textId="77777777" w:rsidR="00513BC5" w:rsidRPr="00212894" w:rsidRDefault="00513BC5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34FC3B9" w14:textId="77777777" w:rsidR="0036754E" w:rsidRPr="003A6CC9" w:rsidRDefault="0036754E" w:rsidP="003A6CC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  <w:r w:rsidRPr="003A6CC9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1 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1237"/>
        <w:gridCol w:w="1342"/>
        <w:gridCol w:w="1342"/>
        <w:gridCol w:w="1342"/>
      </w:tblGrid>
      <w:tr w:rsidR="00513BC5" w:rsidRPr="004C0FAD" w14:paraId="08DC7216" w14:textId="77777777" w:rsidTr="00957EA1">
        <w:trPr>
          <w:trHeight w:val="194"/>
          <w:jc w:val="center"/>
        </w:trPr>
        <w:tc>
          <w:tcPr>
            <w:tcW w:w="3989" w:type="dxa"/>
            <w:vMerge w:val="restart"/>
            <w:shd w:val="clear" w:color="auto" w:fill="BFBFBF"/>
            <w:vAlign w:val="center"/>
          </w:tcPr>
          <w:p w14:paraId="061473C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263" w:type="dxa"/>
            <w:gridSpan w:val="4"/>
            <w:shd w:val="clear" w:color="auto" w:fill="BFBFBF"/>
            <w:vAlign w:val="center"/>
          </w:tcPr>
          <w:p w14:paraId="59AACF3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513BC5" w:rsidRPr="004C0FAD" w14:paraId="2BB447B1" w14:textId="77777777" w:rsidTr="00957EA1">
        <w:trPr>
          <w:trHeight w:val="70"/>
          <w:jc w:val="center"/>
        </w:trPr>
        <w:tc>
          <w:tcPr>
            <w:tcW w:w="3989" w:type="dxa"/>
            <w:vMerge/>
            <w:shd w:val="clear" w:color="auto" w:fill="BFBFBF"/>
            <w:vAlign w:val="center"/>
          </w:tcPr>
          <w:p w14:paraId="0C11683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37" w:type="dxa"/>
            <w:shd w:val="clear" w:color="auto" w:fill="BFBFBF"/>
            <w:vAlign w:val="center"/>
          </w:tcPr>
          <w:p w14:paraId="12D71478" w14:textId="1F082628" w:rsidR="007D5748" w:rsidRPr="007D5748" w:rsidRDefault="006351AF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42" w:type="dxa"/>
            <w:shd w:val="clear" w:color="auto" w:fill="BFBFBF"/>
            <w:vAlign w:val="center"/>
          </w:tcPr>
          <w:p w14:paraId="6038EBF3" w14:textId="16AC9165" w:rsidR="00E632FD" w:rsidRDefault="006933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635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42" w:type="dxa"/>
            <w:shd w:val="clear" w:color="auto" w:fill="BFBFBF"/>
            <w:vAlign w:val="center"/>
          </w:tcPr>
          <w:p w14:paraId="02C0B780" w14:textId="75528064" w:rsidR="007D5748" w:rsidRPr="007D5748" w:rsidRDefault="0063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42" w:type="dxa"/>
            <w:shd w:val="clear" w:color="auto" w:fill="BFBFBF"/>
            <w:vAlign w:val="center"/>
          </w:tcPr>
          <w:p w14:paraId="364C6465" w14:textId="79147F13" w:rsidR="007D5748" w:rsidRPr="007D5748" w:rsidRDefault="0063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D305C6" w:rsidRPr="004C0FAD" w14:paraId="3F970F94" w14:textId="77777777" w:rsidTr="00957EA1">
        <w:trPr>
          <w:trHeight w:val="70"/>
          <w:jc w:val="center"/>
        </w:trPr>
        <w:tc>
          <w:tcPr>
            <w:tcW w:w="3989" w:type="dxa"/>
            <w:shd w:val="clear" w:color="auto" w:fill="C0C0C0"/>
            <w:noWrap/>
            <w:vAlign w:val="center"/>
          </w:tcPr>
          <w:p w14:paraId="3E2F2958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37" w:type="dxa"/>
            <w:shd w:val="clear" w:color="auto" w:fill="C0C0C0"/>
            <w:vAlign w:val="center"/>
          </w:tcPr>
          <w:p w14:paraId="3251D8DB" w14:textId="225BFAC2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08F912C4" w14:textId="3DAFABE2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5651AE70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169DD23C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2C0FDBF1" w14:textId="77777777" w:rsidTr="00957EA1">
        <w:trPr>
          <w:trHeight w:val="132"/>
          <w:jc w:val="center"/>
        </w:trPr>
        <w:tc>
          <w:tcPr>
            <w:tcW w:w="3989" w:type="dxa"/>
            <w:noWrap/>
            <w:vAlign w:val="center"/>
          </w:tcPr>
          <w:p w14:paraId="213D7B0E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37" w:type="dxa"/>
            <w:noWrap/>
            <w:vAlign w:val="center"/>
          </w:tcPr>
          <w:p w14:paraId="4EA69D34" w14:textId="1761DAEA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8E9BAEA" w14:textId="2018065F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9B499D8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07ED074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29A3CF1B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7775724E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37" w:type="dxa"/>
            <w:noWrap/>
            <w:vAlign w:val="center"/>
          </w:tcPr>
          <w:p w14:paraId="6FAF1EA8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2C380AD8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7D04C506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3B077F1A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305C6" w:rsidRPr="004C0FAD" w14:paraId="0D94160D" w14:textId="77777777" w:rsidTr="00957EA1">
        <w:trPr>
          <w:trHeight w:val="125"/>
          <w:jc w:val="center"/>
        </w:trPr>
        <w:tc>
          <w:tcPr>
            <w:tcW w:w="3989" w:type="dxa"/>
            <w:noWrap/>
            <w:vAlign w:val="center"/>
          </w:tcPr>
          <w:p w14:paraId="0C4CFD4D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37" w:type="dxa"/>
            <w:noWrap/>
            <w:vAlign w:val="center"/>
          </w:tcPr>
          <w:p w14:paraId="009E392F" w14:textId="54B9294D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1047B1E" w14:textId="5E72510D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3F40CD6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49D3201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6D3DF612" w14:textId="77777777" w:rsidTr="00957EA1">
        <w:trPr>
          <w:trHeight w:val="125"/>
          <w:jc w:val="center"/>
        </w:trPr>
        <w:tc>
          <w:tcPr>
            <w:tcW w:w="3989" w:type="dxa"/>
            <w:noWrap/>
            <w:vAlign w:val="center"/>
          </w:tcPr>
          <w:p w14:paraId="051EA15B" w14:textId="77777777" w:rsidR="00D305C6" w:rsidRPr="007D5748" w:rsidRDefault="00D305C6" w:rsidP="00D305C6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37" w:type="dxa"/>
            <w:noWrap/>
            <w:vAlign w:val="center"/>
          </w:tcPr>
          <w:p w14:paraId="0320CF1E" w14:textId="629C5702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CB66813" w14:textId="22C2C829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CC360E5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E690052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61C1F3FF" w14:textId="77777777" w:rsidTr="00957EA1">
        <w:trPr>
          <w:trHeight w:val="125"/>
          <w:jc w:val="center"/>
        </w:trPr>
        <w:tc>
          <w:tcPr>
            <w:tcW w:w="3989" w:type="dxa"/>
            <w:noWrap/>
            <w:vAlign w:val="center"/>
          </w:tcPr>
          <w:p w14:paraId="7D15F7C9" w14:textId="77777777" w:rsidR="00D305C6" w:rsidRPr="007D5748" w:rsidRDefault="00D305C6" w:rsidP="00D305C6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37" w:type="dxa"/>
            <w:noWrap/>
            <w:vAlign w:val="center"/>
          </w:tcPr>
          <w:p w14:paraId="4ECFE5E9" w14:textId="25859DF8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8B3FA48" w14:textId="1209FB1A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B955F71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C7B503C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5405F0A6" w14:textId="77777777" w:rsidTr="00957EA1">
        <w:trPr>
          <w:trHeight w:val="125"/>
          <w:jc w:val="center"/>
        </w:trPr>
        <w:tc>
          <w:tcPr>
            <w:tcW w:w="3989" w:type="dxa"/>
            <w:noWrap/>
            <w:vAlign w:val="center"/>
          </w:tcPr>
          <w:p w14:paraId="68BA748C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37" w:type="dxa"/>
            <w:noWrap/>
            <w:vAlign w:val="center"/>
          </w:tcPr>
          <w:p w14:paraId="541602D0" w14:textId="23F2DD4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B76CB3D" w14:textId="371FB58D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75FCFA8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1AE3A78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3E852185" w14:textId="77777777" w:rsidTr="00957EA1">
        <w:trPr>
          <w:trHeight w:val="125"/>
          <w:jc w:val="center"/>
        </w:trPr>
        <w:tc>
          <w:tcPr>
            <w:tcW w:w="3989" w:type="dxa"/>
            <w:noWrap/>
            <w:vAlign w:val="center"/>
          </w:tcPr>
          <w:p w14:paraId="02EDEF18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37" w:type="dxa"/>
            <w:noWrap/>
            <w:vAlign w:val="center"/>
          </w:tcPr>
          <w:p w14:paraId="7CFA1693" w14:textId="5684A402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14101B7" w14:textId="3994CD00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5EB7AB5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5CF588E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69E00471" w14:textId="77777777" w:rsidTr="00957EA1">
        <w:trPr>
          <w:trHeight w:val="125"/>
          <w:jc w:val="center"/>
        </w:trPr>
        <w:tc>
          <w:tcPr>
            <w:tcW w:w="3989" w:type="dxa"/>
            <w:noWrap/>
            <w:vAlign w:val="center"/>
          </w:tcPr>
          <w:p w14:paraId="1463AE4E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37" w:type="dxa"/>
            <w:noWrap/>
            <w:vAlign w:val="center"/>
          </w:tcPr>
          <w:p w14:paraId="4F22A8A6" w14:textId="1C893E89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FACB8A0" w14:textId="5830D6D3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033C78A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D7AC4E2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331FCA" w14:paraId="5AE7DB1A" w14:textId="77777777" w:rsidTr="00957EA1">
        <w:trPr>
          <w:trHeight w:val="125"/>
          <w:jc w:val="center"/>
        </w:trPr>
        <w:tc>
          <w:tcPr>
            <w:tcW w:w="3989" w:type="dxa"/>
            <w:shd w:val="clear" w:color="auto" w:fill="C0C0C0"/>
            <w:noWrap/>
            <w:vAlign w:val="center"/>
          </w:tcPr>
          <w:p w14:paraId="52174415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37" w:type="dxa"/>
            <w:shd w:val="clear" w:color="auto" w:fill="C0C0C0"/>
            <w:noWrap/>
            <w:vAlign w:val="center"/>
          </w:tcPr>
          <w:p w14:paraId="619BBC15" w14:textId="64AE3A50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3 915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2E8B6565" w14:textId="0AFFEADA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2 941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34BD9F85" w14:textId="77777777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2 941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699D8443" w14:textId="16E1743B" w:rsidR="00D305C6" w:rsidRPr="00331FCA" w:rsidRDefault="004428B9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1 786</w:t>
            </w:r>
          </w:p>
        </w:tc>
      </w:tr>
      <w:tr w:rsidR="00D305C6" w:rsidRPr="004C0FAD" w14:paraId="242BCAC3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0BCD4958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577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tom: MŽP SR/program 075</w:t>
            </w:r>
          </w:p>
        </w:tc>
        <w:tc>
          <w:tcPr>
            <w:tcW w:w="1237" w:type="dxa"/>
            <w:noWrap/>
            <w:vAlign w:val="center"/>
          </w:tcPr>
          <w:p w14:paraId="5D8360BA" w14:textId="6234B667" w:rsidR="00D305C6" w:rsidRPr="00236D35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1 786</w:t>
            </w:r>
          </w:p>
        </w:tc>
        <w:tc>
          <w:tcPr>
            <w:tcW w:w="1342" w:type="dxa"/>
            <w:noWrap/>
            <w:vAlign w:val="center"/>
          </w:tcPr>
          <w:p w14:paraId="14229C69" w14:textId="1B466563" w:rsidR="00D305C6" w:rsidRPr="00236D35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1 786</w:t>
            </w:r>
          </w:p>
        </w:tc>
        <w:tc>
          <w:tcPr>
            <w:tcW w:w="1342" w:type="dxa"/>
            <w:noWrap/>
            <w:vAlign w:val="center"/>
          </w:tcPr>
          <w:p w14:paraId="0ED71DA6" w14:textId="77777777" w:rsidR="00D305C6" w:rsidRPr="00236D35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1 786</w:t>
            </w:r>
          </w:p>
        </w:tc>
        <w:tc>
          <w:tcPr>
            <w:tcW w:w="1342" w:type="dxa"/>
            <w:noWrap/>
            <w:vAlign w:val="center"/>
          </w:tcPr>
          <w:p w14:paraId="6D9910F0" w14:textId="77777777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1 786</w:t>
            </w:r>
          </w:p>
        </w:tc>
      </w:tr>
      <w:tr w:rsidR="00D305C6" w:rsidRPr="004C0FAD" w14:paraId="2FB4880A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3F0E732E" w14:textId="77777777" w:rsidR="00D305C6" w:rsidRPr="00957786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0130">
              <w:rPr>
                <w:rFonts w:ascii="Times New Roman" w:eastAsia="Times New Roman" w:hAnsi="Times New Roman"/>
                <w:i/>
                <w:szCs w:val="24"/>
                <w:lang w:eastAsia="sk-SK"/>
              </w:rPr>
              <w:t xml:space="preserve">Rozpočtové prostriedky </w:t>
            </w:r>
          </w:p>
        </w:tc>
        <w:tc>
          <w:tcPr>
            <w:tcW w:w="1237" w:type="dxa"/>
            <w:noWrap/>
            <w:vAlign w:val="center"/>
          </w:tcPr>
          <w:p w14:paraId="28658B79" w14:textId="76AC43E1" w:rsidR="00D305C6" w:rsidRPr="00236D35" w:rsidDel="00957EA1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869</w:t>
            </w:r>
          </w:p>
        </w:tc>
        <w:tc>
          <w:tcPr>
            <w:tcW w:w="1342" w:type="dxa"/>
            <w:noWrap/>
            <w:vAlign w:val="center"/>
          </w:tcPr>
          <w:p w14:paraId="5AA459AD" w14:textId="49B5026D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E112EF1" w14:textId="77777777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442BF60" w14:textId="77777777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331FCA" w14:paraId="76B1204E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3BD3AA05" w14:textId="77777777" w:rsidR="00D305C6" w:rsidRPr="00087C05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sk-SK"/>
              </w:rPr>
            </w:pPr>
            <w:r w:rsidRPr="00087C05">
              <w:rPr>
                <w:rFonts w:ascii="Times New Roman" w:eastAsia="Times New Roman" w:hAnsi="Times New Roman"/>
                <w:i/>
                <w:szCs w:val="24"/>
                <w:lang w:eastAsia="sk-SK"/>
              </w:rPr>
              <w:t>Spolufinancovanie (LIFE)</w:t>
            </w:r>
          </w:p>
        </w:tc>
        <w:tc>
          <w:tcPr>
            <w:tcW w:w="1237" w:type="dxa"/>
            <w:noWrap/>
            <w:vAlign w:val="center"/>
          </w:tcPr>
          <w:p w14:paraId="422E591C" w14:textId="402AFAD2" w:rsidR="00D305C6" w:rsidRPr="00236D35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8E4AD1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1 260</w:t>
            </w:r>
          </w:p>
        </w:tc>
        <w:tc>
          <w:tcPr>
            <w:tcW w:w="1342" w:type="dxa"/>
            <w:noWrap/>
            <w:vAlign w:val="center"/>
          </w:tcPr>
          <w:p w14:paraId="071D521B" w14:textId="4BE5215B" w:rsidR="00D305C6" w:rsidRPr="008E4AD1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sk-SK"/>
              </w:rPr>
            </w:pPr>
            <w:r w:rsidRPr="008E4AD1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1 155</w:t>
            </w:r>
          </w:p>
        </w:tc>
        <w:tc>
          <w:tcPr>
            <w:tcW w:w="1342" w:type="dxa"/>
            <w:noWrap/>
            <w:vAlign w:val="center"/>
          </w:tcPr>
          <w:p w14:paraId="0AE37B80" w14:textId="77777777" w:rsidR="00D305C6" w:rsidRPr="008E4AD1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sk-SK"/>
              </w:rPr>
            </w:pPr>
            <w:r w:rsidRPr="008E4AD1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1 155</w:t>
            </w:r>
          </w:p>
        </w:tc>
        <w:tc>
          <w:tcPr>
            <w:tcW w:w="1342" w:type="dxa"/>
            <w:noWrap/>
            <w:vAlign w:val="center"/>
          </w:tcPr>
          <w:p w14:paraId="54059EFD" w14:textId="303D7C72" w:rsidR="00D305C6" w:rsidRPr="00331FCA" w:rsidRDefault="004428B9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331FCA" w14:paraId="2E225C51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04314CB9" w14:textId="77777777" w:rsidR="00D305C6" w:rsidRPr="00236D35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sk-SK"/>
              </w:rPr>
            </w:pPr>
            <w:r w:rsidRPr="00236D35">
              <w:rPr>
                <w:rFonts w:ascii="Times New Roman" w:eastAsia="Times New Roman" w:hAnsi="Times New Roman"/>
                <w:i/>
                <w:szCs w:val="24"/>
                <w:lang w:eastAsia="sk-SK"/>
              </w:rPr>
              <w:t>Rozpočtové prostriedky</w:t>
            </w:r>
          </w:p>
        </w:tc>
        <w:tc>
          <w:tcPr>
            <w:tcW w:w="1237" w:type="dxa"/>
            <w:noWrap/>
            <w:vAlign w:val="center"/>
          </w:tcPr>
          <w:p w14:paraId="7258F666" w14:textId="77777777" w:rsidR="00D305C6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59F192CD" w14:textId="77777777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2399A41B" w14:textId="77777777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58396D49" w14:textId="77777777" w:rsidR="00D305C6" w:rsidRPr="00331FCA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305C6" w:rsidRPr="00331FCA" w14:paraId="5E633DFD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773C5E3F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37" w:type="dxa"/>
            <w:noWrap/>
            <w:vAlign w:val="center"/>
          </w:tcPr>
          <w:p w14:paraId="61F89A62" w14:textId="77777777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1947996A" w14:textId="77777777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6AD53BFD" w14:textId="77777777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116B59DD" w14:textId="77777777" w:rsidR="00D305C6" w:rsidRPr="00331FCA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305C6" w:rsidRPr="00331FCA" w14:paraId="056FF12D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204DF06C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37" w:type="dxa"/>
            <w:noWrap/>
            <w:vAlign w:val="center"/>
          </w:tcPr>
          <w:p w14:paraId="690D2D15" w14:textId="41DBF9D4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3 915</w:t>
            </w:r>
          </w:p>
        </w:tc>
        <w:tc>
          <w:tcPr>
            <w:tcW w:w="1342" w:type="dxa"/>
            <w:noWrap/>
            <w:vAlign w:val="center"/>
          </w:tcPr>
          <w:p w14:paraId="39877444" w14:textId="2F0C20BE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2 941</w:t>
            </w:r>
          </w:p>
        </w:tc>
        <w:tc>
          <w:tcPr>
            <w:tcW w:w="1342" w:type="dxa"/>
            <w:noWrap/>
            <w:vAlign w:val="center"/>
          </w:tcPr>
          <w:p w14:paraId="1C84354A" w14:textId="77777777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2 941</w:t>
            </w:r>
          </w:p>
        </w:tc>
        <w:tc>
          <w:tcPr>
            <w:tcW w:w="1342" w:type="dxa"/>
            <w:noWrap/>
            <w:vAlign w:val="center"/>
          </w:tcPr>
          <w:p w14:paraId="16FD1088" w14:textId="7F50F3FC" w:rsidR="00D305C6" w:rsidRPr="00331FCA" w:rsidRDefault="004428B9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1 786</w:t>
            </w:r>
          </w:p>
        </w:tc>
      </w:tr>
      <w:tr w:rsidR="00D305C6" w:rsidRPr="004C0FAD" w14:paraId="786D1BA5" w14:textId="77777777" w:rsidTr="00957EA1">
        <w:trPr>
          <w:trHeight w:val="125"/>
          <w:jc w:val="center"/>
        </w:trPr>
        <w:tc>
          <w:tcPr>
            <w:tcW w:w="3989" w:type="dxa"/>
            <w:noWrap/>
            <w:vAlign w:val="center"/>
          </w:tcPr>
          <w:p w14:paraId="3283EE91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37" w:type="dxa"/>
            <w:noWrap/>
            <w:vAlign w:val="center"/>
          </w:tcPr>
          <w:p w14:paraId="0A63F264" w14:textId="5FACF804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756A545" w14:textId="09B399D5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20F11B9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727AEE3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6170F2FF" w14:textId="77777777" w:rsidTr="00957EA1">
        <w:trPr>
          <w:trHeight w:val="125"/>
          <w:jc w:val="center"/>
        </w:trPr>
        <w:tc>
          <w:tcPr>
            <w:tcW w:w="3989" w:type="dxa"/>
            <w:noWrap/>
            <w:vAlign w:val="center"/>
          </w:tcPr>
          <w:p w14:paraId="0CCA7956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37" w:type="dxa"/>
            <w:noWrap/>
            <w:vAlign w:val="center"/>
          </w:tcPr>
          <w:p w14:paraId="4E9D9D67" w14:textId="4A2134D4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FAC44FF" w14:textId="76F4888C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EDFB68A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76AA60C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477A2EA0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45271C45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37" w:type="dxa"/>
            <w:noWrap/>
            <w:vAlign w:val="center"/>
          </w:tcPr>
          <w:p w14:paraId="087451AB" w14:textId="1E27536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16DD559" w14:textId="65B769A9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D9EBB6F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D894DCA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2E13A9CF" w14:textId="77777777" w:rsidTr="00957EA1">
        <w:trPr>
          <w:trHeight w:val="70"/>
          <w:jc w:val="center"/>
        </w:trPr>
        <w:tc>
          <w:tcPr>
            <w:tcW w:w="3989" w:type="dxa"/>
            <w:shd w:val="clear" w:color="auto" w:fill="BFBFBF"/>
            <w:noWrap/>
            <w:vAlign w:val="center"/>
          </w:tcPr>
          <w:p w14:paraId="355B8DDC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37" w:type="dxa"/>
            <w:shd w:val="clear" w:color="auto" w:fill="BFBFBF"/>
            <w:noWrap/>
            <w:vAlign w:val="center"/>
          </w:tcPr>
          <w:p w14:paraId="145E13AE" w14:textId="485D710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7825BD1E" w14:textId="43C60451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5AD52FF8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3F9E118A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7D132D8B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43663966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37" w:type="dxa"/>
            <w:noWrap/>
            <w:vAlign w:val="center"/>
          </w:tcPr>
          <w:p w14:paraId="43B4D7AB" w14:textId="1EA06B0C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BC29E41" w14:textId="0B377A1D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43DE301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53A6A78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1B4CB6C4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63C7374A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37" w:type="dxa"/>
            <w:noWrap/>
            <w:vAlign w:val="center"/>
          </w:tcPr>
          <w:p w14:paraId="6CA0ED38" w14:textId="6A545A56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4B9674A" w14:textId="411A9119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7BC7C18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4F16215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6B09015B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690C4FB2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37" w:type="dxa"/>
            <w:noWrap/>
            <w:vAlign w:val="center"/>
          </w:tcPr>
          <w:p w14:paraId="185A5F58" w14:textId="333D4F9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E087A39" w14:textId="52230FB9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645D2F3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FBA5984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34BDBF38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5385E92F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37" w:type="dxa"/>
            <w:noWrap/>
            <w:vAlign w:val="center"/>
          </w:tcPr>
          <w:p w14:paraId="534F83EB" w14:textId="261F0B11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C84B207" w14:textId="0FF8635F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9AE8058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67EACF3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745C7986" w14:textId="77777777" w:rsidTr="00957EA1">
        <w:trPr>
          <w:trHeight w:val="70"/>
          <w:jc w:val="center"/>
        </w:trPr>
        <w:tc>
          <w:tcPr>
            <w:tcW w:w="3989" w:type="dxa"/>
            <w:shd w:val="clear" w:color="auto" w:fill="BFBFBF"/>
            <w:noWrap/>
            <w:vAlign w:val="center"/>
          </w:tcPr>
          <w:p w14:paraId="6E5D921F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37" w:type="dxa"/>
            <w:shd w:val="clear" w:color="auto" w:fill="BFBFBF"/>
            <w:noWrap/>
            <w:vAlign w:val="center"/>
          </w:tcPr>
          <w:p w14:paraId="16BB93BE" w14:textId="4708DEF8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351FA9D4" w14:textId="3A5EB76C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1AC300A3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45FC1FCB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191D1718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1AAEEE29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37" w:type="dxa"/>
            <w:noWrap/>
            <w:vAlign w:val="center"/>
          </w:tcPr>
          <w:p w14:paraId="43F364B3" w14:textId="5EAF703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B6AFDA4" w14:textId="0B70E0D9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2917BE3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24A57F5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5FB221D5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0C0BA9F8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37" w:type="dxa"/>
            <w:noWrap/>
            <w:vAlign w:val="center"/>
          </w:tcPr>
          <w:p w14:paraId="3684560D" w14:textId="046EA9C5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DE60B17" w14:textId="2473A23D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D442714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A9C0D2C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78E99450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4FC8C1D8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37" w:type="dxa"/>
            <w:noWrap/>
            <w:vAlign w:val="center"/>
          </w:tcPr>
          <w:p w14:paraId="63C150A9" w14:textId="0323D66E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A405165" w14:textId="10E5EC64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07F35AE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B3B3193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48EE8AA4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33EBBEF1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37" w:type="dxa"/>
            <w:noWrap/>
            <w:vAlign w:val="center"/>
          </w:tcPr>
          <w:p w14:paraId="76090362" w14:textId="5FAA752C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2D3ACA7" w14:textId="295DF659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D936BCB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B9B1E84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6D6FBD5F" w14:textId="77777777" w:rsidTr="00957EA1">
        <w:trPr>
          <w:trHeight w:val="70"/>
          <w:jc w:val="center"/>
        </w:trPr>
        <w:tc>
          <w:tcPr>
            <w:tcW w:w="3989" w:type="dxa"/>
            <w:shd w:val="clear" w:color="auto" w:fill="C0C0C0"/>
            <w:noWrap/>
            <w:vAlign w:val="center"/>
          </w:tcPr>
          <w:p w14:paraId="02498382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rozpočte</w:t>
            </w:r>
          </w:p>
        </w:tc>
        <w:tc>
          <w:tcPr>
            <w:tcW w:w="1237" w:type="dxa"/>
            <w:shd w:val="clear" w:color="auto" w:fill="C0C0C0"/>
            <w:noWrap/>
            <w:vAlign w:val="center"/>
          </w:tcPr>
          <w:p w14:paraId="5946C21B" w14:textId="14C07440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3 915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0A916247" w14:textId="36386C67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2 941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0673E775" w14:textId="77777777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2 941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278326AF" w14:textId="2DA38B41" w:rsidR="00D305C6" w:rsidRPr="00331FCA" w:rsidRDefault="004428B9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1 786</w:t>
            </w:r>
          </w:p>
        </w:tc>
      </w:tr>
      <w:tr w:rsidR="00D305C6" w:rsidRPr="004C0FAD" w14:paraId="1EE848E1" w14:textId="77777777" w:rsidTr="00957EA1">
        <w:trPr>
          <w:trHeight w:val="70"/>
          <w:jc w:val="center"/>
        </w:trPr>
        <w:tc>
          <w:tcPr>
            <w:tcW w:w="3989" w:type="dxa"/>
            <w:noWrap/>
            <w:vAlign w:val="center"/>
          </w:tcPr>
          <w:p w14:paraId="72C0CF62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tom: MŽP SR  </w:t>
            </w:r>
          </w:p>
        </w:tc>
        <w:tc>
          <w:tcPr>
            <w:tcW w:w="1237" w:type="dxa"/>
            <w:noWrap/>
            <w:vAlign w:val="center"/>
          </w:tcPr>
          <w:p w14:paraId="69E0D5C4" w14:textId="7621FC4D" w:rsidR="00D305C6" w:rsidRPr="00236D35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3 915</w:t>
            </w:r>
          </w:p>
        </w:tc>
        <w:tc>
          <w:tcPr>
            <w:tcW w:w="1342" w:type="dxa"/>
            <w:noWrap/>
            <w:vAlign w:val="center"/>
          </w:tcPr>
          <w:p w14:paraId="7175A115" w14:textId="10D8FEF3" w:rsidR="00D305C6" w:rsidRPr="006351AF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2 941</w:t>
            </w:r>
          </w:p>
        </w:tc>
        <w:tc>
          <w:tcPr>
            <w:tcW w:w="1342" w:type="dxa"/>
            <w:noWrap/>
            <w:vAlign w:val="center"/>
          </w:tcPr>
          <w:p w14:paraId="48B19D83" w14:textId="77777777" w:rsidR="00D305C6" w:rsidRPr="00236D35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2 941</w:t>
            </w:r>
          </w:p>
        </w:tc>
        <w:tc>
          <w:tcPr>
            <w:tcW w:w="1342" w:type="dxa"/>
            <w:noWrap/>
            <w:vAlign w:val="center"/>
          </w:tcPr>
          <w:p w14:paraId="60F4803B" w14:textId="6FB9762F" w:rsidR="00D305C6" w:rsidRPr="00331FCA" w:rsidRDefault="004428B9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1 786</w:t>
            </w:r>
          </w:p>
        </w:tc>
      </w:tr>
      <w:tr w:rsidR="00D305C6" w:rsidRPr="004C0FAD" w14:paraId="2C6F28BD" w14:textId="77777777" w:rsidTr="00957EA1">
        <w:trPr>
          <w:trHeight w:val="70"/>
          <w:jc w:val="center"/>
        </w:trPr>
        <w:tc>
          <w:tcPr>
            <w:tcW w:w="3989" w:type="dxa"/>
            <w:shd w:val="clear" w:color="auto" w:fill="BFBFBF"/>
            <w:noWrap/>
            <w:vAlign w:val="center"/>
          </w:tcPr>
          <w:p w14:paraId="5040935D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37" w:type="dxa"/>
            <w:shd w:val="clear" w:color="auto" w:fill="BFBFBF"/>
            <w:noWrap/>
            <w:vAlign w:val="center"/>
          </w:tcPr>
          <w:p w14:paraId="58623664" w14:textId="38F7D4F9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7 140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4ACD91D7" w14:textId="16B21D84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6 545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4B60B414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6 545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57E94E56" w14:textId="4A230840" w:rsidR="00D305C6" w:rsidRPr="00331FCA" w:rsidRDefault="004428B9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5A82E202" w14:textId="77777777" w:rsidTr="00957EA1">
        <w:trPr>
          <w:trHeight w:val="70"/>
          <w:jc w:val="center"/>
        </w:trPr>
        <w:tc>
          <w:tcPr>
            <w:tcW w:w="3989" w:type="dxa"/>
            <w:shd w:val="clear" w:color="auto" w:fill="BFBFBF"/>
            <w:noWrap/>
            <w:vAlign w:val="center"/>
          </w:tcPr>
          <w:p w14:paraId="3F7A98ED" w14:textId="77777777" w:rsidR="00D305C6" w:rsidRPr="008E4AD1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E4AD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LIFE</w:t>
            </w:r>
          </w:p>
        </w:tc>
        <w:tc>
          <w:tcPr>
            <w:tcW w:w="1237" w:type="dxa"/>
            <w:shd w:val="clear" w:color="auto" w:fill="BFBFBF"/>
            <w:noWrap/>
            <w:vAlign w:val="center"/>
          </w:tcPr>
          <w:p w14:paraId="5D4993C3" w14:textId="3D005B0A" w:rsidR="00D305C6" w:rsidRPr="008E4AD1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8E4AD1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7 140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6AB68D9C" w14:textId="51B155AA" w:rsidR="00D305C6" w:rsidRPr="008E4AD1" w:rsidDel="00087C05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6 545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7863777B" w14:textId="77777777" w:rsidR="00D305C6" w:rsidRPr="008E4AD1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6 545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1AEB9369" w14:textId="1B303C18" w:rsidR="00D305C6" w:rsidRPr="00331FCA" w:rsidRDefault="004428B9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05C6" w:rsidRPr="004C0FAD" w14:paraId="19E84541" w14:textId="77777777" w:rsidTr="00957EA1">
        <w:trPr>
          <w:trHeight w:val="70"/>
          <w:jc w:val="center"/>
        </w:trPr>
        <w:tc>
          <w:tcPr>
            <w:tcW w:w="3989" w:type="dxa"/>
            <w:shd w:val="clear" w:color="auto" w:fill="A6A6A6"/>
            <w:noWrap/>
            <w:vAlign w:val="center"/>
          </w:tcPr>
          <w:p w14:paraId="6A254FC6" w14:textId="77777777" w:rsidR="00D305C6" w:rsidRPr="007D5748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37" w:type="dxa"/>
            <w:shd w:val="clear" w:color="auto" w:fill="A6A6A6"/>
            <w:noWrap/>
            <w:vAlign w:val="center"/>
          </w:tcPr>
          <w:p w14:paraId="34725218" w14:textId="247E1653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A6A6A6"/>
            <w:noWrap/>
            <w:vAlign w:val="center"/>
          </w:tcPr>
          <w:p w14:paraId="20C44387" w14:textId="142B2B12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A6A6A6"/>
            <w:noWrap/>
            <w:vAlign w:val="center"/>
          </w:tcPr>
          <w:p w14:paraId="245F5F99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A6A6A6"/>
            <w:noWrap/>
            <w:vAlign w:val="center"/>
          </w:tcPr>
          <w:p w14:paraId="79E323FB" w14:textId="77777777" w:rsidR="00D305C6" w:rsidRPr="007D5748" w:rsidRDefault="00D305C6" w:rsidP="00D30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7EB585D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4DC3790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5F4C5A77" w14:textId="14BF4145" w:rsidR="00BD4A7C" w:rsidRDefault="00BD4A7C" w:rsidP="00BF772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BD4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</w:t>
      </w:r>
      <w:r w:rsidR="00914708">
        <w:rPr>
          <w:rFonts w:ascii="Times New Roman" w:eastAsia="Times New Roman" w:hAnsi="Times New Roman"/>
          <w:bCs/>
          <w:sz w:val="24"/>
          <w:szCs w:val="24"/>
          <w:lang w:eastAsia="sk-SK"/>
        </w:rPr>
        <w:t>chráneného areálu (CHA)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Devínske jazero</w:t>
      </w:r>
      <w:r w:rsidRPr="00BD4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dôjde k zvýšeniu výdavkov v rozpočte verejnej správy</w:t>
      </w:r>
      <w:r w:rsidR="00FB68E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rokoch </w:t>
      </w:r>
      <w:r w:rsidR="00FB68E4" w:rsidRPr="00331F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2021 – </w:t>
      </w:r>
      <w:r w:rsidR="004428B9" w:rsidRPr="00331FCA">
        <w:rPr>
          <w:rFonts w:ascii="Times New Roman" w:eastAsia="Times New Roman" w:hAnsi="Times New Roman"/>
          <w:bCs/>
          <w:sz w:val="24"/>
          <w:szCs w:val="24"/>
          <w:lang w:eastAsia="sk-SK"/>
        </w:rPr>
        <w:t>2024</w:t>
      </w:r>
      <w:r w:rsidR="00FB68E4" w:rsidRPr="00331FCA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BD4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</w:t>
      </w:r>
      <w:r w:rsidR="0076519C" w:rsidRPr="00BF772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0F376831" w14:textId="77777777" w:rsidR="00FB68E4" w:rsidRPr="00BE2097" w:rsidRDefault="00BD4A7C" w:rsidP="00BF772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označenie </w:t>
      </w:r>
      <w:r w:rsidR="00914708">
        <w:rPr>
          <w:rFonts w:ascii="Times New Roman" w:eastAsia="Times New Roman" w:hAnsi="Times New Roman"/>
          <w:bCs/>
          <w:sz w:val="24"/>
          <w:szCs w:val="24"/>
          <w:lang w:eastAsia="sk-SK"/>
        </w:rPr>
        <w:t>CHA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Deví</w:t>
      </w:r>
      <w:bookmarkStart w:id="1" w:name="_GoBack"/>
      <w:bookmarkEnd w:id="1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nske jazero </w:t>
      </w:r>
      <w:r w:rsidRPr="00BD4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podľa vyhlášky Ministerstva životného prostredia Slovenskej republiky č. 24/2003 Z. z., ktorou sa vykonáva zákon č. 543/2002 Z. z. o ochrane prírody a krajiny v znení neskorších predpisov (ďalej len „vyhláška č. 24/2003 Z. z.“) sú potrebné finančné prostriedky vo výške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869 EUR</w:t>
      </w:r>
      <w:r w:rsidR="00FB68E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(v roku 2021).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FB68E4" w:rsidRPr="00FB68E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</w:t>
      </w:r>
      <w:r w:rsidR="00914708">
        <w:rPr>
          <w:rFonts w:ascii="Times New Roman" w:eastAsia="Times New Roman" w:hAnsi="Times New Roman"/>
          <w:bCs/>
          <w:sz w:val="24"/>
          <w:szCs w:val="24"/>
          <w:lang w:eastAsia="sk-SK"/>
        </w:rPr>
        <w:t>CHA</w:t>
      </w:r>
      <w:r w:rsidR="00FB68E4" w:rsidRPr="00FB68E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Devínske jazero dôjde k obmedzeniu bežného obhospodarovania vlastníkov a užívateľov pozemkov a je potrebné riešiť náhradu </w:t>
      </w:r>
      <w:r w:rsidR="00B5267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za obmedzenie bežného obhospodarovania </w:t>
      </w:r>
      <w:r w:rsidR="00FB68E4" w:rsidRPr="00FB68E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 zmysle </w:t>
      </w:r>
      <w:r w:rsidR="00966BB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§ 61 zákona č. 543/2002 Z. z. o ochrane prírody a krajiny v znení neskorších predpisov (ďalej len „zákon“). </w:t>
      </w:r>
      <w:r w:rsidR="009A1254">
        <w:rPr>
          <w:rFonts w:ascii="Times New Roman" w:eastAsia="Times New Roman" w:hAnsi="Times New Roman"/>
          <w:bCs/>
          <w:sz w:val="24"/>
          <w:szCs w:val="24"/>
          <w:lang w:eastAsia="sk-SK"/>
        </w:rPr>
        <w:t>N</w:t>
      </w:r>
      <w:r w:rsidR="00F4284A">
        <w:rPr>
          <w:rFonts w:ascii="Times New Roman" w:eastAsia="Times New Roman" w:hAnsi="Times New Roman"/>
          <w:bCs/>
          <w:sz w:val="24"/>
          <w:szCs w:val="24"/>
          <w:lang w:eastAsia="sk-SK"/>
        </w:rPr>
        <w:t>áhrad</w:t>
      </w:r>
      <w:r w:rsidR="009A1254"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="00F4284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predpokladá formou nájmu v zmysle </w:t>
      </w:r>
      <w:r w:rsidR="00FB68E4" w:rsidRPr="00FB68E4">
        <w:rPr>
          <w:rFonts w:ascii="Times New Roman" w:eastAsia="Times New Roman" w:hAnsi="Times New Roman"/>
          <w:bCs/>
          <w:sz w:val="24"/>
          <w:szCs w:val="24"/>
          <w:lang w:eastAsia="sk-SK"/>
        </w:rPr>
        <w:t>§ 61</w:t>
      </w:r>
      <w:r w:rsidR="00B52673">
        <w:rPr>
          <w:rFonts w:ascii="Times New Roman" w:eastAsia="Times New Roman" w:hAnsi="Times New Roman"/>
          <w:bCs/>
          <w:sz w:val="24"/>
          <w:szCs w:val="24"/>
          <w:lang w:eastAsia="sk-SK"/>
        </w:rPr>
        <w:t>b</w:t>
      </w:r>
      <w:r w:rsidR="00FB68E4" w:rsidRPr="00FB68E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zákona vo výške </w:t>
      </w:r>
      <w:r w:rsidR="00FB68E4" w:rsidRPr="00BE209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1 786 EUR ročne. </w:t>
      </w:r>
    </w:p>
    <w:p w14:paraId="5BA4D4EC" w14:textId="77777777" w:rsidR="000603AB" w:rsidRDefault="00FB68E4" w:rsidP="00653308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BE209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Tieto </w:t>
      </w:r>
      <w:r w:rsidR="00B52673" w:rsidRPr="00BE209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finančné prostriedky </w:t>
      </w:r>
      <w:r w:rsidR="0076519C" w:rsidRPr="003D2402">
        <w:rPr>
          <w:rFonts w:ascii="Times New Roman" w:eastAsia="Times New Roman" w:hAnsi="Times New Roman"/>
          <w:bCs/>
          <w:sz w:val="24"/>
          <w:szCs w:val="24"/>
          <w:lang w:eastAsia="sk-SK"/>
        </w:rPr>
        <w:t>sú</w:t>
      </w:r>
      <w:r w:rsidR="00F91E13" w:rsidRPr="003D240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76519C" w:rsidRPr="003D2402">
        <w:rPr>
          <w:rFonts w:ascii="Times New Roman" w:eastAsia="Times New Roman" w:hAnsi="Times New Roman"/>
          <w:bCs/>
          <w:sz w:val="24"/>
          <w:szCs w:val="24"/>
          <w:lang w:eastAsia="sk-SK"/>
        </w:rPr>
        <w:t>zabezpečené</w:t>
      </w:r>
      <w:r w:rsidR="00F91E13" w:rsidRPr="003D240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957786" w:rsidRPr="003D240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 rozpočte kapitoly </w:t>
      </w:r>
      <w:r w:rsidR="005D294E" w:rsidRPr="003D2402">
        <w:rPr>
          <w:rFonts w:ascii="Times New Roman" w:eastAsia="Times New Roman" w:hAnsi="Times New Roman"/>
          <w:bCs/>
          <w:sz w:val="24"/>
          <w:szCs w:val="24"/>
          <w:lang w:eastAsia="sk-SK"/>
        </w:rPr>
        <w:t>Ministerstva životného prostredia Slovenskej republiky (MŽP SR)</w:t>
      </w:r>
      <w:r w:rsidR="00957786" w:rsidRPr="003D2402">
        <w:rPr>
          <w:rFonts w:ascii="Times New Roman" w:eastAsia="Times New Roman" w:hAnsi="Times New Roman"/>
          <w:bCs/>
          <w:sz w:val="24"/>
          <w:szCs w:val="24"/>
          <w:lang w:eastAsia="sk-SK"/>
        </w:rPr>
        <w:t>, a to v rozpočte Štátnej ochrany prírody Slovenske</w:t>
      </w:r>
      <w:r w:rsidR="00957786" w:rsidRPr="00C76378">
        <w:rPr>
          <w:rFonts w:ascii="Times New Roman" w:eastAsia="Times New Roman" w:hAnsi="Times New Roman"/>
          <w:bCs/>
          <w:sz w:val="24"/>
          <w:szCs w:val="24"/>
          <w:lang w:eastAsia="sk-SK"/>
        </w:rPr>
        <w:t>j republiky (ŠOP SR), príspevkovej  organizácii v zriaďovateľskej pôsobnosti MŽP SR.</w:t>
      </w:r>
    </w:p>
    <w:p w14:paraId="5D89599E" w14:textId="77777777" w:rsidR="007D5748" w:rsidRPr="00BF772D" w:rsidRDefault="0032203B" w:rsidP="000603A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BF772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časti územia </w:t>
      </w:r>
      <w:r w:rsidR="00914708">
        <w:rPr>
          <w:rFonts w:ascii="Times New Roman" w:eastAsia="Times New Roman" w:hAnsi="Times New Roman"/>
          <w:bCs/>
          <w:sz w:val="24"/>
          <w:szCs w:val="24"/>
          <w:lang w:eastAsia="sk-SK"/>
        </w:rPr>
        <w:t>CHA</w:t>
      </w:r>
      <w:r w:rsidRPr="00BF772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Devínske jazero je potrebné vykonávať manažmentové opatrenia – odstraňovanie invázne sa správajúcich druhov drevín. Za vykonanie týchto opatrení je zodpovedná ŠOP SR a finančné prostriedky </w:t>
      </w:r>
      <w:r w:rsidR="000603A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spolu vo výške 23 800 EUR </w:t>
      </w:r>
      <w:r w:rsidR="003E64ED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3E64ED" w:rsidRPr="00D210C5">
        <w:rPr>
          <w:rFonts w:ascii="Times New Roman" w:eastAsia="Times New Roman" w:hAnsi="Times New Roman"/>
          <w:bCs/>
          <w:sz w:val="24"/>
          <w:szCs w:val="24"/>
          <w:lang w:eastAsia="sk-SK"/>
        </w:rPr>
        <w:t>8 400 EUR v roku 202</w:t>
      </w:r>
      <w:r w:rsidR="008E4AD1" w:rsidRPr="00D210C5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3E64ED" w:rsidRPr="00D210C5">
        <w:rPr>
          <w:rFonts w:ascii="Times New Roman" w:eastAsia="Times New Roman" w:hAnsi="Times New Roman"/>
          <w:bCs/>
          <w:sz w:val="24"/>
          <w:szCs w:val="24"/>
          <w:lang w:eastAsia="sk-SK"/>
        </w:rPr>
        <w:t>, 7 700 EUR v rokoch 202</w:t>
      </w:r>
      <w:r w:rsidR="008E4AD1" w:rsidRPr="00D210C5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 w:rsidR="003E64ED" w:rsidRPr="00D210C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– 202</w:t>
      </w:r>
      <w:r w:rsidR="008E4AD1" w:rsidRPr="00D210C5">
        <w:rPr>
          <w:rFonts w:ascii="Times New Roman" w:eastAsia="Times New Roman" w:hAnsi="Times New Roman"/>
          <w:bCs/>
          <w:sz w:val="24"/>
          <w:szCs w:val="24"/>
          <w:lang w:eastAsia="sk-SK"/>
        </w:rPr>
        <w:t>3</w:t>
      </w:r>
      <w:r w:rsidR="003E64E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) </w:t>
      </w:r>
      <w:r w:rsidRPr="00BF772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ich realizáciu budú zabezpečované zo strany ŠOP SR v rámci samostatných projektov </w:t>
      </w:r>
      <w:r w:rsidR="00783784">
        <w:rPr>
          <w:rFonts w:ascii="Times New Roman" w:eastAsia="Times New Roman" w:hAnsi="Times New Roman"/>
          <w:bCs/>
          <w:sz w:val="24"/>
          <w:szCs w:val="24"/>
          <w:lang w:eastAsia="sk-SK"/>
        </w:rPr>
        <w:t>s využitím finančného nástroja LIFE.</w:t>
      </w:r>
    </w:p>
    <w:p w14:paraId="793FF436" w14:textId="77777777" w:rsidR="0036754E" w:rsidRDefault="0036754E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588B87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14:paraId="0918DEEF" w14:textId="77777777" w:rsidR="00E632FD" w:rsidRDefault="00E632FD" w:rsidP="008830DC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</w:p>
    <w:p w14:paraId="1A2D316C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52CDB15C" w14:textId="332FFF9E" w:rsidR="00457758" w:rsidRDefault="00625725" w:rsidP="00AA270F">
      <w:pPr>
        <w:pStyle w:val="Normlnywebov"/>
        <w:ind w:firstLine="708"/>
        <w:jc w:val="both"/>
      </w:pPr>
      <w:r>
        <w:t>Navrhovan</w:t>
      </w:r>
      <w:r w:rsidR="00914708">
        <w:t>ý CHA</w:t>
      </w:r>
      <w:r w:rsidR="006351AF">
        <w:t xml:space="preserve"> </w:t>
      </w:r>
      <w:r>
        <w:t>Devínske jazero</w:t>
      </w:r>
      <w:r w:rsidR="008B1A74">
        <w:t xml:space="preserve"> </w:t>
      </w:r>
      <w:r w:rsidR="008B1A74" w:rsidRPr="008830DC">
        <w:t>je súčasťou európskej</w:t>
      </w:r>
      <w:r w:rsidR="008B1A74">
        <w:t xml:space="preserve"> sústavy chránených území Natura</w:t>
      </w:r>
      <w:r w:rsidR="008B1A74" w:rsidRPr="008830DC">
        <w:t xml:space="preserve"> 2000.</w:t>
      </w:r>
      <w:r w:rsidR="00875B0B">
        <w:t xml:space="preserve"> </w:t>
      </w:r>
      <w:r w:rsidR="00457758">
        <w:t xml:space="preserve">Dôvodom vyhlásenia </w:t>
      </w:r>
      <w:r w:rsidR="00AC322A">
        <w:t>CHA</w:t>
      </w:r>
      <w:r w:rsidR="00457758">
        <w:t xml:space="preserve"> Devínske jazero je splnenie požiadavky vyplývajúcej z</w:t>
      </w:r>
      <w:r w:rsidR="00A02244">
        <w:t> </w:t>
      </w:r>
      <w:r w:rsidR="00457758">
        <w:t>čl</w:t>
      </w:r>
      <w:r w:rsidR="00A02244">
        <w:t>.</w:t>
      </w:r>
      <w:r w:rsidR="00457758">
        <w:t xml:space="preserve"> 4 ods. 4 smernice Rady 92/43/EHS z 21. mája 1992 o ochrane prirodzených biotopov a voľne žijúcich živočíchov a rastlín </w:t>
      </w:r>
      <w:r w:rsidR="0005676E" w:rsidRPr="0005676E">
        <w:t>(Ú. v. ES L 206, 22.7.1992; Mimoriadne vydanie Ú. v. EÚ, kap. 15/zv. 2) v platnom znení</w:t>
      </w:r>
      <w:r w:rsidR="00457758">
        <w:t>. Ďalším dôvodom predloženia návrhu nariadenia vlády je aj formáln</w:t>
      </w:r>
      <w:r w:rsidR="00B52673">
        <w:t>e</w:t>
      </w:r>
      <w:r w:rsidR="00457758">
        <w:t xml:space="preserve"> </w:t>
      </w:r>
      <w:r w:rsidR="00B52673">
        <w:t xml:space="preserve">oznámenie </w:t>
      </w:r>
      <w:r w:rsidR="00457758">
        <w:t xml:space="preserve">Európskej komisie </w:t>
      </w:r>
      <w:r w:rsidR="00B52673">
        <w:t xml:space="preserve">v rámci konania o porušení </w:t>
      </w:r>
      <w:r w:rsidR="00457758">
        <w:t>č. 2019/2141, ktor</w:t>
      </w:r>
      <w:r w:rsidR="00B52673">
        <w:t>é</w:t>
      </w:r>
      <w:r w:rsidR="00457758">
        <w:t xml:space="preserve"> sa týka nedostatočného vyhlasovania lokalít európskeho významu </w:t>
      </w:r>
      <w:r w:rsidR="009A1254">
        <w:t xml:space="preserve">a </w:t>
      </w:r>
      <w:r w:rsidR="009A1254">
        <w:rPr>
          <w:rFonts w:ascii="Times" w:hAnsi="Times" w:cs="Times"/>
        </w:rPr>
        <w:t xml:space="preserve">stanovenia cieľov ochrany a opatrení na ich dosiahnutie (napr. v rámci </w:t>
      </w:r>
      <w:r w:rsidR="00457758">
        <w:t>programov starostlivosti</w:t>
      </w:r>
      <w:r w:rsidR="009A1254">
        <w:t>)</w:t>
      </w:r>
      <w:r w:rsidR="00457758">
        <w:t>.</w:t>
      </w:r>
    </w:p>
    <w:p w14:paraId="3819E7F2" w14:textId="77777777" w:rsidR="007D5748" w:rsidRPr="007D5748" w:rsidRDefault="007D5748" w:rsidP="0045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4E3FA5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4908BE9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857E6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14:paraId="6F4F087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14:paraId="4603946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12619DB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14:paraId="45EC754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14:paraId="1B5D2CE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9014D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127BAF0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DF596BA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41A41D7C" w14:textId="77777777" w:rsidR="00E91AB2" w:rsidRDefault="00E91AB2" w:rsidP="003A6CC9">
      <w:pPr>
        <w:spacing w:after="0" w:line="240" w:lineRule="auto"/>
        <w:jc w:val="right"/>
      </w:pPr>
    </w:p>
    <w:p w14:paraId="500BF590" w14:textId="77777777" w:rsidR="006D7F14" w:rsidRDefault="006D7F14" w:rsidP="003A6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75D87525" w14:textId="77777777" w:rsidR="0036754E" w:rsidRPr="007D5748" w:rsidRDefault="0036754E" w:rsidP="003A6C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13BC5">
        <w:rPr>
          <w:rFonts w:ascii="Times New Roman" w:eastAsia="Times New Roman" w:hAnsi="Times New Roman"/>
          <w:sz w:val="24"/>
          <w:szCs w:val="20"/>
          <w:lang w:eastAsia="sk-SK"/>
        </w:rPr>
        <w:lastRenderedPageBreak/>
        <w:t>Tabuľka č. 2</w:t>
      </w:r>
      <w:r w:rsidRPr="007D5748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1134"/>
        <w:gridCol w:w="1134"/>
        <w:gridCol w:w="1134"/>
        <w:gridCol w:w="1342"/>
      </w:tblGrid>
      <w:tr w:rsidR="007D5748" w:rsidRPr="004C0FAD" w14:paraId="3341AF53" w14:textId="77777777" w:rsidTr="00C7665A">
        <w:trPr>
          <w:cantSplit/>
          <w:trHeight w:val="70"/>
        </w:trPr>
        <w:tc>
          <w:tcPr>
            <w:tcW w:w="4470" w:type="dxa"/>
            <w:vMerge w:val="restart"/>
            <w:shd w:val="clear" w:color="auto" w:fill="BFBFBF"/>
            <w:vAlign w:val="center"/>
          </w:tcPr>
          <w:p w14:paraId="0C12F27F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Objem aktivít</w:t>
            </w:r>
          </w:p>
        </w:tc>
        <w:tc>
          <w:tcPr>
            <w:tcW w:w="4744" w:type="dxa"/>
            <w:gridSpan w:val="4"/>
            <w:shd w:val="clear" w:color="auto" w:fill="BFBFBF"/>
            <w:vAlign w:val="center"/>
          </w:tcPr>
          <w:p w14:paraId="4DEDB4E6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Odhadované objemy</w:t>
            </w:r>
          </w:p>
        </w:tc>
      </w:tr>
      <w:tr w:rsidR="007D5748" w:rsidRPr="004C0FAD" w14:paraId="5BFA7AE5" w14:textId="77777777" w:rsidTr="00C7665A">
        <w:trPr>
          <w:cantSplit/>
          <w:trHeight w:val="70"/>
        </w:trPr>
        <w:tc>
          <w:tcPr>
            <w:tcW w:w="4470" w:type="dxa"/>
            <w:vMerge/>
            <w:shd w:val="clear" w:color="auto" w:fill="BFBFBF"/>
          </w:tcPr>
          <w:p w14:paraId="79EFDFD6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026B0909" w14:textId="0837B46F" w:rsidR="007D5748" w:rsidRPr="0076505D" w:rsidRDefault="0045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F464E26" w14:textId="5C11BAEC" w:rsidR="007D5748" w:rsidRPr="0076505D" w:rsidRDefault="0045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730E445" w14:textId="2F3CDD35" w:rsidR="007D5748" w:rsidRPr="0076505D" w:rsidRDefault="0045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3</w:t>
            </w:r>
          </w:p>
        </w:tc>
        <w:tc>
          <w:tcPr>
            <w:tcW w:w="1342" w:type="dxa"/>
            <w:shd w:val="clear" w:color="auto" w:fill="BFBFBF"/>
            <w:vAlign w:val="center"/>
          </w:tcPr>
          <w:p w14:paraId="19B1FB18" w14:textId="4CFEFC31" w:rsidR="007D5748" w:rsidRPr="0076505D" w:rsidRDefault="0045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4</w:t>
            </w:r>
          </w:p>
        </w:tc>
      </w:tr>
      <w:tr w:rsidR="007D5748" w:rsidRPr="004C0FAD" w14:paraId="1808AF83" w14:textId="77777777" w:rsidTr="00C7665A">
        <w:trPr>
          <w:trHeight w:val="70"/>
        </w:trPr>
        <w:tc>
          <w:tcPr>
            <w:tcW w:w="4470" w:type="dxa"/>
          </w:tcPr>
          <w:p w14:paraId="33497F5B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25A78992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75572C4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420A30C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342" w:type="dxa"/>
          </w:tcPr>
          <w:p w14:paraId="431BAEAB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</w:p>
        </w:tc>
      </w:tr>
      <w:tr w:rsidR="007D5748" w:rsidRPr="004C0FAD" w14:paraId="23F59658" w14:textId="77777777" w:rsidTr="00C7665A">
        <w:trPr>
          <w:trHeight w:val="70"/>
        </w:trPr>
        <w:tc>
          <w:tcPr>
            <w:tcW w:w="4470" w:type="dxa"/>
          </w:tcPr>
          <w:p w14:paraId="204202D1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1F72D7AE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3C8FA31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032E452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342" w:type="dxa"/>
          </w:tcPr>
          <w:p w14:paraId="5B6DF24F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</w:p>
        </w:tc>
      </w:tr>
      <w:tr w:rsidR="007D5748" w:rsidRPr="004C0FAD" w14:paraId="11873713" w14:textId="77777777" w:rsidTr="00C7665A">
        <w:trPr>
          <w:trHeight w:val="70"/>
        </w:trPr>
        <w:tc>
          <w:tcPr>
            <w:tcW w:w="4470" w:type="dxa"/>
          </w:tcPr>
          <w:p w14:paraId="1F95790D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44519B59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9C184F2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015E2B2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342" w:type="dxa"/>
          </w:tcPr>
          <w:p w14:paraId="42A6BC00" w14:textId="77777777" w:rsidR="007D5748" w:rsidRPr="0076505D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sk-SK"/>
              </w:rPr>
            </w:pPr>
          </w:p>
        </w:tc>
      </w:tr>
    </w:tbl>
    <w:p w14:paraId="0B589D09" w14:textId="77777777" w:rsidR="00D00CC3" w:rsidRDefault="00D00CC3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18D2089" w14:textId="77777777" w:rsidR="00D00CC3" w:rsidRDefault="00D00CC3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E25FF6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12C53319" w14:textId="77777777" w:rsidR="007D5748" w:rsidRPr="007D5748" w:rsidRDefault="007D574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245FD9B" w14:textId="77777777" w:rsidR="001D11BA" w:rsidRDefault="00415393" w:rsidP="0005676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Vyhlásením </w:t>
      </w:r>
      <w:r w:rsidR="00914708">
        <w:rPr>
          <w:rFonts w:ascii="Times New Roman" w:eastAsia="Times New Roman" w:hAnsi="Times New Roman"/>
          <w:sz w:val="24"/>
          <w:szCs w:val="24"/>
          <w:lang w:eastAsia="sk-SK"/>
        </w:rPr>
        <w:t>CHA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Devínske jazero dôjde k obmedzeniu bežného obhospodarovan</w:t>
      </w:r>
      <w:r w:rsidR="003F34DC">
        <w:rPr>
          <w:rFonts w:ascii="Times New Roman" w:eastAsia="Times New Roman" w:hAnsi="Times New Roman"/>
          <w:sz w:val="24"/>
          <w:szCs w:val="24"/>
          <w:lang w:eastAsia="sk-SK"/>
        </w:rPr>
        <w:t>ia n</w:t>
      </w:r>
      <w:r w:rsidR="00856825">
        <w:rPr>
          <w:rFonts w:ascii="Times New Roman" w:eastAsia="Times New Roman" w:hAnsi="Times New Roman"/>
          <w:sz w:val="24"/>
          <w:szCs w:val="24"/>
          <w:lang w:eastAsia="sk-SK"/>
        </w:rPr>
        <w:t>a lesných pozemko</w:t>
      </w:r>
      <w:r w:rsidR="006F65C4">
        <w:rPr>
          <w:rFonts w:ascii="Times New Roman" w:eastAsia="Times New Roman" w:hAnsi="Times New Roman"/>
          <w:sz w:val="24"/>
          <w:szCs w:val="24"/>
          <w:lang w:eastAsia="sk-SK"/>
        </w:rPr>
        <w:t>ch</w:t>
      </w:r>
      <w:r w:rsidR="00856825">
        <w:rPr>
          <w:rFonts w:ascii="Times New Roman" w:eastAsia="Times New Roman" w:hAnsi="Times New Roman"/>
          <w:sz w:val="24"/>
          <w:szCs w:val="24"/>
          <w:lang w:eastAsia="sk-SK"/>
        </w:rPr>
        <w:t xml:space="preserve"> a je potrebné riešiť náhradu </w:t>
      </w:r>
      <w:r w:rsidR="006F65C4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856825">
        <w:rPr>
          <w:rFonts w:ascii="Times New Roman" w:eastAsia="Times New Roman" w:hAnsi="Times New Roman"/>
          <w:sz w:val="24"/>
          <w:szCs w:val="24"/>
          <w:lang w:eastAsia="sk-SK"/>
        </w:rPr>
        <w:t>a obmedzenie bežného obhospodarovania v zmysle § 61 zákona.</w:t>
      </w:r>
      <w:r w:rsidR="003F34D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F65C4">
        <w:rPr>
          <w:rFonts w:ascii="Times New Roman" w:eastAsia="Times New Roman" w:hAnsi="Times New Roman"/>
          <w:sz w:val="24"/>
          <w:szCs w:val="24"/>
          <w:lang w:eastAsia="sk-SK"/>
        </w:rPr>
        <w:t xml:space="preserve">K obmedzeniu dochádza na lesných pozemkoch s 5. stupňom ochrany v zmysle zákona, ktoré </w:t>
      </w:r>
      <w:r w:rsidR="00C865C2">
        <w:rPr>
          <w:rFonts w:ascii="Times New Roman" w:eastAsia="Times New Roman" w:hAnsi="Times New Roman"/>
          <w:sz w:val="24"/>
          <w:szCs w:val="24"/>
          <w:lang w:eastAsia="sk-SK"/>
        </w:rPr>
        <w:t xml:space="preserve">aj pred vyhlásením </w:t>
      </w:r>
      <w:r w:rsidR="00914708">
        <w:rPr>
          <w:rFonts w:ascii="Times New Roman" w:eastAsia="Times New Roman" w:hAnsi="Times New Roman"/>
          <w:sz w:val="24"/>
          <w:szCs w:val="24"/>
          <w:lang w:eastAsia="sk-SK"/>
        </w:rPr>
        <w:t>CHA</w:t>
      </w:r>
      <w:r w:rsidR="00C865C2">
        <w:rPr>
          <w:rFonts w:ascii="Times New Roman" w:eastAsia="Times New Roman" w:hAnsi="Times New Roman"/>
          <w:sz w:val="24"/>
          <w:szCs w:val="24"/>
          <w:lang w:eastAsia="sk-SK"/>
        </w:rPr>
        <w:t xml:space="preserve"> Devínske jazero </w:t>
      </w:r>
      <w:r w:rsidR="001D11BA">
        <w:rPr>
          <w:rFonts w:ascii="Times New Roman" w:eastAsia="Times New Roman" w:hAnsi="Times New Roman"/>
          <w:sz w:val="24"/>
          <w:szCs w:val="24"/>
          <w:lang w:eastAsia="sk-SK"/>
        </w:rPr>
        <w:t xml:space="preserve">boli súčasťou existujúcej </w:t>
      </w:r>
      <w:r w:rsidR="00914708">
        <w:rPr>
          <w:rFonts w:ascii="Times New Roman" w:eastAsia="Times New Roman" w:hAnsi="Times New Roman"/>
          <w:sz w:val="24"/>
          <w:szCs w:val="24"/>
          <w:lang w:eastAsia="sk-SK"/>
        </w:rPr>
        <w:t xml:space="preserve">národnej </w:t>
      </w:r>
      <w:r w:rsidR="001D11BA">
        <w:rPr>
          <w:rFonts w:ascii="Times New Roman" w:eastAsia="Times New Roman" w:hAnsi="Times New Roman"/>
          <w:sz w:val="24"/>
          <w:szCs w:val="24"/>
          <w:lang w:eastAsia="sk-SK"/>
        </w:rPr>
        <w:t>prírodnej rezervácie (</w:t>
      </w:r>
      <w:r w:rsidR="00914708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1D11BA">
        <w:rPr>
          <w:rFonts w:ascii="Times New Roman" w:eastAsia="Times New Roman" w:hAnsi="Times New Roman"/>
          <w:sz w:val="24"/>
          <w:szCs w:val="24"/>
          <w:lang w:eastAsia="sk-SK"/>
        </w:rPr>
        <w:t>PR) Dolný les</w:t>
      </w:r>
      <w:r w:rsidR="0076519C">
        <w:rPr>
          <w:rFonts w:ascii="Times New Roman" w:eastAsia="Times New Roman" w:hAnsi="Times New Roman"/>
          <w:sz w:val="24"/>
          <w:szCs w:val="24"/>
          <w:lang w:eastAsia="sk-SK"/>
        </w:rPr>
        <w:t>. N</w:t>
      </w:r>
      <w:r w:rsidR="001D11BA">
        <w:rPr>
          <w:rFonts w:ascii="Times New Roman" w:eastAsia="Times New Roman" w:hAnsi="Times New Roman"/>
          <w:sz w:val="24"/>
          <w:szCs w:val="24"/>
          <w:lang w:eastAsia="sk-SK"/>
        </w:rPr>
        <w:t>akoľko nejd</w:t>
      </w:r>
      <w:r w:rsidR="009A1254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1D11BA">
        <w:rPr>
          <w:rFonts w:ascii="Times New Roman" w:eastAsia="Times New Roman" w:hAnsi="Times New Roman"/>
          <w:sz w:val="24"/>
          <w:szCs w:val="24"/>
          <w:lang w:eastAsia="sk-SK"/>
        </w:rPr>
        <w:t xml:space="preserve"> o nové výdavky spôsobené vyhlásením </w:t>
      </w:r>
      <w:r w:rsidR="00914708">
        <w:rPr>
          <w:rFonts w:ascii="Times New Roman" w:eastAsia="Times New Roman" w:hAnsi="Times New Roman"/>
          <w:sz w:val="24"/>
          <w:szCs w:val="24"/>
          <w:lang w:eastAsia="sk-SK"/>
        </w:rPr>
        <w:t>CHA</w:t>
      </w:r>
      <w:r w:rsidR="001D11BA">
        <w:rPr>
          <w:rFonts w:ascii="Times New Roman" w:eastAsia="Times New Roman" w:hAnsi="Times New Roman"/>
          <w:sz w:val="24"/>
          <w:szCs w:val="24"/>
          <w:lang w:eastAsia="sk-SK"/>
        </w:rPr>
        <w:t xml:space="preserve"> Devínske jazero, tieto nevyčísľujeme. </w:t>
      </w:r>
    </w:p>
    <w:p w14:paraId="421EEDA3" w14:textId="77777777" w:rsidR="00C30F68" w:rsidRDefault="001D11BA" w:rsidP="0076519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 obmedzeniu obhospodarovania dochádza na troch lesných porastoch</w:t>
      </w:r>
      <w:r w:rsidR="00056972">
        <w:rPr>
          <w:rFonts w:ascii="Times New Roman" w:eastAsia="Times New Roman" w:hAnsi="Times New Roman"/>
          <w:sz w:val="24"/>
          <w:szCs w:val="24"/>
          <w:lang w:eastAsia="sk-SK"/>
        </w:rPr>
        <w:t xml:space="preserve"> v rámci Lesného celku Kostolište (č. 753, 754 a 755), na ktorých sa vyhlásením</w:t>
      </w:r>
      <w:r w:rsidR="00914708">
        <w:rPr>
          <w:rFonts w:ascii="Times New Roman" w:eastAsia="Times New Roman" w:hAnsi="Times New Roman"/>
          <w:sz w:val="24"/>
          <w:szCs w:val="24"/>
          <w:lang w:eastAsia="sk-SK"/>
        </w:rPr>
        <w:t xml:space="preserve"> CHA</w:t>
      </w:r>
      <w:r w:rsidR="00056972">
        <w:rPr>
          <w:rFonts w:ascii="Times New Roman" w:eastAsia="Times New Roman" w:hAnsi="Times New Roman"/>
          <w:sz w:val="24"/>
          <w:szCs w:val="24"/>
          <w:lang w:eastAsia="sk-SK"/>
        </w:rPr>
        <w:t xml:space="preserve"> Devínske jazero zmení </w:t>
      </w:r>
      <w:r w:rsidR="0005676E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="00056972">
        <w:rPr>
          <w:rFonts w:ascii="Times New Roman" w:eastAsia="Times New Roman" w:hAnsi="Times New Roman"/>
          <w:sz w:val="24"/>
          <w:szCs w:val="24"/>
          <w:lang w:eastAsia="sk-SK"/>
        </w:rPr>
        <w:t xml:space="preserve">2. </w:t>
      </w:r>
      <w:r w:rsidR="006D7F14">
        <w:rPr>
          <w:rFonts w:ascii="Times New Roman" w:eastAsia="Times New Roman" w:hAnsi="Times New Roman"/>
          <w:sz w:val="24"/>
          <w:szCs w:val="24"/>
          <w:lang w:eastAsia="sk-SK"/>
        </w:rPr>
        <w:t xml:space="preserve">a 3. </w:t>
      </w:r>
      <w:r w:rsidR="00056972">
        <w:rPr>
          <w:rFonts w:ascii="Times New Roman" w:eastAsia="Times New Roman" w:hAnsi="Times New Roman"/>
          <w:sz w:val="24"/>
          <w:szCs w:val="24"/>
          <w:lang w:eastAsia="sk-SK"/>
        </w:rPr>
        <w:t xml:space="preserve">stupeň ochrany na 5. stupeň v zmysle zákona. </w:t>
      </w:r>
      <w:r w:rsidR="00D96EA1">
        <w:rPr>
          <w:rFonts w:ascii="Times New Roman" w:eastAsia="Times New Roman" w:hAnsi="Times New Roman"/>
          <w:sz w:val="24"/>
          <w:szCs w:val="24"/>
          <w:lang w:eastAsia="sk-SK"/>
        </w:rPr>
        <w:t xml:space="preserve">Riešenie obmedzenia obhospodarovania na uvedených parcelách sa predpokladá formou nájmu pozemkov v zmysle § 61b zákona. Pre uvedené lesné porasty bola určená priemerná výška ročného nájmu použitím </w:t>
      </w:r>
      <w:r w:rsidR="008136AC">
        <w:rPr>
          <w:rFonts w:ascii="Times New Roman" w:eastAsia="Times New Roman" w:hAnsi="Times New Roman"/>
          <w:sz w:val="24"/>
          <w:szCs w:val="24"/>
          <w:lang w:eastAsia="sk-SK"/>
        </w:rPr>
        <w:t xml:space="preserve">priemernej </w:t>
      </w:r>
      <w:r w:rsidR="006D59CC">
        <w:rPr>
          <w:rFonts w:ascii="Times New Roman" w:eastAsia="Times New Roman" w:hAnsi="Times New Roman"/>
          <w:sz w:val="24"/>
          <w:szCs w:val="24"/>
          <w:lang w:eastAsia="sk-SK"/>
        </w:rPr>
        <w:t>hektárov</w:t>
      </w:r>
      <w:r w:rsidR="00D96EA1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6D59CC">
        <w:rPr>
          <w:rFonts w:ascii="Times New Roman" w:eastAsia="Times New Roman" w:hAnsi="Times New Roman"/>
          <w:sz w:val="24"/>
          <w:szCs w:val="24"/>
          <w:lang w:eastAsia="sk-SK"/>
        </w:rPr>
        <w:t xml:space="preserve"> hodnot</w:t>
      </w:r>
      <w:r w:rsidR="00D96EA1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6D59CC">
        <w:rPr>
          <w:rFonts w:ascii="Times New Roman" w:eastAsia="Times New Roman" w:hAnsi="Times New Roman"/>
          <w:sz w:val="24"/>
          <w:szCs w:val="24"/>
          <w:lang w:eastAsia="sk-SK"/>
        </w:rPr>
        <w:t xml:space="preserve"> le</w:t>
      </w:r>
      <w:r w:rsidR="006D59CC" w:rsidRPr="000745DC">
        <w:rPr>
          <w:rFonts w:ascii="Times New Roman" w:eastAsia="Times New Roman" w:hAnsi="Times New Roman"/>
          <w:sz w:val="24"/>
          <w:szCs w:val="24"/>
          <w:lang w:eastAsia="sk-SK"/>
        </w:rPr>
        <w:t>sa  8 682,23 €/ha,</w:t>
      </w:r>
      <w:r w:rsidR="006D59CC">
        <w:rPr>
          <w:rFonts w:ascii="Times New Roman" w:eastAsia="Times New Roman" w:hAnsi="Times New Roman"/>
          <w:sz w:val="24"/>
          <w:szCs w:val="24"/>
          <w:lang w:eastAsia="sk-SK"/>
        </w:rPr>
        <w:t xml:space="preserve"> ktorá predstavuje východiskový rámec pre </w:t>
      </w:r>
      <w:r w:rsidR="009A1254">
        <w:rPr>
          <w:rFonts w:ascii="Times New Roman" w:eastAsia="Times New Roman" w:hAnsi="Times New Roman"/>
          <w:sz w:val="24"/>
          <w:szCs w:val="24"/>
          <w:lang w:eastAsia="sk-SK"/>
        </w:rPr>
        <w:t xml:space="preserve">odhad </w:t>
      </w:r>
      <w:r w:rsidR="006D59CC">
        <w:rPr>
          <w:rFonts w:ascii="Times New Roman" w:eastAsia="Times New Roman" w:hAnsi="Times New Roman"/>
          <w:sz w:val="24"/>
          <w:szCs w:val="24"/>
          <w:lang w:eastAsia="sk-SK"/>
        </w:rPr>
        <w:t xml:space="preserve">náhrady za obmedzenie bežného </w:t>
      </w:r>
      <w:r w:rsidR="000745DC">
        <w:rPr>
          <w:rFonts w:ascii="Times New Roman" w:eastAsia="Times New Roman" w:hAnsi="Times New Roman"/>
          <w:sz w:val="24"/>
          <w:szCs w:val="24"/>
          <w:lang w:eastAsia="sk-SK"/>
        </w:rPr>
        <w:t>obhospodarovania</w:t>
      </w:r>
      <w:r w:rsidR="006D59C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136AC">
        <w:rPr>
          <w:rFonts w:ascii="Times New Roman" w:eastAsia="Times New Roman" w:hAnsi="Times New Roman"/>
          <w:sz w:val="24"/>
          <w:szCs w:val="24"/>
          <w:lang w:eastAsia="sk-SK"/>
        </w:rPr>
        <w:t xml:space="preserve"> Priemernou hektárovou hodnotou lesa sa vynásobili </w:t>
      </w:r>
      <w:r w:rsidR="00F30E0E">
        <w:rPr>
          <w:rFonts w:ascii="Times New Roman" w:eastAsia="Times New Roman" w:hAnsi="Times New Roman"/>
          <w:sz w:val="24"/>
          <w:szCs w:val="24"/>
          <w:lang w:eastAsia="sk-SK"/>
        </w:rPr>
        <w:t>výmery všetkých porastov a tým sa stanovila orientačná hodnota lesa jednotlivých lesných porastov.</w:t>
      </w:r>
      <w:r w:rsidR="006D59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96EA1">
        <w:rPr>
          <w:rFonts w:ascii="Times New Roman" w:eastAsia="Times New Roman" w:hAnsi="Times New Roman"/>
          <w:sz w:val="24"/>
          <w:szCs w:val="24"/>
          <w:lang w:eastAsia="sk-SK"/>
        </w:rPr>
        <w:t xml:space="preserve">Minimálna hodnota ročného nájmu bola kalkulovaná ako 1 % z hodnoty lesa. Tabuľka č. 3 zobrazuje výšku ročného nájmu pre uvedené porasty. </w:t>
      </w:r>
    </w:p>
    <w:p w14:paraId="378F673F" w14:textId="77777777" w:rsidR="00C30F68" w:rsidRDefault="00C30F68" w:rsidP="00C30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Tabuľka č.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217"/>
        <w:gridCol w:w="1522"/>
        <w:gridCol w:w="1795"/>
        <w:gridCol w:w="1117"/>
        <w:gridCol w:w="1310"/>
        <w:gridCol w:w="1183"/>
      </w:tblGrid>
      <w:tr w:rsidR="008136AC" w:rsidRPr="00CE7F1A" w14:paraId="16FBB636" w14:textId="77777777" w:rsidTr="00F34D4C">
        <w:tc>
          <w:tcPr>
            <w:tcW w:w="991" w:type="dxa"/>
            <w:shd w:val="clear" w:color="auto" w:fill="D9D9D9"/>
            <w:vAlign w:val="center"/>
          </w:tcPr>
          <w:p w14:paraId="1378BE58" w14:textId="77777777" w:rsidR="00C30F68" w:rsidRPr="0076519C" w:rsidRDefault="00C30F68" w:rsidP="00CE7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6519C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JPRL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1A2B035F" w14:textId="77777777" w:rsidR="00C30F68" w:rsidRPr="0005676E" w:rsidRDefault="00C30F68" w:rsidP="00CE7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Výmera (ha)</w:t>
            </w:r>
          </w:p>
        </w:tc>
        <w:tc>
          <w:tcPr>
            <w:tcW w:w="1612" w:type="dxa"/>
            <w:shd w:val="clear" w:color="auto" w:fill="D9D9D9"/>
            <w:vAlign w:val="center"/>
          </w:tcPr>
          <w:p w14:paraId="7F2D1F56" w14:textId="77777777" w:rsidR="00C30F68" w:rsidRPr="0005676E" w:rsidRDefault="00C30F68" w:rsidP="00CE7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Stupeň ochrany po vyhlásení </w:t>
            </w:r>
            <w:r w:rsidR="00AC322A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CHA</w:t>
            </w:r>
            <w:r w:rsidRPr="0005676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Devínske jazero</w:t>
            </w:r>
          </w:p>
        </w:tc>
        <w:tc>
          <w:tcPr>
            <w:tcW w:w="1795" w:type="dxa"/>
            <w:shd w:val="clear" w:color="auto" w:fill="D9D9D9"/>
            <w:vAlign w:val="center"/>
          </w:tcPr>
          <w:p w14:paraId="01181F8E" w14:textId="77777777" w:rsidR="00C30F68" w:rsidRPr="0005676E" w:rsidRDefault="00C30F68" w:rsidP="00CE7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Potrebné obmedzenia bežného obhospodarovania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157F4110" w14:textId="77777777" w:rsidR="00C30F68" w:rsidRPr="0005676E" w:rsidRDefault="00C30F68" w:rsidP="00CE7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Dotknutá výmera JPRL pre riešenie náhrad (ha)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4DEFB850" w14:textId="77777777" w:rsidR="00C30F68" w:rsidRPr="0005676E" w:rsidRDefault="00C30F68" w:rsidP="00CE7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Orientačná hodnota lesa € (lesný pozemok + lesný porast)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007EAE92" w14:textId="77777777" w:rsidR="00C30F68" w:rsidRPr="0005676E" w:rsidRDefault="00C30F68" w:rsidP="00CE7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Orientačná hodnota ročného nájmu (€/rok)</w:t>
            </w:r>
          </w:p>
        </w:tc>
      </w:tr>
      <w:tr w:rsidR="00C30F68" w:rsidRPr="00CE7F1A" w14:paraId="178F547D" w14:textId="77777777" w:rsidTr="00F34D4C">
        <w:tc>
          <w:tcPr>
            <w:tcW w:w="991" w:type="dxa"/>
            <w:shd w:val="clear" w:color="auto" w:fill="auto"/>
          </w:tcPr>
          <w:p w14:paraId="5189FEAC" w14:textId="77777777" w:rsidR="00C30F68" w:rsidRPr="0076519C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6519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753</w:t>
            </w:r>
          </w:p>
        </w:tc>
        <w:tc>
          <w:tcPr>
            <w:tcW w:w="1273" w:type="dxa"/>
            <w:shd w:val="clear" w:color="auto" w:fill="auto"/>
          </w:tcPr>
          <w:p w14:paraId="35FBF5A6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7,72</w:t>
            </w:r>
          </w:p>
        </w:tc>
        <w:tc>
          <w:tcPr>
            <w:tcW w:w="1612" w:type="dxa"/>
            <w:shd w:val="clear" w:color="auto" w:fill="auto"/>
          </w:tcPr>
          <w:p w14:paraId="1E0BA558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795" w:type="dxa"/>
            <w:shd w:val="clear" w:color="auto" w:fill="auto"/>
          </w:tcPr>
          <w:p w14:paraId="3FD2D1BF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 zásahu</w:t>
            </w:r>
          </w:p>
        </w:tc>
        <w:tc>
          <w:tcPr>
            <w:tcW w:w="1133" w:type="dxa"/>
            <w:shd w:val="clear" w:color="auto" w:fill="auto"/>
          </w:tcPr>
          <w:p w14:paraId="15C56FBF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7,72</w:t>
            </w:r>
          </w:p>
        </w:tc>
        <w:tc>
          <w:tcPr>
            <w:tcW w:w="1333" w:type="dxa"/>
            <w:shd w:val="clear" w:color="auto" w:fill="auto"/>
          </w:tcPr>
          <w:p w14:paraId="525CA051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67 026,82</w:t>
            </w:r>
          </w:p>
        </w:tc>
        <w:tc>
          <w:tcPr>
            <w:tcW w:w="1077" w:type="dxa"/>
            <w:shd w:val="clear" w:color="auto" w:fill="auto"/>
          </w:tcPr>
          <w:p w14:paraId="467F2A87" w14:textId="77777777" w:rsidR="00C30F68" w:rsidRPr="0005676E" w:rsidRDefault="008136AC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670,27</w:t>
            </w:r>
          </w:p>
        </w:tc>
      </w:tr>
      <w:tr w:rsidR="00C30F68" w:rsidRPr="00CE7F1A" w14:paraId="7FDAA1EE" w14:textId="77777777" w:rsidTr="00F34D4C">
        <w:tc>
          <w:tcPr>
            <w:tcW w:w="991" w:type="dxa"/>
            <w:shd w:val="clear" w:color="auto" w:fill="auto"/>
          </w:tcPr>
          <w:p w14:paraId="70A8F1E9" w14:textId="77777777" w:rsidR="00C30F68" w:rsidRPr="0076519C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6519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754</w:t>
            </w:r>
          </w:p>
        </w:tc>
        <w:tc>
          <w:tcPr>
            <w:tcW w:w="1273" w:type="dxa"/>
            <w:shd w:val="clear" w:color="auto" w:fill="auto"/>
          </w:tcPr>
          <w:p w14:paraId="1C5561D2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8,73</w:t>
            </w:r>
          </w:p>
        </w:tc>
        <w:tc>
          <w:tcPr>
            <w:tcW w:w="1612" w:type="dxa"/>
            <w:shd w:val="clear" w:color="auto" w:fill="auto"/>
          </w:tcPr>
          <w:p w14:paraId="1296779B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795" w:type="dxa"/>
            <w:shd w:val="clear" w:color="auto" w:fill="auto"/>
          </w:tcPr>
          <w:p w14:paraId="31771F45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 zásahu</w:t>
            </w:r>
          </w:p>
        </w:tc>
        <w:tc>
          <w:tcPr>
            <w:tcW w:w="1133" w:type="dxa"/>
            <w:shd w:val="clear" w:color="auto" w:fill="auto"/>
          </w:tcPr>
          <w:p w14:paraId="41F7691E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8,73</w:t>
            </w:r>
          </w:p>
        </w:tc>
        <w:tc>
          <w:tcPr>
            <w:tcW w:w="1333" w:type="dxa"/>
            <w:shd w:val="clear" w:color="auto" w:fill="auto"/>
          </w:tcPr>
          <w:p w14:paraId="4B886F93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75 795,87</w:t>
            </w:r>
          </w:p>
        </w:tc>
        <w:tc>
          <w:tcPr>
            <w:tcW w:w="1077" w:type="dxa"/>
            <w:shd w:val="clear" w:color="auto" w:fill="auto"/>
          </w:tcPr>
          <w:p w14:paraId="4C2D45C6" w14:textId="77777777" w:rsidR="00C30F68" w:rsidRPr="0005676E" w:rsidRDefault="008136AC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757,96</w:t>
            </w:r>
          </w:p>
        </w:tc>
      </w:tr>
      <w:tr w:rsidR="00C30F68" w:rsidRPr="00CE7F1A" w14:paraId="64F1A66F" w14:textId="77777777" w:rsidTr="00F34D4C">
        <w:tc>
          <w:tcPr>
            <w:tcW w:w="991" w:type="dxa"/>
            <w:shd w:val="clear" w:color="auto" w:fill="auto"/>
          </w:tcPr>
          <w:p w14:paraId="018321F9" w14:textId="77777777" w:rsidR="00C30F68" w:rsidRPr="0076519C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6519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755</w:t>
            </w:r>
          </w:p>
        </w:tc>
        <w:tc>
          <w:tcPr>
            <w:tcW w:w="1273" w:type="dxa"/>
            <w:shd w:val="clear" w:color="auto" w:fill="auto"/>
          </w:tcPr>
          <w:p w14:paraId="1EBB0056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4,12</w:t>
            </w:r>
          </w:p>
        </w:tc>
        <w:tc>
          <w:tcPr>
            <w:tcW w:w="1612" w:type="dxa"/>
            <w:shd w:val="clear" w:color="auto" w:fill="auto"/>
          </w:tcPr>
          <w:p w14:paraId="0708A389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795" w:type="dxa"/>
            <w:shd w:val="clear" w:color="auto" w:fill="auto"/>
          </w:tcPr>
          <w:p w14:paraId="717677E6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bez zásahu</w:t>
            </w:r>
          </w:p>
        </w:tc>
        <w:tc>
          <w:tcPr>
            <w:tcW w:w="1133" w:type="dxa"/>
            <w:shd w:val="clear" w:color="auto" w:fill="auto"/>
          </w:tcPr>
          <w:p w14:paraId="68E2B2CB" w14:textId="77777777" w:rsidR="00C30F68" w:rsidRPr="0005676E" w:rsidRDefault="00C30F68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4,12</w:t>
            </w:r>
          </w:p>
        </w:tc>
        <w:tc>
          <w:tcPr>
            <w:tcW w:w="1333" w:type="dxa"/>
            <w:shd w:val="clear" w:color="auto" w:fill="auto"/>
          </w:tcPr>
          <w:p w14:paraId="5BF1FE1F" w14:textId="77777777" w:rsidR="00C30F68" w:rsidRPr="0005676E" w:rsidRDefault="008136AC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35 770,79</w:t>
            </w:r>
          </w:p>
        </w:tc>
        <w:tc>
          <w:tcPr>
            <w:tcW w:w="1077" w:type="dxa"/>
            <w:shd w:val="clear" w:color="auto" w:fill="auto"/>
          </w:tcPr>
          <w:p w14:paraId="6DAEC613" w14:textId="77777777" w:rsidR="00C30F68" w:rsidRPr="0005676E" w:rsidRDefault="008136AC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05676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357,71</w:t>
            </w:r>
          </w:p>
        </w:tc>
      </w:tr>
      <w:tr w:rsidR="008136AC" w:rsidRPr="00CE7F1A" w14:paraId="03113C11" w14:textId="77777777" w:rsidTr="00F34D4C">
        <w:tc>
          <w:tcPr>
            <w:tcW w:w="991" w:type="dxa"/>
            <w:shd w:val="clear" w:color="auto" w:fill="D9D9D9"/>
            <w:vAlign w:val="center"/>
          </w:tcPr>
          <w:p w14:paraId="258AE0F2" w14:textId="77777777" w:rsidR="008136AC" w:rsidRPr="00CE7F1A" w:rsidRDefault="008136AC" w:rsidP="00CE7F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E7F1A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8223" w:type="dxa"/>
            <w:gridSpan w:val="6"/>
            <w:shd w:val="clear" w:color="auto" w:fill="D9D9D9"/>
          </w:tcPr>
          <w:p w14:paraId="5BE4579D" w14:textId="77777777" w:rsidR="008136AC" w:rsidRPr="00CE7F1A" w:rsidRDefault="008136AC" w:rsidP="00CE7F1A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6519C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1 785,94</w:t>
            </w:r>
          </w:p>
          <w:p w14:paraId="6202089C" w14:textId="77777777" w:rsidR="008136AC" w:rsidRPr="00CE7F1A" w:rsidRDefault="008136AC" w:rsidP="00CE7F1A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6D7F1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cca 1 786</w:t>
            </w:r>
          </w:p>
        </w:tc>
      </w:tr>
    </w:tbl>
    <w:p w14:paraId="473A0129" w14:textId="77777777" w:rsidR="006D59CC" w:rsidRDefault="00D96EA1" w:rsidP="0076519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911C623" w14:textId="77777777" w:rsidR="00331FCA" w:rsidRDefault="00F30E0E" w:rsidP="0076519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Priemerná h</w:t>
      </w:r>
      <w:r w:rsidR="008136AC">
        <w:rPr>
          <w:rFonts w:ascii="Times New Roman" w:eastAsia="Times New Roman" w:hAnsi="Times New Roman"/>
          <w:sz w:val="24"/>
          <w:szCs w:val="24"/>
          <w:lang w:eastAsia="sk-SK"/>
        </w:rPr>
        <w:t>ektár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ová hodnota lesa bola stanovená z</w:t>
      </w:r>
      <w:r w:rsidR="009A1254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 všeobecnej hodnoty lesa pre 3 vybrané lesné porasty, ktoré sú pre dané územie charakteristické. </w:t>
      </w:r>
      <w:r w:rsidR="006D59CC" w:rsidRPr="0006168B">
        <w:rPr>
          <w:rFonts w:ascii="Times New Roman" w:eastAsia="Times New Roman" w:hAnsi="Times New Roman"/>
          <w:sz w:val="24"/>
          <w:szCs w:val="24"/>
          <w:lang w:eastAsia="sk-SK"/>
        </w:rPr>
        <w:t>Výpočet všeobecnej hodnoty lesa t.j. lesných pozemkov (VŠHpoz)  a lesných porastov (VŠHlp) vychádza z prílohy č. 14 a 15 vyhlášky Ministerstva spravodlivosti SR č. 492/2004 Z. z. o stanovení všeobecnej hodnoty majetku v znení neskorších predpisov. Ako modelový postup výpočtu bol použitý príklad uvedený na internetovej stránke Národného lesníckeho centra</w:t>
      </w:r>
      <w:r w:rsidR="006D59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59CC" w:rsidRPr="0006168B">
        <w:rPr>
          <w:rFonts w:ascii="Times New Roman" w:eastAsia="Times New Roman" w:hAnsi="Times New Roman"/>
          <w:sz w:val="24"/>
          <w:szCs w:val="24"/>
          <w:lang w:eastAsia="sk-SK"/>
        </w:rPr>
        <w:t>(NLC)</w:t>
      </w:r>
      <w:r w:rsidR="006D59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C106D">
        <w:rPr>
          <w:rFonts w:ascii="Times New Roman" w:eastAsia="Times New Roman" w:hAnsi="Times New Roman"/>
          <w:sz w:val="24"/>
          <w:szCs w:val="24"/>
          <w:lang w:eastAsia="sk-SK"/>
        </w:rPr>
        <w:t xml:space="preserve">dostupný na webovom sídle </w:t>
      </w:r>
      <w:hyperlink r:id="rId12" w:history="1">
        <w:r w:rsidR="00331FCA" w:rsidRPr="00720518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http://www.forestportal.sk/sitepages/lesne_hospodarstvo/ekonomika/ocenovanie lesov/modelovy_priklad/modelovy_priklad.aspx</w:t>
        </w:r>
      </w:hyperlink>
      <w:r w:rsidR="006D59CC" w:rsidRPr="003D7A5A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174B6973" w14:textId="214CC441" w:rsidR="006D59CC" w:rsidRDefault="000E021D" w:rsidP="0076519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D7A5A">
        <w:rPr>
          <w:rFonts w:ascii="Times New Roman" w:eastAsia="Times New Roman" w:hAnsi="Times New Roman"/>
          <w:sz w:val="24"/>
          <w:szCs w:val="24"/>
          <w:lang w:eastAsia="sk-SK"/>
        </w:rPr>
        <w:t xml:space="preserve">Výpočet je uvedený v tabuľke č. 4. </w:t>
      </w:r>
      <w:r w:rsidR="006D59CC" w:rsidRPr="003D7A5A">
        <w:rPr>
          <w:rFonts w:ascii="Times New Roman" w:eastAsia="Times New Roman" w:hAnsi="Times New Roman"/>
          <w:sz w:val="24"/>
          <w:szCs w:val="24"/>
          <w:lang w:eastAsia="sk-SK"/>
        </w:rPr>
        <w:t>Za vstupné údaje k výpočtom boli použité údaje z</w:t>
      </w:r>
      <w:r w:rsidR="006D59CC" w:rsidRPr="00FC2DF3">
        <w:rPr>
          <w:rFonts w:ascii="Times New Roman" w:eastAsia="Times New Roman" w:hAnsi="Times New Roman"/>
          <w:sz w:val="24"/>
          <w:szCs w:val="24"/>
          <w:lang w:eastAsia="sk-SK"/>
        </w:rPr>
        <w:t xml:space="preserve"> programu starostlivosti o les</w:t>
      </w:r>
      <w:r w:rsidR="009A1254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6D59CC" w:rsidRPr="00FC2DF3">
        <w:rPr>
          <w:rFonts w:ascii="Times New Roman" w:eastAsia="Times New Roman" w:hAnsi="Times New Roman"/>
          <w:sz w:val="24"/>
          <w:szCs w:val="24"/>
          <w:lang w:eastAsia="sk-SK"/>
        </w:rPr>
        <w:t xml:space="preserve"> (PSL) pre LC Kostolište  na roky 20</w:t>
      </w:r>
      <w:r w:rsidR="00AB0E47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6D59CC" w:rsidRPr="00FC2DF3">
        <w:rPr>
          <w:rFonts w:ascii="Times New Roman" w:eastAsia="Times New Roman" w:hAnsi="Times New Roman"/>
          <w:sz w:val="24"/>
          <w:szCs w:val="24"/>
          <w:lang w:eastAsia="sk-SK"/>
        </w:rPr>
        <w:t>7 – 20</w:t>
      </w:r>
      <w:r w:rsidR="00AB0E47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6D59CC" w:rsidRPr="00FC2DF3">
        <w:rPr>
          <w:rFonts w:ascii="Times New Roman" w:eastAsia="Times New Roman" w:hAnsi="Times New Roman"/>
          <w:sz w:val="24"/>
          <w:szCs w:val="24"/>
          <w:lang w:eastAsia="sk-SK"/>
        </w:rPr>
        <w:t xml:space="preserve">6. Ďalej boli využité </w:t>
      </w:r>
      <w:r w:rsidR="006D59CC" w:rsidRPr="00FC2DF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všeobecné regionálne </w:t>
      </w:r>
      <w:r w:rsidR="00AB0E47">
        <w:rPr>
          <w:rFonts w:ascii="Times New Roman" w:eastAsia="Times New Roman" w:hAnsi="Times New Roman"/>
          <w:sz w:val="24"/>
          <w:szCs w:val="24"/>
          <w:lang w:eastAsia="sk-SK"/>
        </w:rPr>
        <w:t xml:space="preserve">dostupné </w:t>
      </w:r>
      <w:r w:rsidR="006D59CC" w:rsidRPr="00FC2DF3">
        <w:rPr>
          <w:rFonts w:ascii="Times New Roman" w:eastAsia="Times New Roman" w:hAnsi="Times New Roman"/>
          <w:sz w:val="24"/>
          <w:szCs w:val="24"/>
          <w:lang w:eastAsia="sk-SK"/>
        </w:rPr>
        <w:t xml:space="preserve">údaje </w:t>
      </w:r>
      <w:r w:rsidR="00AB0E47">
        <w:rPr>
          <w:rFonts w:ascii="Times New Roman" w:eastAsia="Times New Roman" w:hAnsi="Times New Roman"/>
          <w:sz w:val="24"/>
          <w:szCs w:val="24"/>
          <w:lang w:eastAsia="sk-SK"/>
        </w:rPr>
        <w:t xml:space="preserve">a podklady </w:t>
      </w:r>
      <w:r w:rsidR="006D59CC" w:rsidRPr="00FC2DF3">
        <w:rPr>
          <w:rFonts w:ascii="Times New Roman" w:eastAsia="Times New Roman" w:hAnsi="Times New Roman"/>
          <w:sz w:val="24"/>
          <w:szCs w:val="24"/>
          <w:lang w:eastAsia="sk-SK"/>
        </w:rPr>
        <w:t xml:space="preserve">zo znaleckého posudku č.14/2014, ktorý </w:t>
      </w:r>
      <w:r w:rsidR="009A1254">
        <w:rPr>
          <w:rFonts w:ascii="Times New Roman" w:eastAsia="Times New Roman" w:hAnsi="Times New Roman"/>
          <w:sz w:val="24"/>
          <w:szCs w:val="24"/>
          <w:lang w:eastAsia="sk-SK"/>
        </w:rPr>
        <w:t xml:space="preserve">bol </w:t>
      </w:r>
      <w:r w:rsidR="006D59CC" w:rsidRPr="00FC2DF3">
        <w:rPr>
          <w:rFonts w:ascii="Times New Roman" w:eastAsia="Times New Roman" w:hAnsi="Times New Roman"/>
          <w:sz w:val="24"/>
          <w:szCs w:val="24"/>
          <w:lang w:eastAsia="sk-SK"/>
        </w:rPr>
        <w:t>vypracova</w:t>
      </w:r>
      <w:r w:rsidR="009A1254">
        <w:rPr>
          <w:rFonts w:ascii="Times New Roman" w:eastAsia="Times New Roman" w:hAnsi="Times New Roman"/>
          <w:sz w:val="24"/>
          <w:szCs w:val="24"/>
          <w:lang w:eastAsia="sk-SK"/>
        </w:rPr>
        <w:t xml:space="preserve">ný </w:t>
      </w:r>
      <w:r w:rsidR="006D59CC" w:rsidRPr="00FC2DF3">
        <w:rPr>
          <w:rFonts w:ascii="Times New Roman" w:eastAsia="Times New Roman" w:hAnsi="Times New Roman"/>
          <w:sz w:val="24"/>
          <w:szCs w:val="24"/>
          <w:lang w:eastAsia="sk-SK"/>
        </w:rPr>
        <w:t>pre Lesné pozemkové spoločenstvo Vysoká pri Morave, ktoré vlastní takmer všetky lesné porasty v pôvodnej NPR Dolný les a</w:t>
      </w:r>
      <w:r w:rsidR="000745DC">
        <w:rPr>
          <w:rFonts w:ascii="Times New Roman" w:eastAsia="Times New Roman" w:hAnsi="Times New Roman"/>
          <w:sz w:val="24"/>
          <w:szCs w:val="24"/>
          <w:lang w:eastAsia="sk-SK"/>
        </w:rPr>
        <w:t xml:space="preserve"> zároveň v navrhovanej zóne A</w:t>
      </w:r>
      <w:r w:rsidR="006D59CC" w:rsidRPr="00FC2DF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3192C4E" w14:textId="77777777" w:rsidR="00717406" w:rsidRDefault="00717406" w:rsidP="0076519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17406">
        <w:rPr>
          <w:rFonts w:ascii="Times New Roman" w:eastAsia="Times New Roman" w:hAnsi="Times New Roman"/>
          <w:sz w:val="24"/>
          <w:szCs w:val="24"/>
          <w:lang w:eastAsia="sk-SK"/>
        </w:rPr>
        <w:t>V prípade záujmu zo strany dotknutých vlastníkov je možné uvažovať o výkupe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17406">
        <w:rPr>
          <w:rFonts w:ascii="Times New Roman" w:eastAsia="Times New Roman" w:hAnsi="Times New Roman"/>
          <w:sz w:val="24"/>
          <w:szCs w:val="24"/>
          <w:lang w:eastAsia="sk-SK"/>
        </w:rPr>
        <w:t>alebo zámene pozemkov. V prípade, že vlastník nebude súhlasiť so žiadnou z týchto foriem náhrady, je možné si uplatniť finančnú náhradu za obmedzenie bežného hospodárenia na základe predloženého znaleckého posudku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(§ 61e zákona). </w:t>
      </w:r>
    </w:p>
    <w:p w14:paraId="37C589C6" w14:textId="77777777" w:rsidR="00F262D2" w:rsidRDefault="00F262D2" w:rsidP="00C7665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04337D0" w14:textId="77777777" w:rsidR="00C7665A" w:rsidRDefault="00C7665A" w:rsidP="00C7665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Tabuľka č. 4 </w:t>
      </w:r>
      <w:r w:rsidR="000E021D">
        <w:rPr>
          <w:rFonts w:ascii="Times New Roman" w:eastAsia="Times New Roman" w:hAnsi="Times New Roman"/>
          <w:sz w:val="24"/>
          <w:szCs w:val="24"/>
          <w:lang w:eastAsia="sk-SK"/>
        </w:rPr>
        <w:t>Hodnota lesných porastov, v ktorýc</w:t>
      </w:r>
      <w:r w:rsidR="000745DC">
        <w:rPr>
          <w:rFonts w:ascii="Times New Roman" w:eastAsia="Times New Roman" w:hAnsi="Times New Roman"/>
          <w:sz w:val="24"/>
          <w:szCs w:val="24"/>
          <w:lang w:eastAsia="sk-SK"/>
        </w:rPr>
        <w:t>h sa zvýši stupeň ochrany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417"/>
        <w:gridCol w:w="1417"/>
        <w:gridCol w:w="1234"/>
        <w:gridCol w:w="1459"/>
      </w:tblGrid>
      <w:tr w:rsidR="00C7665A" w:rsidRPr="00C7665A" w14:paraId="40023E26" w14:textId="77777777" w:rsidTr="00F34D4C">
        <w:trPr>
          <w:trHeight w:val="374"/>
        </w:trPr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DC0F9F6" w14:textId="77777777" w:rsidR="00C7665A" w:rsidRPr="00C7665A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lang w:eastAsia="zh-CN"/>
              </w:rPr>
            </w:pPr>
            <w:r w:rsidRPr="00C7665A">
              <w:rPr>
                <w:rFonts w:ascii="Liberation Serif" w:hAnsi="Liberation Serif" w:cs="Liberation Serif"/>
                <w:b/>
                <w:bCs/>
                <w:lang w:eastAsia="zh-CN"/>
              </w:rPr>
              <w:t>JPRL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0F420C37" w14:textId="77777777" w:rsidR="00C7665A" w:rsidRPr="00C7665A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lang w:eastAsia="zh-CN"/>
              </w:rPr>
            </w:pPr>
            <w:r w:rsidRPr="00C7665A">
              <w:rPr>
                <w:rFonts w:ascii="Liberation Serif" w:hAnsi="Liberation Serif" w:cs="Liberation Serif"/>
                <w:b/>
                <w:bCs/>
                <w:lang w:eastAsia="zh-CN"/>
              </w:rPr>
              <w:t>Výmera (ha)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73DB5625" w14:textId="77777777" w:rsidR="00C7665A" w:rsidRPr="00C7665A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lang w:eastAsia="zh-CN"/>
              </w:rPr>
            </w:pPr>
            <w:r w:rsidRPr="00C7665A">
              <w:rPr>
                <w:rFonts w:ascii="Liberation Serif" w:hAnsi="Liberation Serif" w:cs="Liberation Serif"/>
                <w:b/>
                <w:bCs/>
                <w:lang w:eastAsia="zh-CN"/>
              </w:rPr>
              <w:t>VŠH</w:t>
            </w:r>
            <w:r w:rsidRPr="00C7665A">
              <w:rPr>
                <w:rFonts w:ascii="Liberation Serif" w:hAnsi="Liberation Serif" w:cs="Liberation Serif"/>
                <w:b/>
                <w:bCs/>
                <w:vertAlign w:val="subscript"/>
                <w:lang w:eastAsia="zh-CN"/>
              </w:rPr>
              <w:t>LPOZ</w:t>
            </w:r>
            <w:r w:rsidRPr="00C7665A">
              <w:rPr>
                <w:rFonts w:ascii="Liberation Serif" w:hAnsi="Liberation Serif" w:cs="Liberation Serif"/>
                <w:b/>
                <w:bCs/>
                <w:lang w:eastAsia="zh-CN"/>
              </w:rPr>
              <w:t xml:space="preserve"> (€)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084C42D" w14:textId="77777777" w:rsidR="00C7665A" w:rsidRPr="00C7665A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lang w:eastAsia="zh-CN"/>
              </w:rPr>
            </w:pPr>
            <w:r w:rsidRPr="00C7665A">
              <w:rPr>
                <w:rFonts w:ascii="Liberation Serif" w:hAnsi="Liberation Serif" w:cs="Liberation Serif"/>
                <w:b/>
                <w:bCs/>
                <w:lang w:eastAsia="zh-CN"/>
              </w:rPr>
              <w:t>VŠH</w:t>
            </w:r>
            <w:r w:rsidRPr="00C7665A">
              <w:rPr>
                <w:rFonts w:ascii="Liberation Serif" w:hAnsi="Liberation Serif" w:cs="Liberation Serif"/>
                <w:b/>
                <w:bCs/>
                <w:vertAlign w:val="subscript"/>
                <w:lang w:eastAsia="zh-CN"/>
              </w:rPr>
              <w:t>LP</w:t>
            </w:r>
            <w:r w:rsidRPr="00C7665A">
              <w:rPr>
                <w:rFonts w:ascii="Liberation Serif" w:hAnsi="Liberation Serif" w:cs="Liberation Serif"/>
                <w:b/>
                <w:bCs/>
                <w:lang w:eastAsia="zh-CN"/>
              </w:rPr>
              <w:t xml:space="preserve"> (€)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4066BA34" w14:textId="77777777" w:rsidR="00C7665A" w:rsidRPr="00C7665A" w:rsidRDefault="00C7665A" w:rsidP="000E021D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C7665A">
              <w:rPr>
                <w:rFonts w:ascii="Liberation Serif" w:hAnsi="Liberation Serif" w:cs="Liberation Serif"/>
                <w:b/>
                <w:bCs/>
                <w:lang w:eastAsia="zh-CN"/>
              </w:rPr>
              <w:t>Spolu (€)</w:t>
            </w:r>
          </w:p>
        </w:tc>
      </w:tr>
      <w:tr w:rsidR="00C7665A" w:rsidRPr="00C7665A" w14:paraId="44B55F8A" w14:textId="77777777" w:rsidTr="00F34D4C">
        <w:trPr>
          <w:trHeight w:val="256"/>
        </w:trPr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1708CE" w14:textId="77777777" w:rsidR="00C7665A" w:rsidRPr="00C7665A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C7665A">
              <w:rPr>
                <w:rFonts w:ascii="Liberation Serif" w:hAnsi="Liberation Serif" w:cs="Liberation Serif"/>
                <w:lang w:eastAsia="zh-CN"/>
              </w:rPr>
              <w:t>753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B987DF" w14:textId="77777777" w:rsidR="00C7665A" w:rsidRPr="0005676E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7,31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9E6953" w14:textId="77777777" w:rsidR="00C7665A" w:rsidRPr="0005676E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7</w:t>
            </w:r>
            <w:r w:rsidR="00D97455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Pr="0005676E">
              <w:rPr>
                <w:rFonts w:ascii="Liberation Serif" w:hAnsi="Liberation Serif" w:cs="Liberation Serif"/>
                <w:lang w:eastAsia="zh-CN"/>
              </w:rPr>
              <w:t>176,07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3B83E6" w14:textId="77777777" w:rsidR="00C7665A" w:rsidRPr="0005676E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52</w:t>
            </w:r>
            <w:r w:rsidR="00D97455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Pr="0005676E">
              <w:rPr>
                <w:rFonts w:ascii="Liberation Serif" w:hAnsi="Liberation Serif" w:cs="Liberation Serif"/>
                <w:lang w:eastAsia="zh-CN"/>
              </w:rPr>
              <w:t>913,07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FD403" w14:textId="77777777" w:rsidR="00C7665A" w:rsidRPr="0005676E" w:rsidRDefault="00C7665A" w:rsidP="000E021D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60</w:t>
            </w:r>
            <w:r w:rsidR="00D97455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Pr="0005676E">
              <w:rPr>
                <w:rFonts w:ascii="Liberation Serif" w:hAnsi="Liberation Serif" w:cs="Liberation Serif"/>
                <w:lang w:eastAsia="zh-CN"/>
              </w:rPr>
              <w:t>089,14</w:t>
            </w:r>
          </w:p>
        </w:tc>
      </w:tr>
      <w:tr w:rsidR="00C7665A" w:rsidRPr="00C7665A" w14:paraId="3F22D3D3" w14:textId="77777777" w:rsidTr="00F34D4C">
        <w:trPr>
          <w:trHeight w:val="256"/>
        </w:trPr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F1310" w14:textId="77777777" w:rsidR="00C7665A" w:rsidRPr="00C7665A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C7665A">
              <w:rPr>
                <w:rFonts w:ascii="Liberation Serif" w:hAnsi="Liberation Serif" w:cs="Liberation Serif"/>
                <w:lang w:eastAsia="zh-CN"/>
              </w:rPr>
              <w:t>754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B362A" w14:textId="77777777" w:rsidR="00C7665A" w:rsidRPr="0005676E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4,1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9ABB9" w14:textId="77777777" w:rsidR="00C7665A" w:rsidRPr="0005676E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5</w:t>
            </w:r>
            <w:r w:rsidR="00D97455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Pr="0005676E">
              <w:rPr>
                <w:rFonts w:ascii="Liberation Serif" w:hAnsi="Liberation Serif" w:cs="Liberation Serif"/>
                <w:lang w:eastAsia="zh-CN"/>
              </w:rPr>
              <w:t>292,52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CD901B" w14:textId="77777777" w:rsidR="00C7665A" w:rsidRPr="0005676E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33</w:t>
            </w:r>
            <w:r w:rsidR="00D97455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Pr="0005676E">
              <w:rPr>
                <w:rFonts w:ascii="Liberation Serif" w:hAnsi="Liberation Serif" w:cs="Liberation Serif"/>
                <w:lang w:eastAsia="zh-CN"/>
              </w:rPr>
              <w:t>328,77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1E229E" w14:textId="77777777" w:rsidR="00C7665A" w:rsidRPr="0005676E" w:rsidRDefault="00C7665A" w:rsidP="000E021D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38</w:t>
            </w:r>
            <w:r w:rsidR="00D97455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Pr="0005676E">
              <w:rPr>
                <w:rFonts w:ascii="Liberation Serif" w:hAnsi="Liberation Serif" w:cs="Liberation Serif"/>
                <w:lang w:eastAsia="zh-CN"/>
              </w:rPr>
              <w:t>621,29</w:t>
            </w:r>
          </w:p>
        </w:tc>
      </w:tr>
      <w:tr w:rsidR="00C7665A" w:rsidRPr="00C7665A" w14:paraId="3E6B3B8E" w14:textId="77777777" w:rsidTr="00F34D4C">
        <w:trPr>
          <w:trHeight w:val="256"/>
        </w:trPr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529FB" w14:textId="77777777" w:rsidR="00C7665A" w:rsidRPr="00C7665A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C7665A">
              <w:rPr>
                <w:rFonts w:ascii="Liberation Serif" w:hAnsi="Liberation Serif" w:cs="Liberation Serif"/>
                <w:lang w:eastAsia="zh-CN"/>
              </w:rPr>
              <w:t>755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C86457" w14:textId="77777777" w:rsidR="00C7665A" w:rsidRPr="0005676E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4,12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E3580" w14:textId="77777777" w:rsidR="00C7665A" w:rsidRPr="0005676E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4</w:t>
            </w:r>
            <w:r w:rsidR="00D97455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Pr="0005676E">
              <w:rPr>
                <w:rFonts w:ascii="Liberation Serif" w:hAnsi="Liberation Serif" w:cs="Liberation Serif"/>
                <w:lang w:eastAsia="zh-CN"/>
              </w:rPr>
              <w:t>776,15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2574" w14:textId="77777777" w:rsidR="00C7665A" w:rsidRPr="0005676E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31</w:t>
            </w:r>
            <w:r w:rsidR="00D97455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Pr="0005676E">
              <w:rPr>
                <w:rFonts w:ascii="Liberation Serif" w:hAnsi="Liberation Serif" w:cs="Liberation Serif"/>
                <w:lang w:eastAsia="zh-CN"/>
              </w:rPr>
              <w:t>348,46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047E39" w14:textId="77777777" w:rsidR="00C7665A" w:rsidRPr="0005676E" w:rsidRDefault="00C7665A" w:rsidP="000E021D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36</w:t>
            </w:r>
            <w:r w:rsidR="00D97455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Pr="0005676E">
              <w:rPr>
                <w:rFonts w:ascii="Liberation Serif" w:hAnsi="Liberation Serif" w:cs="Liberation Serif"/>
                <w:lang w:eastAsia="zh-CN"/>
              </w:rPr>
              <w:t>124,61</w:t>
            </w:r>
          </w:p>
        </w:tc>
      </w:tr>
      <w:tr w:rsidR="00C7665A" w:rsidRPr="00C7665A" w14:paraId="24FE52FB" w14:textId="77777777" w:rsidTr="00F34D4C">
        <w:trPr>
          <w:trHeight w:val="256"/>
        </w:trPr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2D8912D" w14:textId="77777777" w:rsidR="00C7665A" w:rsidRPr="00C7665A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C7665A">
              <w:rPr>
                <w:rFonts w:ascii="Liberation Serif" w:hAnsi="Liberation Serif" w:cs="Liberation Serif"/>
                <w:b/>
                <w:lang w:eastAsia="zh-CN"/>
              </w:rPr>
              <w:t>Spolu: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394635FA" w14:textId="77777777" w:rsidR="00C7665A" w:rsidRPr="0005676E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15,53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55918E5D" w14:textId="77777777" w:rsidR="00C7665A" w:rsidRPr="0005676E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17</w:t>
            </w:r>
            <w:r w:rsidR="00D97455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Pr="0005676E">
              <w:rPr>
                <w:rFonts w:ascii="Liberation Serif" w:hAnsi="Liberation Serif" w:cs="Liberation Serif"/>
                <w:lang w:eastAsia="zh-CN"/>
              </w:rPr>
              <w:t>244,75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4C0F57C2" w14:textId="77777777" w:rsidR="00C7665A" w:rsidRPr="0005676E" w:rsidRDefault="00C7665A" w:rsidP="000E021D">
            <w:pPr>
              <w:suppressAutoHyphens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117</w:t>
            </w:r>
            <w:r w:rsidR="00D97455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Pr="0005676E">
              <w:rPr>
                <w:rFonts w:ascii="Liberation Serif" w:hAnsi="Liberation Serif" w:cs="Liberation Serif"/>
                <w:lang w:eastAsia="zh-CN"/>
              </w:rPr>
              <w:t>590,29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3A67C61" w14:textId="77777777" w:rsidR="00C7665A" w:rsidRPr="0005676E" w:rsidRDefault="00C7665A" w:rsidP="000E021D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05676E">
              <w:rPr>
                <w:rFonts w:ascii="Liberation Serif" w:hAnsi="Liberation Serif" w:cs="Liberation Serif"/>
                <w:lang w:eastAsia="zh-CN"/>
              </w:rPr>
              <w:t>134</w:t>
            </w:r>
            <w:r w:rsidR="00D97455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r w:rsidRPr="0005676E">
              <w:rPr>
                <w:rFonts w:ascii="Liberation Serif" w:hAnsi="Liberation Serif" w:cs="Liberation Serif"/>
                <w:lang w:eastAsia="zh-CN"/>
              </w:rPr>
              <w:t>835,04</w:t>
            </w:r>
          </w:p>
        </w:tc>
      </w:tr>
    </w:tbl>
    <w:p w14:paraId="4BC2346F" w14:textId="77777777" w:rsidR="00C7665A" w:rsidRDefault="00C7665A" w:rsidP="00C7665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4626A93" w14:textId="77777777" w:rsidR="00DB5035" w:rsidRPr="0076519C" w:rsidRDefault="00977E29" w:rsidP="0076519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 ďalších lesných porastoch </w:t>
      </w:r>
      <w:r w:rsidR="008065D8">
        <w:rPr>
          <w:rFonts w:ascii="Times New Roman" w:eastAsia="Times New Roman" w:hAnsi="Times New Roman"/>
          <w:sz w:val="24"/>
          <w:szCs w:val="24"/>
          <w:lang w:eastAsia="sk-SK"/>
        </w:rPr>
        <w:t xml:space="preserve">(v </w:t>
      </w:r>
      <w:r w:rsidR="00BE2097">
        <w:rPr>
          <w:rFonts w:ascii="Times New Roman" w:eastAsia="Times New Roman" w:hAnsi="Times New Roman"/>
          <w:sz w:val="24"/>
          <w:szCs w:val="24"/>
          <w:lang w:eastAsia="sk-SK"/>
        </w:rPr>
        <w:t xml:space="preserve">piatom </w:t>
      </w:r>
      <w:r w:rsidR="008065D8">
        <w:rPr>
          <w:rFonts w:ascii="Times New Roman" w:eastAsia="Times New Roman" w:hAnsi="Times New Roman"/>
          <w:sz w:val="24"/>
          <w:szCs w:val="24"/>
          <w:lang w:eastAsia="sk-SK"/>
        </w:rPr>
        <w:t xml:space="preserve">stupni ochrany)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bude potrebné </w:t>
      </w:r>
      <w:r w:rsidR="008065D8">
        <w:rPr>
          <w:rFonts w:ascii="Times New Roman" w:eastAsia="Times New Roman" w:hAnsi="Times New Roman"/>
          <w:sz w:val="24"/>
          <w:szCs w:val="24"/>
          <w:lang w:eastAsia="sk-SK"/>
        </w:rPr>
        <w:t xml:space="preserve">pre dosiahnutie priaznivého stavu biotopov </w:t>
      </w:r>
      <w:r w:rsidR="00526B36">
        <w:rPr>
          <w:rFonts w:ascii="Times New Roman" w:eastAsia="Times New Roman" w:hAnsi="Times New Roman"/>
          <w:sz w:val="24"/>
          <w:szCs w:val="24"/>
          <w:lang w:eastAsia="sk-SK"/>
        </w:rPr>
        <w:t>odstraňovať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invázne </w:t>
      </w:r>
      <w:r w:rsidR="009351CD">
        <w:rPr>
          <w:rFonts w:ascii="Times New Roman" w:eastAsia="Times New Roman" w:hAnsi="Times New Roman"/>
          <w:sz w:val="24"/>
          <w:szCs w:val="24"/>
          <w:lang w:eastAsia="sk-SK"/>
        </w:rPr>
        <w:t xml:space="preserve">nepôvodné </w:t>
      </w:r>
      <w:r w:rsidR="00526B36">
        <w:rPr>
          <w:rFonts w:ascii="Times New Roman" w:eastAsia="Times New Roman" w:hAnsi="Times New Roman"/>
          <w:sz w:val="24"/>
          <w:szCs w:val="24"/>
          <w:lang w:eastAsia="sk-SK"/>
        </w:rPr>
        <w:t>druhy</w:t>
      </w:r>
      <w:r w:rsidR="006D7F1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drevín</w:t>
      </w:r>
      <w:r w:rsidR="00354431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065D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065D8" w:rsidRPr="0076519C">
        <w:rPr>
          <w:rFonts w:ascii="Times New Roman" w:eastAsia="Times New Roman" w:hAnsi="Times New Roman"/>
          <w:sz w:val="24"/>
          <w:szCs w:val="24"/>
          <w:lang w:eastAsia="sk-SK"/>
        </w:rPr>
        <w:t xml:space="preserve">Za vykonanie týchto opatrení </w:t>
      </w:r>
      <w:r w:rsidR="009351CD">
        <w:rPr>
          <w:rFonts w:ascii="Times New Roman" w:eastAsia="Times New Roman" w:hAnsi="Times New Roman"/>
          <w:sz w:val="24"/>
          <w:szCs w:val="24"/>
          <w:lang w:eastAsia="sk-SK"/>
        </w:rPr>
        <w:t xml:space="preserve">na pozemkoch s nezisteným vlastníctvom </w:t>
      </w:r>
      <w:r w:rsidR="008065D8" w:rsidRPr="0076519C">
        <w:rPr>
          <w:rFonts w:ascii="Times New Roman" w:eastAsia="Times New Roman" w:hAnsi="Times New Roman"/>
          <w:sz w:val="24"/>
          <w:szCs w:val="24"/>
          <w:lang w:eastAsia="sk-SK"/>
        </w:rPr>
        <w:t xml:space="preserve">je zodpovedná </w:t>
      </w:r>
      <w:r w:rsidR="00354431" w:rsidRPr="0076519C">
        <w:rPr>
          <w:rFonts w:ascii="Times New Roman" w:eastAsia="Times New Roman" w:hAnsi="Times New Roman"/>
          <w:sz w:val="24"/>
          <w:szCs w:val="24"/>
          <w:lang w:eastAsia="sk-SK"/>
        </w:rPr>
        <w:t xml:space="preserve">ŠOP SR –Správa Chránenej krajinnej oblasti Záhorie, pričom finančné prostriedky na ich vykonanie </w:t>
      </w:r>
      <w:r w:rsidR="0076519C">
        <w:rPr>
          <w:rFonts w:ascii="Times New Roman" w:eastAsia="Times New Roman" w:hAnsi="Times New Roman"/>
          <w:sz w:val="24"/>
          <w:szCs w:val="24"/>
          <w:lang w:eastAsia="sk-SK"/>
        </w:rPr>
        <w:t>budú</w:t>
      </w:r>
      <w:r w:rsidR="00715678">
        <w:rPr>
          <w:rFonts w:ascii="Times New Roman" w:eastAsia="Times New Roman" w:hAnsi="Times New Roman"/>
          <w:sz w:val="24"/>
          <w:szCs w:val="24"/>
          <w:lang w:eastAsia="sk-SK"/>
        </w:rPr>
        <w:t xml:space="preserve"> zabezpečené </w:t>
      </w:r>
      <w:r w:rsidR="00715678" w:rsidRPr="00C76378">
        <w:rPr>
          <w:rFonts w:ascii="Times New Roman" w:eastAsia="Times New Roman" w:hAnsi="Times New Roman"/>
          <w:sz w:val="24"/>
          <w:szCs w:val="24"/>
          <w:lang w:eastAsia="sk-SK"/>
        </w:rPr>
        <w:t xml:space="preserve">v rozpočte ŠOP SR v rámci samostatných projektov s využitím </w:t>
      </w:r>
      <w:r w:rsidR="004B1EA5" w:rsidRPr="00C76378">
        <w:rPr>
          <w:rFonts w:ascii="Times New Roman" w:eastAsia="Times New Roman" w:hAnsi="Times New Roman"/>
          <w:sz w:val="24"/>
          <w:szCs w:val="24"/>
          <w:lang w:eastAsia="sk-SK"/>
        </w:rPr>
        <w:t xml:space="preserve">hlavne </w:t>
      </w:r>
      <w:r w:rsidR="00715678" w:rsidRPr="00C76378">
        <w:rPr>
          <w:rFonts w:ascii="Times New Roman" w:eastAsia="Times New Roman" w:hAnsi="Times New Roman"/>
          <w:sz w:val="24"/>
          <w:szCs w:val="24"/>
          <w:lang w:eastAsia="sk-SK"/>
        </w:rPr>
        <w:t>finančného nástroja LIFE</w:t>
      </w:r>
      <w:r w:rsidR="00C76378" w:rsidRPr="00C76378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15678" w:rsidRPr="00C763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B1EA5" w:rsidRPr="00C76378">
        <w:rPr>
          <w:rFonts w:ascii="Times New Roman" w:eastAsia="Times New Roman" w:hAnsi="Times New Roman"/>
          <w:sz w:val="24"/>
          <w:szCs w:val="24"/>
          <w:lang w:eastAsia="sk-SK"/>
        </w:rPr>
        <w:t>V ta</w:t>
      </w:r>
      <w:r w:rsidR="00354431" w:rsidRPr="00C76378">
        <w:rPr>
          <w:rFonts w:ascii="Times New Roman" w:eastAsia="Times New Roman" w:hAnsi="Times New Roman"/>
          <w:sz w:val="24"/>
          <w:szCs w:val="24"/>
          <w:lang w:eastAsia="sk-SK"/>
        </w:rPr>
        <w:t>buľk</w:t>
      </w:r>
      <w:r w:rsidR="004B1EA5" w:rsidRPr="00C76378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354431" w:rsidRPr="00C76378">
        <w:rPr>
          <w:rFonts w:ascii="Times New Roman" w:eastAsia="Times New Roman" w:hAnsi="Times New Roman"/>
          <w:sz w:val="24"/>
          <w:szCs w:val="24"/>
          <w:lang w:eastAsia="sk-SK"/>
        </w:rPr>
        <w:t xml:space="preserve"> č. </w:t>
      </w:r>
      <w:r w:rsidR="00AB0E47" w:rsidRPr="00C76378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354431" w:rsidRPr="00C76378">
        <w:rPr>
          <w:rFonts w:ascii="Times New Roman" w:eastAsia="Times New Roman" w:hAnsi="Times New Roman"/>
          <w:sz w:val="24"/>
          <w:szCs w:val="24"/>
          <w:lang w:eastAsia="sk-SK"/>
        </w:rPr>
        <w:t xml:space="preserve"> je</w:t>
      </w:r>
      <w:r w:rsidR="00354431">
        <w:rPr>
          <w:rFonts w:ascii="Times New Roman" w:eastAsia="Times New Roman" w:hAnsi="Times New Roman"/>
          <w:sz w:val="24"/>
          <w:szCs w:val="24"/>
          <w:lang w:eastAsia="sk-SK"/>
        </w:rPr>
        <w:t xml:space="preserve"> kalkuláci</w:t>
      </w:r>
      <w:r w:rsidR="004B1EA5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354431">
        <w:rPr>
          <w:rFonts w:ascii="Times New Roman" w:eastAsia="Times New Roman" w:hAnsi="Times New Roman"/>
          <w:sz w:val="24"/>
          <w:szCs w:val="24"/>
          <w:lang w:eastAsia="sk-SK"/>
        </w:rPr>
        <w:t xml:space="preserve"> finančných prostriedkov potrebných na odstraňovanie inváznych druhov drevín. Výška finančných prostriedkov bola stanovená v závislosti od rozsahu potrebných činností </w:t>
      </w:r>
      <w:r w:rsidR="00DB5035">
        <w:rPr>
          <w:rFonts w:ascii="Times New Roman" w:eastAsia="Times New Roman" w:hAnsi="Times New Roman"/>
          <w:sz w:val="24"/>
          <w:szCs w:val="24"/>
          <w:lang w:eastAsia="sk-SK"/>
        </w:rPr>
        <w:t xml:space="preserve">(vzhľadom k výmere, koncentrácii inváznych drevín a pod.) </w:t>
      </w:r>
      <w:r w:rsidR="003B3309">
        <w:rPr>
          <w:rFonts w:ascii="Times New Roman" w:eastAsia="Times New Roman" w:hAnsi="Times New Roman"/>
          <w:sz w:val="24"/>
          <w:szCs w:val="24"/>
          <w:lang w:eastAsia="sk-SK"/>
        </w:rPr>
        <w:t>V celkovej sume sú zahrnuté len počiatočné náklady na jednorazové odstránenie inváznych drevín</w:t>
      </w:r>
      <w:r w:rsidR="00D9745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B3309">
        <w:rPr>
          <w:rFonts w:ascii="Times New Roman" w:eastAsia="Times New Roman" w:hAnsi="Times New Roman"/>
          <w:sz w:val="24"/>
          <w:szCs w:val="24"/>
          <w:lang w:eastAsia="sk-SK"/>
        </w:rPr>
        <w:t xml:space="preserve"> ale vzhľadom na vlastnosti týchto druhov je možné predpokladať</w:t>
      </w:r>
      <w:r w:rsidR="00D9745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B3309">
        <w:rPr>
          <w:rFonts w:ascii="Times New Roman" w:eastAsia="Times New Roman" w:hAnsi="Times New Roman"/>
          <w:sz w:val="24"/>
          <w:szCs w:val="24"/>
          <w:lang w:eastAsia="sk-SK"/>
        </w:rPr>
        <w:t xml:space="preserve"> že bude </w:t>
      </w:r>
      <w:r w:rsidR="003B3309" w:rsidRPr="002335F8">
        <w:rPr>
          <w:rFonts w:ascii="Times New Roman" w:eastAsia="Times New Roman" w:hAnsi="Times New Roman"/>
          <w:sz w:val="24"/>
          <w:szCs w:val="24"/>
          <w:lang w:eastAsia="sk-SK"/>
        </w:rPr>
        <w:t>potrebné niektoré zásahy opakovať</w:t>
      </w:r>
      <w:r w:rsidR="00D9745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B3309" w:rsidRPr="002335F8">
        <w:rPr>
          <w:rFonts w:ascii="Times New Roman" w:eastAsia="Times New Roman" w:hAnsi="Times New Roman"/>
          <w:sz w:val="24"/>
          <w:szCs w:val="24"/>
          <w:lang w:eastAsia="sk-SK"/>
        </w:rPr>
        <w:t xml:space="preserve"> resp. vykonávať ich pravidelne v určitých časových intervaloch. Celková </w:t>
      </w:r>
      <w:r w:rsidR="002335F8" w:rsidRPr="002335F8">
        <w:rPr>
          <w:rFonts w:ascii="Times New Roman" w:eastAsia="Times New Roman" w:hAnsi="Times New Roman"/>
          <w:sz w:val="24"/>
          <w:szCs w:val="24"/>
          <w:lang w:eastAsia="sk-SK"/>
        </w:rPr>
        <w:t xml:space="preserve">predpokladaná </w:t>
      </w:r>
      <w:r w:rsidR="002335F8" w:rsidRPr="004B1EA5">
        <w:rPr>
          <w:rFonts w:ascii="Times New Roman" w:eastAsia="Times New Roman" w:hAnsi="Times New Roman"/>
          <w:sz w:val="24"/>
          <w:szCs w:val="24"/>
          <w:lang w:eastAsia="sk-SK"/>
        </w:rPr>
        <w:t xml:space="preserve">suma 23 800 EUR </w:t>
      </w:r>
      <w:r w:rsidR="003B3309" w:rsidRPr="004B1EA5">
        <w:rPr>
          <w:rFonts w:ascii="Times New Roman" w:eastAsia="Times New Roman" w:hAnsi="Times New Roman"/>
          <w:sz w:val="24"/>
          <w:szCs w:val="24"/>
          <w:lang w:eastAsia="sk-SK"/>
        </w:rPr>
        <w:t xml:space="preserve">je rozdelená na trojročné obdobie – </w:t>
      </w:r>
      <w:r w:rsidR="003B3309" w:rsidRPr="00D210C5">
        <w:rPr>
          <w:rFonts w:ascii="Times New Roman" w:eastAsia="Times New Roman" w:hAnsi="Times New Roman"/>
          <w:sz w:val="24"/>
          <w:szCs w:val="24"/>
          <w:lang w:eastAsia="sk-SK"/>
        </w:rPr>
        <w:t>8 400 € v roku 20</w:t>
      </w:r>
      <w:r w:rsidR="00AB0E47" w:rsidRPr="00D210C5">
        <w:rPr>
          <w:rFonts w:ascii="Times New Roman" w:eastAsia="Times New Roman" w:hAnsi="Times New Roman"/>
          <w:sz w:val="24"/>
          <w:szCs w:val="24"/>
          <w:lang w:eastAsia="sk-SK"/>
        </w:rPr>
        <w:t>21</w:t>
      </w:r>
      <w:r w:rsidR="003B3309" w:rsidRPr="00D210C5">
        <w:rPr>
          <w:rFonts w:ascii="Times New Roman" w:eastAsia="Times New Roman" w:hAnsi="Times New Roman"/>
          <w:sz w:val="24"/>
          <w:szCs w:val="24"/>
          <w:lang w:eastAsia="sk-SK"/>
        </w:rPr>
        <w:t xml:space="preserve"> a 7 700 € v rokoch 202</w:t>
      </w:r>
      <w:r w:rsidR="00AB0E47" w:rsidRPr="00D210C5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3B3309" w:rsidRPr="00D210C5">
        <w:rPr>
          <w:rFonts w:ascii="Times New Roman" w:eastAsia="Times New Roman" w:hAnsi="Times New Roman"/>
          <w:sz w:val="24"/>
          <w:szCs w:val="24"/>
          <w:lang w:eastAsia="sk-SK"/>
        </w:rPr>
        <w:t>-202</w:t>
      </w:r>
      <w:r w:rsidR="00AB0E47" w:rsidRPr="00D210C5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6673C2" w:rsidRPr="00D210C5">
        <w:rPr>
          <w:rFonts w:ascii="Times New Roman" w:eastAsia="Times New Roman" w:hAnsi="Times New Roman"/>
          <w:sz w:val="24"/>
          <w:szCs w:val="24"/>
          <w:lang w:eastAsia="sk-SK"/>
        </w:rPr>
        <w:t xml:space="preserve"> (tabuľka č. 5).</w:t>
      </w:r>
      <w:r w:rsidR="007156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E9F8AF3" w14:textId="77777777" w:rsidR="003B3309" w:rsidRDefault="006673C2" w:rsidP="00765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Tabuľka č. 5</w:t>
      </w:r>
    </w:p>
    <w:tbl>
      <w:tblPr>
        <w:tblpPr w:leftFromText="141" w:rightFromText="141" w:vertAnchor="text" w:horzAnchor="margin" w:tblpY="57"/>
        <w:tblW w:w="9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993"/>
        <w:gridCol w:w="1492"/>
        <w:gridCol w:w="3260"/>
        <w:gridCol w:w="2410"/>
      </w:tblGrid>
      <w:tr w:rsidR="006673C2" w:rsidRPr="003B3309" w14:paraId="21390571" w14:textId="77777777" w:rsidTr="006673C2">
        <w:trPr>
          <w:trHeight w:val="94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14:paraId="49A28EBA" w14:textId="77777777" w:rsidR="006673C2" w:rsidRPr="003B3309" w:rsidRDefault="006673C2" w:rsidP="00667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JPRL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7C4A588C" w14:textId="77777777" w:rsidR="006673C2" w:rsidRPr="003B3309" w:rsidRDefault="006673C2" w:rsidP="00667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výmera (ha)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4B33F10A" w14:textId="77777777" w:rsidR="006673C2" w:rsidRPr="003B3309" w:rsidRDefault="006673C2" w:rsidP="00667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stupeň ochrany navrhovaný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2B2E1FA" w14:textId="77777777" w:rsidR="006673C2" w:rsidRPr="003B3309" w:rsidRDefault="006673C2" w:rsidP="00667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Potrebné obmedzenia bežného obhospodarovania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3940963" w14:textId="77777777" w:rsidR="006673C2" w:rsidRPr="003B3309" w:rsidRDefault="006673C2" w:rsidP="00667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Orientačná výška finančných prostriedkov potrebných na vykonanie opatrení (€)</w:t>
            </w:r>
          </w:p>
        </w:tc>
      </w:tr>
      <w:tr w:rsidR="006673C2" w:rsidRPr="003B3309" w14:paraId="444EF2A7" w14:textId="77777777" w:rsidTr="006673C2">
        <w:trPr>
          <w:trHeight w:val="28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9277CD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744c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450AAC58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1,43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458280A3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A8DD0CC" w14:textId="77777777" w:rsidR="006673C2" w:rsidRPr="003B3309" w:rsidRDefault="006673C2" w:rsidP="00667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šetrné odstraňovanie invázne sa s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právajúcich drevín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D8FE4F1" w14:textId="77777777" w:rsidR="006673C2" w:rsidRPr="003B3309" w:rsidRDefault="006673C2" w:rsidP="00667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  <w:r w:rsidR="00D9745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000</w:t>
            </w:r>
          </w:p>
        </w:tc>
      </w:tr>
      <w:tr w:rsidR="006673C2" w:rsidRPr="003B3309" w14:paraId="6E99B8DA" w14:textId="77777777" w:rsidTr="006673C2">
        <w:trPr>
          <w:trHeight w:val="28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BFC94F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749b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0F9AB0F9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0,61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3C83E8B2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82BCE6" w14:textId="77777777" w:rsidR="006673C2" w:rsidRPr="003B3309" w:rsidRDefault="006673C2" w:rsidP="00667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etrné odstraňovanie invázne sa správajúcich drevín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1957AED" w14:textId="77777777" w:rsidR="006673C2" w:rsidRPr="003B3309" w:rsidRDefault="006673C2" w:rsidP="00667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</w:t>
            </w:r>
            <w:r w:rsidR="00D9745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000</w:t>
            </w:r>
          </w:p>
        </w:tc>
      </w:tr>
      <w:tr w:rsidR="006673C2" w:rsidRPr="003B3309" w14:paraId="3CBE606F" w14:textId="77777777" w:rsidTr="006673C2">
        <w:trPr>
          <w:trHeight w:val="28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56C79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750d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5A2F1960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1,74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5BED5349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AA10870" w14:textId="77777777" w:rsidR="006673C2" w:rsidRPr="003B3309" w:rsidRDefault="006673C2" w:rsidP="00667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etrné odstraňovanie invázne sa správajúcich drevín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ECD8043" w14:textId="77777777" w:rsidR="006673C2" w:rsidRPr="003B3309" w:rsidRDefault="006673C2" w:rsidP="00667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  <w:r w:rsidR="00D9745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000</w:t>
            </w:r>
          </w:p>
        </w:tc>
      </w:tr>
      <w:tr w:rsidR="006673C2" w:rsidRPr="003B3309" w14:paraId="78F4F94A" w14:textId="77777777" w:rsidTr="006673C2">
        <w:trPr>
          <w:trHeight w:val="28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8650D9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751b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1D87C76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3,28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92B766F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36B69AC" w14:textId="77777777" w:rsidR="006673C2" w:rsidRPr="003B3309" w:rsidRDefault="006673C2" w:rsidP="00667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etrné odstraňovanie invázne sa správajúcich drevín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AC1D428" w14:textId="77777777" w:rsidR="006673C2" w:rsidRPr="003B3309" w:rsidRDefault="006673C2" w:rsidP="00667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  <w:r w:rsidR="00D9745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400</w:t>
            </w:r>
          </w:p>
        </w:tc>
      </w:tr>
      <w:tr w:rsidR="006673C2" w:rsidRPr="003B3309" w14:paraId="0478735E" w14:textId="77777777" w:rsidTr="006673C2">
        <w:trPr>
          <w:trHeight w:val="28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C8856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752b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D74035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C6F97B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5DE7C7" w14:textId="77777777" w:rsidR="006673C2" w:rsidRPr="003B3309" w:rsidRDefault="006673C2" w:rsidP="00667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etrné odstraňovanie invázne sa správajúcich drevín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91C67D" w14:textId="77777777" w:rsidR="006673C2" w:rsidRPr="003B3309" w:rsidRDefault="006673C2" w:rsidP="00667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</w:t>
            </w:r>
            <w:r w:rsidR="00D9745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900</w:t>
            </w:r>
          </w:p>
        </w:tc>
      </w:tr>
      <w:tr w:rsidR="006673C2" w:rsidRPr="003B3309" w14:paraId="494CB8C0" w14:textId="77777777" w:rsidTr="006673C2">
        <w:trPr>
          <w:trHeight w:val="28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EE9B57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752d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CA294E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2,55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F60DE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53DBB8" w14:textId="77777777" w:rsidR="006673C2" w:rsidRPr="003B3309" w:rsidRDefault="006673C2" w:rsidP="00667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etrné odstraňovanie invázne sa správajúcich drevín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210F18" w14:textId="77777777" w:rsidR="006673C2" w:rsidRPr="003B3309" w:rsidRDefault="006673C2" w:rsidP="00667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</w:t>
            </w:r>
            <w:r w:rsidR="00D9745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000</w:t>
            </w:r>
          </w:p>
        </w:tc>
      </w:tr>
      <w:tr w:rsidR="006673C2" w:rsidRPr="003B3309" w14:paraId="768E0D20" w14:textId="77777777" w:rsidTr="006673C2">
        <w:trPr>
          <w:trHeight w:val="28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587DF6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E5198A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1,75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118E70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922739" w14:textId="77777777" w:rsidR="006673C2" w:rsidRPr="003B3309" w:rsidRDefault="006673C2" w:rsidP="00667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etrné odstraňovanie invázne sa správajúcich drevín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76296" w14:textId="77777777" w:rsidR="006673C2" w:rsidRPr="003B3309" w:rsidRDefault="006673C2" w:rsidP="00667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  <w:r w:rsidR="00D9745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000</w:t>
            </w:r>
          </w:p>
        </w:tc>
      </w:tr>
      <w:tr w:rsidR="006673C2" w:rsidRPr="003B3309" w14:paraId="406EB566" w14:textId="77777777" w:rsidTr="006673C2">
        <w:trPr>
          <w:trHeight w:val="28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9A6F66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B06FC0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0,85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BBEE78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B843A5" w14:textId="77777777" w:rsidR="006673C2" w:rsidRPr="003B3309" w:rsidRDefault="006673C2" w:rsidP="00667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etrné odstraňovanie invázne sa správajúcich drevín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07C073" w14:textId="77777777" w:rsidR="006673C2" w:rsidRPr="003B3309" w:rsidRDefault="006673C2" w:rsidP="00667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  <w:r w:rsidR="00D9745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500</w:t>
            </w:r>
          </w:p>
        </w:tc>
      </w:tr>
      <w:tr w:rsidR="006673C2" w:rsidRPr="003B3309" w14:paraId="1C043C5B" w14:textId="77777777" w:rsidTr="006673C2">
        <w:trPr>
          <w:trHeight w:val="28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31D7AD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C0EF1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462093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5C65F9" w14:textId="77777777" w:rsidR="006673C2" w:rsidRPr="003B3309" w:rsidRDefault="006673C2" w:rsidP="00667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etrné odstraňovanie invázne sa správajúcich drevín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C0A846" w14:textId="77777777" w:rsidR="006673C2" w:rsidRPr="003B3309" w:rsidRDefault="006673C2" w:rsidP="00667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  <w:r w:rsidR="00D9745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B330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000</w:t>
            </w:r>
          </w:p>
        </w:tc>
      </w:tr>
      <w:tr w:rsidR="006673C2" w:rsidRPr="003B3309" w14:paraId="0DA60176" w14:textId="77777777" w:rsidTr="007B35AB">
        <w:trPr>
          <w:trHeight w:val="46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2800" w14:textId="77777777" w:rsidR="006673C2" w:rsidRPr="003B3309" w:rsidRDefault="006673C2" w:rsidP="00667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8A00" w14:textId="77777777" w:rsidR="006673C2" w:rsidRPr="003B3309" w:rsidRDefault="006673C2" w:rsidP="00667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3B330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23 800</w:t>
            </w:r>
          </w:p>
        </w:tc>
      </w:tr>
    </w:tbl>
    <w:p w14:paraId="3492CF14" w14:textId="77777777" w:rsidR="003B3309" w:rsidRPr="0076519C" w:rsidRDefault="003B3309" w:rsidP="00765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F1F097B" w14:textId="77777777" w:rsidR="00543EE7" w:rsidRDefault="00881C61" w:rsidP="004C18D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83F58">
        <w:rPr>
          <w:rFonts w:ascii="Times New Roman" w:eastAsia="Times New Roman" w:hAnsi="Times New Roman"/>
          <w:sz w:val="24"/>
          <w:szCs w:val="24"/>
          <w:lang w:eastAsia="sk-SK"/>
        </w:rPr>
        <w:t>Na lesných pozemkoch č. 759 a 760 hospodári štátny podnik Lesy Slovenskej republiky</w:t>
      </w:r>
      <w:r w:rsidR="0070796D" w:rsidRPr="00183F58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„Lesy SR“)</w:t>
      </w:r>
      <w:r w:rsidRPr="00183F5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2335F8" w:rsidRPr="00183F58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2335F8" w:rsidRPr="002335F8">
        <w:rPr>
          <w:rFonts w:ascii="Times New Roman" w:eastAsia="Times New Roman" w:hAnsi="Times New Roman"/>
          <w:sz w:val="24"/>
          <w:szCs w:val="24"/>
          <w:lang w:eastAsia="sk-SK"/>
        </w:rPr>
        <w:t xml:space="preserve"> zákon</w:t>
      </w:r>
      <w:r w:rsidR="002335F8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2335F8" w:rsidRPr="002335F8">
        <w:rPr>
          <w:rFonts w:ascii="Times New Roman" w:eastAsia="Times New Roman" w:hAnsi="Times New Roman"/>
          <w:sz w:val="24"/>
          <w:szCs w:val="24"/>
          <w:lang w:eastAsia="sk-SK"/>
        </w:rPr>
        <w:t xml:space="preserve"> č. 150/2019 Z. z. o prevencii a manažmente introdukcie a šírenia inváznych nepôvodných druhov a o zmene a doplnení niektorých zákonov (ďalej </w:t>
      </w:r>
      <w:r w:rsidR="002335F8">
        <w:rPr>
          <w:rFonts w:ascii="Times New Roman" w:eastAsia="Times New Roman" w:hAnsi="Times New Roman"/>
          <w:sz w:val="24"/>
          <w:szCs w:val="24"/>
          <w:lang w:eastAsia="sk-SK"/>
        </w:rPr>
        <w:t xml:space="preserve">len „zákon č. 150/2019 Z. z.“) </w:t>
      </w:r>
      <w:r w:rsidR="002335F8" w:rsidRPr="002335F8">
        <w:rPr>
          <w:rFonts w:ascii="Times New Roman" w:eastAsia="Times New Roman" w:hAnsi="Times New Roman"/>
          <w:sz w:val="24"/>
          <w:szCs w:val="24"/>
          <w:lang w:eastAsia="sk-SK"/>
        </w:rPr>
        <w:t xml:space="preserve">je vlastník, správca alebo užívateľ pozemku povinný odstraňovať zo svojho pozemku invázne nepôvodné druhy (IAS) uvedené v národnom zozname alebo v zozname Európskej únie a starať sa o pozemok tak, aby sa zamedzilo ich šíreniu. Ak ide o výskyt IAS na lesných pozemkoch, za ich odstraňovanie je zodpovedný obhospodarovateľ lesa pri činnostiach vykonávaných v rámci bežného hospodárenia v lesoch a pri činnostiach vykonávaných v rámci plnenia opatrení určených akčným plánom podľa § 6 zákona č. 150/2019 Z. z., za spracovanie ktorých je zodpovedné MŽP SR. Na plnenie opatrení určených akčným plánom možno poskytnúť finančné prostriedky v súlade s osobitným predpisom a za podmienok ustanovených osobitnými predpismi. Opatrenia určené akčným plánom vo vzťahu k IAS, ktoré sa majú uplatňovať na lesných pozemkoch, sa navrhujú a vykonávajú v rozsahu, v akom možno zabezpečiť ich financovanie podľa § 6  ods. 4 prvej vety zákona č. 150/2019 Z. z. Týmto sa zabezpečí eliminácia IAS nielen v rámci </w:t>
      </w:r>
      <w:r w:rsidR="00914708">
        <w:rPr>
          <w:rFonts w:ascii="Times New Roman" w:eastAsia="Times New Roman" w:hAnsi="Times New Roman"/>
          <w:sz w:val="24"/>
          <w:szCs w:val="24"/>
          <w:lang w:eastAsia="sk-SK"/>
        </w:rPr>
        <w:t>CHA</w:t>
      </w:r>
      <w:r w:rsidR="002335F8">
        <w:rPr>
          <w:rFonts w:ascii="Times New Roman" w:eastAsia="Times New Roman" w:hAnsi="Times New Roman"/>
          <w:sz w:val="24"/>
          <w:szCs w:val="24"/>
          <w:lang w:eastAsia="sk-SK"/>
        </w:rPr>
        <w:t xml:space="preserve"> Devínske jazero</w:t>
      </w:r>
      <w:r w:rsidR="002335F8" w:rsidRPr="002335F8">
        <w:rPr>
          <w:rFonts w:ascii="Times New Roman" w:eastAsia="Times New Roman" w:hAnsi="Times New Roman"/>
          <w:sz w:val="24"/>
          <w:szCs w:val="24"/>
          <w:lang w:eastAsia="sk-SK"/>
        </w:rPr>
        <w:t>, ale aj v širšom okolí.</w:t>
      </w:r>
    </w:p>
    <w:p w14:paraId="64BB9E01" w14:textId="77777777" w:rsidR="00AB61CA" w:rsidRPr="002D2AE2" w:rsidRDefault="00AB61CA" w:rsidP="0076519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4C1CC1">
        <w:rPr>
          <w:rFonts w:ascii="Times New Roman" w:eastAsia="Times New Roman" w:hAnsi="Times New Roman"/>
          <w:sz w:val="24"/>
        </w:rPr>
        <w:t xml:space="preserve">Územie </w:t>
      </w:r>
      <w:r w:rsidR="00914708">
        <w:rPr>
          <w:rFonts w:ascii="Times New Roman" w:eastAsia="Times New Roman" w:hAnsi="Times New Roman"/>
          <w:sz w:val="24"/>
        </w:rPr>
        <w:t>CHA</w:t>
      </w:r>
      <w:r w:rsidRPr="004C1CC1">
        <w:rPr>
          <w:rFonts w:ascii="Times New Roman" w:eastAsia="Times New Roman" w:hAnsi="Times New Roman"/>
          <w:sz w:val="24"/>
        </w:rPr>
        <w:t xml:space="preserve"> Devínske jazero môže byť predmetom podpory zo zdrojov Európskeho poľnohospodárskeho fondu pre rozvoj vidieka (EPFRV). Zoznam parciel, na ktoré je v </w:t>
      </w:r>
      <w:r w:rsidR="00914708">
        <w:rPr>
          <w:rFonts w:ascii="Times New Roman" w:eastAsia="Times New Roman" w:hAnsi="Times New Roman"/>
          <w:sz w:val="24"/>
        </w:rPr>
        <w:t>CHA</w:t>
      </w:r>
      <w:r w:rsidRPr="004C1CC1">
        <w:rPr>
          <w:rFonts w:ascii="Times New Roman" w:eastAsia="Times New Roman" w:hAnsi="Times New Roman"/>
          <w:sz w:val="24"/>
        </w:rPr>
        <w:t xml:space="preserve"> Devínske jazero možné žiadať podporu z EPFRV, je uvedený v projekte ochrany </w:t>
      </w:r>
      <w:r w:rsidR="00914708">
        <w:rPr>
          <w:rFonts w:ascii="Times New Roman" w:eastAsia="Times New Roman" w:hAnsi="Times New Roman"/>
          <w:sz w:val="24"/>
        </w:rPr>
        <w:t>CHA</w:t>
      </w:r>
      <w:r w:rsidRPr="004C1CC1">
        <w:rPr>
          <w:rFonts w:ascii="Times New Roman" w:eastAsia="Times New Roman" w:hAnsi="Times New Roman"/>
          <w:sz w:val="24"/>
        </w:rPr>
        <w:t xml:space="preserve"> Devínske jazero, ktorý je zverejnený na webovom sídle ŠOP SR. Ďalšou možnosťou je žiadať o podporu z Environmentálneho fondu.</w:t>
      </w:r>
    </w:p>
    <w:p w14:paraId="0CA982FA" w14:textId="77777777" w:rsidR="00853A20" w:rsidRDefault="00A85387" w:rsidP="0032377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Ďalšie v</w:t>
      </w:r>
      <w:r w:rsidR="00660F2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plyvy na verejné financie </w:t>
      </w:r>
      <w:r w:rsidR="00914708">
        <w:rPr>
          <w:rFonts w:ascii="Times New Roman" w:eastAsia="Times New Roman" w:hAnsi="Times New Roman"/>
          <w:bCs/>
          <w:sz w:val="24"/>
          <w:szCs w:val="24"/>
          <w:lang w:eastAsia="sk-SK"/>
        </w:rPr>
        <w:t>súvisia</w:t>
      </w:r>
      <w:r w:rsidR="008B1A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so zabezpečením označenia </w:t>
      </w:r>
      <w:r w:rsidR="00914708">
        <w:rPr>
          <w:rFonts w:ascii="Times New Roman" w:eastAsia="Times New Roman" w:hAnsi="Times New Roman"/>
          <w:bCs/>
          <w:sz w:val="24"/>
          <w:szCs w:val="24"/>
          <w:lang w:eastAsia="sk-SK"/>
        </w:rPr>
        <w:t>CHA</w:t>
      </w:r>
      <w:r w:rsidR="00EE7D8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AB61CA">
        <w:rPr>
          <w:rFonts w:ascii="Times New Roman" w:eastAsia="Times New Roman" w:hAnsi="Times New Roman"/>
          <w:bCs/>
          <w:sz w:val="24"/>
          <w:szCs w:val="24"/>
          <w:lang w:eastAsia="sk-SK"/>
        </w:rPr>
        <w:t>Devínske jazero</w:t>
      </w:r>
      <w:r w:rsidR="0076519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(tabuľka č. 5).</w:t>
      </w:r>
      <w:r w:rsidR="008B1A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Výpočet výdavkov na označenie územia pozostáva z výdavkov na výrobu a</w:t>
      </w:r>
      <w:r w:rsidR="00FB48D1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osadenie</w:t>
      </w:r>
      <w:r w:rsidR="00FB48D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C6A69">
        <w:rPr>
          <w:rFonts w:ascii="Times New Roman" w:eastAsia="Times New Roman" w:hAnsi="Times New Roman"/>
          <w:bCs/>
          <w:sz w:val="24"/>
          <w:szCs w:val="24"/>
          <w:lang w:eastAsia="sk-SK"/>
        </w:rPr>
        <w:t>trinástich</w:t>
      </w:r>
      <w:r w:rsidR="003F13F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normalizovaných tabúľ so štátnym znakom a označením „</w:t>
      </w:r>
      <w:r w:rsidR="00914708">
        <w:rPr>
          <w:rFonts w:ascii="Times New Roman" w:eastAsia="Times New Roman" w:hAnsi="Times New Roman"/>
          <w:bCs/>
          <w:sz w:val="24"/>
          <w:szCs w:val="24"/>
          <w:lang w:eastAsia="sk-SK"/>
        </w:rPr>
        <w:t>Chránený areál Devínske jazero</w:t>
      </w:r>
      <w:r w:rsidR="00CA03F8">
        <w:rPr>
          <w:rFonts w:ascii="Times New Roman" w:eastAsia="Times New Roman" w:hAnsi="Times New Roman"/>
          <w:bCs/>
          <w:sz w:val="24"/>
          <w:szCs w:val="24"/>
          <w:lang w:eastAsia="sk-SK"/>
        </w:rPr>
        <w:t>“</w:t>
      </w:r>
      <w:r w:rsidR="001247BB" w:rsidRPr="001247B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podľa  prílohy č. 17 k</w:t>
      </w:r>
      <w:r w:rsidR="00914708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1247BB" w:rsidRPr="001247BB">
        <w:rPr>
          <w:rFonts w:ascii="Times New Roman" w:eastAsia="Times New Roman" w:hAnsi="Times New Roman"/>
          <w:bCs/>
          <w:sz w:val="24"/>
          <w:szCs w:val="24"/>
          <w:lang w:eastAsia="sk-SK"/>
        </w:rPr>
        <w:t>vyhláške č. 543/2002 Z. z..</w:t>
      </w:r>
      <w:r w:rsidR="000A46C8" w:rsidRPr="000A46C8">
        <w:rPr>
          <w:rFonts w:ascii="Times New Roman" w:hAnsi="Times New Roman"/>
          <w:sz w:val="24"/>
          <w:szCs w:val="24"/>
        </w:rPr>
        <w:t xml:space="preserve"> </w:t>
      </w:r>
    </w:p>
    <w:p w14:paraId="5E1278E6" w14:textId="77777777" w:rsidR="006673C2" w:rsidRPr="0032377B" w:rsidRDefault="006673C2" w:rsidP="00667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5B505B8" w14:textId="77777777" w:rsidR="002E4809" w:rsidRPr="00E12A12" w:rsidRDefault="00F34D4C" w:rsidP="003A6CC9">
      <w:pPr>
        <w:pStyle w:val="Popis"/>
        <w:keepNext/>
        <w:spacing w:after="0"/>
        <w:rPr>
          <w:b w:val="0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Tabuľka č. 6</w:t>
      </w:r>
      <w:r w:rsidR="0076519C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 </w:t>
      </w:r>
      <w:r w:rsidR="001247BB" w:rsidRPr="00E12A12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Kalkulácia nákladov na označenie </w:t>
      </w:r>
      <w:r w:rsidR="00914708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CHA</w:t>
      </w:r>
      <w:r w:rsidR="0076519C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 Devínske jazero </w:t>
      </w:r>
      <w:r w:rsidR="001247BB" w:rsidRPr="00E12A12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a technické vybavenie:</w:t>
      </w:r>
    </w:p>
    <w:tbl>
      <w:tblPr>
        <w:tblpPr w:leftFromText="141" w:rightFromText="141" w:vertAnchor="text" w:tblpX="10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1843"/>
        <w:gridCol w:w="1984"/>
        <w:gridCol w:w="2234"/>
      </w:tblGrid>
      <w:tr w:rsidR="001247BB" w:rsidRPr="004C0FAD" w14:paraId="2FE2FE25" w14:textId="77777777" w:rsidTr="003A6CC9">
        <w:trPr>
          <w:trHeight w:hRule="exact" w:val="567"/>
        </w:trPr>
        <w:tc>
          <w:tcPr>
            <w:tcW w:w="3011" w:type="dxa"/>
            <w:shd w:val="clear" w:color="auto" w:fill="E6E6E6"/>
          </w:tcPr>
          <w:p w14:paraId="0CA9287B" w14:textId="77777777" w:rsidR="001247BB" w:rsidRPr="009C49F3" w:rsidRDefault="001247BB" w:rsidP="0032377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položka</w:t>
            </w:r>
          </w:p>
        </w:tc>
        <w:tc>
          <w:tcPr>
            <w:tcW w:w="1843" w:type="dxa"/>
            <w:shd w:val="clear" w:color="auto" w:fill="E6E6E6"/>
          </w:tcPr>
          <w:p w14:paraId="5082B8D8" w14:textId="77777777" w:rsidR="001247BB" w:rsidRPr="009C49F3" w:rsidRDefault="001247BB" w:rsidP="0032377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Počet/množstvo</w:t>
            </w:r>
          </w:p>
        </w:tc>
        <w:tc>
          <w:tcPr>
            <w:tcW w:w="1984" w:type="dxa"/>
            <w:shd w:val="clear" w:color="auto" w:fill="E6E6E6"/>
          </w:tcPr>
          <w:p w14:paraId="41FA1F38" w14:textId="77777777" w:rsidR="001247BB" w:rsidRPr="009C49F3" w:rsidRDefault="001247BB" w:rsidP="0032377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Jednotková cena v €  s DPH</w:t>
            </w:r>
          </w:p>
        </w:tc>
        <w:tc>
          <w:tcPr>
            <w:tcW w:w="2234" w:type="dxa"/>
            <w:shd w:val="clear" w:color="auto" w:fill="E6E6E6"/>
          </w:tcPr>
          <w:p w14:paraId="338C7EA3" w14:textId="77777777" w:rsidR="001247BB" w:rsidRPr="009C49F3" w:rsidRDefault="001247BB" w:rsidP="0032377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Spolu € s DPH</w:t>
            </w:r>
          </w:p>
        </w:tc>
      </w:tr>
      <w:tr w:rsidR="001247BB" w:rsidRPr="004C0FAD" w14:paraId="162B5097" w14:textId="77777777" w:rsidTr="00C76378">
        <w:trPr>
          <w:trHeight w:hRule="exact" w:val="852"/>
        </w:trPr>
        <w:tc>
          <w:tcPr>
            <w:tcW w:w="3011" w:type="dxa"/>
            <w:vAlign w:val="center"/>
          </w:tcPr>
          <w:p w14:paraId="323C9D7F" w14:textId="77777777" w:rsidR="003F13FE" w:rsidRPr="009C49F3" w:rsidRDefault="000C6A69" w:rsidP="00C76378">
            <w:pPr>
              <w:spacing w:line="240" w:lineRule="auto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hAnsi="Times New Roman"/>
                <w:szCs w:val="24"/>
              </w:rPr>
              <w:t>Agátový odkôrnený stĺp značenia s dĺžkou 250 cm, priemer na tenšom konci 10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72D29F" w14:textId="77777777" w:rsidR="001247BB" w:rsidRPr="009C49F3" w:rsidRDefault="000C6A69" w:rsidP="0032377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13</w:t>
            </w:r>
            <w:r w:rsidR="0050465C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 </w:t>
            </w:r>
            <w:r w:rsidR="001247BB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ks</w:t>
            </w:r>
          </w:p>
        </w:tc>
        <w:tc>
          <w:tcPr>
            <w:tcW w:w="1984" w:type="dxa"/>
            <w:vAlign w:val="center"/>
          </w:tcPr>
          <w:p w14:paraId="02071487" w14:textId="77777777" w:rsidR="001247BB" w:rsidRPr="009C49F3" w:rsidRDefault="000C6A69" w:rsidP="0032377B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2</w:t>
            </w:r>
            <w:r w:rsidR="005705F3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0</w:t>
            </w:r>
            <w:r w:rsidR="0050465C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,00</w:t>
            </w:r>
          </w:p>
        </w:tc>
        <w:tc>
          <w:tcPr>
            <w:tcW w:w="2234" w:type="dxa"/>
            <w:vAlign w:val="center"/>
          </w:tcPr>
          <w:p w14:paraId="64AB2EB2" w14:textId="77777777" w:rsidR="001247BB" w:rsidRPr="009C49F3" w:rsidRDefault="000C6A69" w:rsidP="0032377B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26</w:t>
            </w:r>
            <w:r w:rsidR="005705F3" w:rsidRPr="009C49F3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0</w:t>
            </w:r>
            <w:r w:rsidR="00AE106A" w:rsidRPr="009C49F3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,00</w:t>
            </w:r>
          </w:p>
        </w:tc>
      </w:tr>
      <w:tr w:rsidR="005705F3" w:rsidRPr="004C0FAD" w14:paraId="427005A3" w14:textId="77777777" w:rsidTr="009C49F3">
        <w:trPr>
          <w:trHeight w:hRule="exact" w:val="584"/>
        </w:trPr>
        <w:tc>
          <w:tcPr>
            <w:tcW w:w="3011" w:type="dxa"/>
            <w:vAlign w:val="center"/>
          </w:tcPr>
          <w:p w14:paraId="16BF66E2" w14:textId="77777777" w:rsidR="005705F3" w:rsidRPr="009C49F3" w:rsidRDefault="00BE2423" w:rsidP="00C76378">
            <w:pPr>
              <w:spacing w:line="240" w:lineRule="auto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hAnsi="Times New Roman"/>
                <w:szCs w:val="24"/>
              </w:rPr>
              <w:t>P</w:t>
            </w:r>
            <w:r w:rsidR="000C6A69" w:rsidRPr="009C49F3">
              <w:rPr>
                <w:rFonts w:ascii="Times New Roman" w:hAnsi="Times New Roman"/>
                <w:szCs w:val="24"/>
              </w:rPr>
              <w:t>lechové podkladové tabule 40x30 pozinkované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A9E27" w14:textId="77777777" w:rsidR="005705F3" w:rsidRPr="009C49F3" w:rsidRDefault="000C6A69" w:rsidP="0032377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13</w:t>
            </w:r>
            <w:r w:rsidR="0050465C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 </w:t>
            </w:r>
            <w:r w:rsidR="000A46C8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ks</w:t>
            </w:r>
          </w:p>
        </w:tc>
        <w:tc>
          <w:tcPr>
            <w:tcW w:w="1984" w:type="dxa"/>
            <w:vAlign w:val="center"/>
          </w:tcPr>
          <w:p w14:paraId="28F224E5" w14:textId="77777777" w:rsidR="005705F3" w:rsidRPr="009C49F3" w:rsidRDefault="000C6A69" w:rsidP="0032377B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5,00</w:t>
            </w:r>
          </w:p>
        </w:tc>
        <w:tc>
          <w:tcPr>
            <w:tcW w:w="2234" w:type="dxa"/>
            <w:vAlign w:val="center"/>
          </w:tcPr>
          <w:p w14:paraId="6C7E4027" w14:textId="77777777" w:rsidR="005705F3" w:rsidRPr="009C49F3" w:rsidRDefault="000C6A69" w:rsidP="0032377B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65,00</w:t>
            </w:r>
          </w:p>
        </w:tc>
      </w:tr>
      <w:tr w:rsidR="0050465C" w:rsidRPr="004C0FAD" w14:paraId="335DC9DD" w14:textId="77777777" w:rsidTr="00C76378">
        <w:trPr>
          <w:trHeight w:hRule="exact" w:val="404"/>
        </w:trPr>
        <w:tc>
          <w:tcPr>
            <w:tcW w:w="3011" w:type="dxa"/>
            <w:vAlign w:val="center"/>
          </w:tcPr>
          <w:p w14:paraId="5E952697" w14:textId="77777777" w:rsidR="0050465C" w:rsidRPr="009C49F3" w:rsidDel="0050465C" w:rsidRDefault="00BE2423" w:rsidP="00C76378">
            <w:pPr>
              <w:spacing w:line="240" w:lineRule="auto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hAnsi="Times New Roman"/>
                <w:szCs w:val="24"/>
              </w:rPr>
              <w:t>Š</w:t>
            </w:r>
            <w:r w:rsidR="000C6A69" w:rsidRPr="009C49F3">
              <w:rPr>
                <w:rFonts w:ascii="Times New Roman" w:hAnsi="Times New Roman"/>
                <w:szCs w:val="24"/>
              </w:rPr>
              <w:t>tátny znak - samolepka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649AC" w14:textId="77777777" w:rsidR="0050465C" w:rsidRPr="009C49F3" w:rsidDel="0050465C" w:rsidRDefault="0050465C" w:rsidP="0032377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</w:t>
            </w:r>
            <w:r w:rsidR="000C6A69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3</w:t>
            </w: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  <w:vAlign w:val="center"/>
          </w:tcPr>
          <w:p w14:paraId="757504A7" w14:textId="77777777" w:rsidR="0050465C" w:rsidRPr="009C49F3" w:rsidDel="0050465C" w:rsidRDefault="000C6A69" w:rsidP="0032377B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</w:t>
            </w:r>
            <w:r w:rsidR="00AE106A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,00</w:t>
            </w:r>
          </w:p>
        </w:tc>
        <w:tc>
          <w:tcPr>
            <w:tcW w:w="2234" w:type="dxa"/>
            <w:vAlign w:val="center"/>
          </w:tcPr>
          <w:p w14:paraId="25406B36" w14:textId="77777777" w:rsidR="0050465C" w:rsidRPr="009C49F3" w:rsidDel="0050465C" w:rsidRDefault="000C6A69" w:rsidP="0032377B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13</w:t>
            </w:r>
            <w:r w:rsidR="00AE106A" w:rsidRPr="009C49F3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,00</w:t>
            </w:r>
          </w:p>
        </w:tc>
      </w:tr>
      <w:tr w:rsidR="0050465C" w:rsidRPr="004C0FAD" w14:paraId="51AADD8E" w14:textId="77777777" w:rsidTr="00C76378">
        <w:trPr>
          <w:trHeight w:hRule="exact" w:val="311"/>
        </w:trPr>
        <w:tc>
          <w:tcPr>
            <w:tcW w:w="3011" w:type="dxa"/>
            <w:vAlign w:val="center"/>
          </w:tcPr>
          <w:p w14:paraId="3015F58F" w14:textId="77777777" w:rsidR="0050465C" w:rsidRPr="009C49F3" w:rsidRDefault="00BE2423" w:rsidP="00C76378">
            <w:pPr>
              <w:spacing w:line="240" w:lineRule="auto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hAnsi="Times New Roman"/>
                <w:szCs w:val="24"/>
              </w:rPr>
              <w:t>N</w:t>
            </w:r>
            <w:r w:rsidR="000C6A69" w:rsidRPr="009C49F3">
              <w:rPr>
                <w:rFonts w:ascii="Times New Roman" w:hAnsi="Times New Roman"/>
                <w:szCs w:val="24"/>
              </w:rPr>
              <w:t>álepka „</w:t>
            </w:r>
            <w:r w:rsidR="00914708">
              <w:rPr>
                <w:rFonts w:ascii="Times New Roman" w:hAnsi="Times New Roman"/>
                <w:szCs w:val="24"/>
              </w:rPr>
              <w:t>Chránený areál</w:t>
            </w:r>
            <w:r w:rsidR="000C6A69" w:rsidRPr="009C49F3">
              <w:rPr>
                <w:rFonts w:ascii="Times New Roman" w:hAnsi="Times New Roman"/>
                <w:szCs w:val="24"/>
              </w:rPr>
              <w:t>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A335C" w14:textId="77777777" w:rsidR="0050465C" w:rsidRPr="009C49F3" w:rsidRDefault="000C6A69" w:rsidP="0032377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13</w:t>
            </w:r>
            <w:r w:rsidR="0050465C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  <w:vAlign w:val="center"/>
          </w:tcPr>
          <w:p w14:paraId="4C11240B" w14:textId="77777777" w:rsidR="0050465C" w:rsidRPr="009C49F3" w:rsidRDefault="000C6A69" w:rsidP="0032377B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1,0</w:t>
            </w:r>
            <w:r w:rsidR="004604E7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0</w:t>
            </w:r>
          </w:p>
        </w:tc>
        <w:tc>
          <w:tcPr>
            <w:tcW w:w="2234" w:type="dxa"/>
            <w:vAlign w:val="center"/>
          </w:tcPr>
          <w:p w14:paraId="48A088BF" w14:textId="77777777" w:rsidR="0050465C" w:rsidRPr="009C49F3" w:rsidRDefault="000C6A69" w:rsidP="0032377B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13,0</w:t>
            </w:r>
            <w:r w:rsidR="00AE106A" w:rsidRPr="009C49F3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0</w:t>
            </w:r>
          </w:p>
        </w:tc>
      </w:tr>
      <w:tr w:rsidR="0050465C" w:rsidRPr="004C0FAD" w14:paraId="69CE4148" w14:textId="77777777" w:rsidTr="00C76378">
        <w:trPr>
          <w:trHeight w:hRule="exact" w:val="556"/>
        </w:trPr>
        <w:tc>
          <w:tcPr>
            <w:tcW w:w="3011" w:type="dxa"/>
            <w:vAlign w:val="center"/>
          </w:tcPr>
          <w:p w14:paraId="23026615" w14:textId="77777777" w:rsidR="0050465C" w:rsidRPr="009C49F3" w:rsidRDefault="00BE2423" w:rsidP="00C76378">
            <w:pPr>
              <w:spacing w:line="240" w:lineRule="auto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hAnsi="Times New Roman"/>
                <w:szCs w:val="24"/>
              </w:rPr>
              <w:t>N</w:t>
            </w:r>
            <w:r w:rsidR="000C6A69" w:rsidRPr="009C49F3">
              <w:rPr>
                <w:rFonts w:ascii="Times New Roman" w:hAnsi="Times New Roman"/>
                <w:szCs w:val="24"/>
              </w:rPr>
              <w:t>álepka  „územie európskeho významu“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2F0C6" w14:textId="77777777" w:rsidR="0050465C" w:rsidRPr="009C49F3" w:rsidRDefault="000C6A69" w:rsidP="0032377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13</w:t>
            </w:r>
            <w:r w:rsidR="0050465C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  <w:vAlign w:val="center"/>
          </w:tcPr>
          <w:p w14:paraId="27AB97CD" w14:textId="77777777" w:rsidR="0050465C" w:rsidRPr="009C49F3" w:rsidRDefault="000C6A69" w:rsidP="0032377B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1,00</w:t>
            </w:r>
          </w:p>
        </w:tc>
        <w:tc>
          <w:tcPr>
            <w:tcW w:w="2234" w:type="dxa"/>
            <w:vAlign w:val="center"/>
          </w:tcPr>
          <w:p w14:paraId="7CEB4BF7" w14:textId="77777777" w:rsidR="0050465C" w:rsidRPr="009C49F3" w:rsidRDefault="000C6A69" w:rsidP="0032377B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13,00</w:t>
            </w:r>
          </w:p>
        </w:tc>
      </w:tr>
      <w:tr w:rsidR="003F13FE" w:rsidRPr="004C0FAD" w14:paraId="45C087B2" w14:textId="77777777" w:rsidTr="009C49F3">
        <w:trPr>
          <w:trHeight w:hRule="exact" w:val="917"/>
        </w:trPr>
        <w:tc>
          <w:tcPr>
            <w:tcW w:w="3011" w:type="dxa"/>
            <w:vAlign w:val="center"/>
          </w:tcPr>
          <w:p w14:paraId="28AB5F6B" w14:textId="77777777" w:rsidR="003F13FE" w:rsidRPr="009C49F3" w:rsidRDefault="002C6F6B" w:rsidP="00C76378">
            <w:pPr>
              <w:spacing w:line="240" w:lineRule="auto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Výroba a osadenie drevenej konštrukcie informačného panelu</w:t>
            </w:r>
            <w:r w:rsidR="00BE2423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 (100 x 150 cm)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7853CD" w14:textId="77777777" w:rsidR="003F13FE" w:rsidRPr="009C49F3" w:rsidRDefault="002C6F6B" w:rsidP="0032377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</w:t>
            </w:r>
            <w:r w:rsidR="00AE106A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  <w:vAlign w:val="center"/>
          </w:tcPr>
          <w:p w14:paraId="1033C7B3" w14:textId="77777777" w:rsidR="003F13FE" w:rsidRPr="009C49F3" w:rsidRDefault="002C6F6B" w:rsidP="0032377B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300,00</w:t>
            </w:r>
          </w:p>
        </w:tc>
        <w:tc>
          <w:tcPr>
            <w:tcW w:w="2234" w:type="dxa"/>
            <w:vAlign w:val="center"/>
          </w:tcPr>
          <w:p w14:paraId="2D80EAE8" w14:textId="77777777" w:rsidR="003F13FE" w:rsidRPr="009C49F3" w:rsidRDefault="002C6F6B" w:rsidP="0032377B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300,00</w:t>
            </w:r>
          </w:p>
        </w:tc>
      </w:tr>
      <w:tr w:rsidR="003F13FE" w:rsidRPr="004C0FAD" w14:paraId="682581F2" w14:textId="77777777" w:rsidTr="00C76378">
        <w:trPr>
          <w:trHeight w:hRule="exact" w:val="578"/>
        </w:trPr>
        <w:tc>
          <w:tcPr>
            <w:tcW w:w="3011" w:type="dxa"/>
            <w:vAlign w:val="center"/>
          </w:tcPr>
          <w:p w14:paraId="06228119" w14:textId="77777777" w:rsidR="003F13FE" w:rsidRPr="009C49F3" w:rsidRDefault="00BE2423" w:rsidP="00C76378">
            <w:pPr>
              <w:spacing w:line="240" w:lineRule="auto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lastRenderedPageBreak/>
              <w:t>Grafická časť informačnej tabule - samolepka (1 x 1,5 m)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BF4FDB" w14:textId="77777777" w:rsidR="003F13FE" w:rsidRPr="009C49F3" w:rsidRDefault="00BE2423" w:rsidP="0032377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</w:t>
            </w:r>
            <w:r w:rsidR="00AE106A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  <w:vAlign w:val="center"/>
          </w:tcPr>
          <w:p w14:paraId="6A67721A" w14:textId="77777777" w:rsidR="003F13FE" w:rsidRPr="009C49F3" w:rsidRDefault="00BE2423" w:rsidP="0032377B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140,00</w:t>
            </w:r>
          </w:p>
        </w:tc>
        <w:tc>
          <w:tcPr>
            <w:tcW w:w="2234" w:type="dxa"/>
            <w:vAlign w:val="center"/>
          </w:tcPr>
          <w:p w14:paraId="1D913EDE" w14:textId="77777777" w:rsidR="003F13FE" w:rsidRPr="009C49F3" w:rsidRDefault="00BE2423" w:rsidP="0032377B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140,00</w:t>
            </w:r>
          </w:p>
        </w:tc>
      </w:tr>
      <w:tr w:rsidR="003F13FE" w:rsidRPr="004C0FAD" w14:paraId="1A430528" w14:textId="77777777" w:rsidTr="00C76378">
        <w:trPr>
          <w:trHeight w:hRule="exact" w:val="1267"/>
        </w:trPr>
        <w:tc>
          <w:tcPr>
            <w:tcW w:w="3011" w:type="dxa"/>
            <w:vAlign w:val="center"/>
          </w:tcPr>
          <w:p w14:paraId="01F6FCB5" w14:textId="77777777" w:rsidR="003F13FE" w:rsidRPr="009C49F3" w:rsidRDefault="003D2402" w:rsidP="00C76378">
            <w:pPr>
              <w:spacing w:line="240" w:lineRule="auto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T</w:t>
            </w:r>
            <w:r w:rsidR="00BE2423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abule s rozmermi 10 x 10 cm s nápisom čiernej farby na bielom podklade v rámiku tmavozelenej farby s uvedením príslušnej zóny (A alebo C)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494C6B" w14:textId="77777777" w:rsidR="003F13FE" w:rsidRPr="009C49F3" w:rsidRDefault="00BE2423" w:rsidP="0032377B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13</w:t>
            </w:r>
            <w:r w:rsidR="00AE106A"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 xml:space="preserve"> ks</w:t>
            </w:r>
          </w:p>
        </w:tc>
        <w:tc>
          <w:tcPr>
            <w:tcW w:w="1984" w:type="dxa"/>
            <w:vAlign w:val="center"/>
          </w:tcPr>
          <w:p w14:paraId="4605AC92" w14:textId="77777777" w:rsidR="003F13FE" w:rsidRPr="009C49F3" w:rsidRDefault="00BE2423" w:rsidP="0032377B">
            <w:pPr>
              <w:jc w:val="right"/>
              <w:rPr>
                <w:rFonts w:ascii="Times New Roman" w:eastAsia="Times New Roman" w:hAnsi="Times New Roman"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Cs/>
                <w:szCs w:val="24"/>
                <w:lang w:eastAsia="sk-SK"/>
              </w:rPr>
              <w:t>5,00</w:t>
            </w:r>
          </w:p>
        </w:tc>
        <w:tc>
          <w:tcPr>
            <w:tcW w:w="2234" w:type="dxa"/>
            <w:vAlign w:val="center"/>
          </w:tcPr>
          <w:p w14:paraId="62BA25A5" w14:textId="77777777" w:rsidR="003F13FE" w:rsidRPr="009C49F3" w:rsidRDefault="00BE2423" w:rsidP="0032377B">
            <w:pPr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9C49F3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65,00</w:t>
            </w:r>
          </w:p>
        </w:tc>
      </w:tr>
      <w:tr w:rsidR="001247BB" w:rsidRPr="004C0FAD" w14:paraId="168E2486" w14:textId="77777777" w:rsidTr="007B35AB">
        <w:trPr>
          <w:trHeight w:val="283"/>
        </w:trPr>
        <w:tc>
          <w:tcPr>
            <w:tcW w:w="3011" w:type="dxa"/>
            <w:shd w:val="clear" w:color="auto" w:fill="auto"/>
            <w:vAlign w:val="center"/>
          </w:tcPr>
          <w:p w14:paraId="18299DAF" w14:textId="77777777" w:rsidR="001247BB" w:rsidRPr="007B35AB" w:rsidRDefault="001247BB" w:rsidP="0032377B">
            <w:pP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B35AB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SPOLU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14:paraId="0F93075D" w14:textId="77777777" w:rsidR="001247BB" w:rsidRPr="007B35AB" w:rsidRDefault="00BE2423" w:rsidP="004C18D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B35AB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869,00</w:t>
            </w:r>
          </w:p>
        </w:tc>
      </w:tr>
    </w:tbl>
    <w:p w14:paraId="661BE2D2" w14:textId="77777777" w:rsidR="00354BFA" w:rsidRDefault="00354BFA" w:rsidP="007D5748">
      <w:pPr>
        <w:tabs>
          <w:tab w:val="num" w:pos="1080"/>
        </w:tabs>
        <w:spacing w:after="0" w:line="240" w:lineRule="auto"/>
        <w:jc w:val="both"/>
        <w:rPr>
          <w:b/>
          <w:sz w:val="20"/>
          <w:szCs w:val="20"/>
        </w:rPr>
      </w:pPr>
    </w:p>
    <w:p w14:paraId="56D990B1" w14:textId="77777777" w:rsidR="002E4809" w:rsidRDefault="002E4809" w:rsidP="00354BFA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14:paraId="7390C08C" w14:textId="77777777" w:rsidR="001D63B5" w:rsidRDefault="001D63B5" w:rsidP="001D63B5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32377B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</w:t>
      </w:r>
      <w:r w:rsidR="00F34D4C">
        <w:rPr>
          <w:rFonts w:ascii="Times New Roman" w:eastAsia="Times New Roman" w:hAnsi="Times New Roman"/>
          <w:sz w:val="24"/>
          <w:szCs w:val="20"/>
          <w:lang w:eastAsia="sk-SK"/>
        </w:rPr>
        <w:t>7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276"/>
        <w:gridCol w:w="1133"/>
      </w:tblGrid>
      <w:tr w:rsidR="001D63B5" w:rsidRPr="004C0FAD" w14:paraId="40B13FCA" w14:textId="77777777" w:rsidTr="00C7665A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37AA6E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Príjmy (v eurách)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920345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1944894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poznámka</w:t>
            </w:r>
          </w:p>
        </w:tc>
      </w:tr>
      <w:tr w:rsidR="001D63B5" w:rsidRPr="004C0FAD" w14:paraId="5284A8E1" w14:textId="77777777" w:rsidTr="00C7665A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030B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26B4F6" w14:textId="6D1DB7A5" w:rsidR="001D63B5" w:rsidRPr="0076505D" w:rsidRDefault="001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F8ED80" w14:textId="281B1899" w:rsidR="001D63B5" w:rsidRPr="0076505D" w:rsidRDefault="001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BC20D1" w14:textId="328B6F8A" w:rsidR="001D63B5" w:rsidRPr="0076505D" w:rsidRDefault="001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43B92F" w14:textId="2A42BF53" w:rsidR="001D63B5" w:rsidRPr="0076505D" w:rsidRDefault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 xml:space="preserve">       </w:t>
            </w:r>
            <w:r w:rsidR="00132CBA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0FF3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Cs w:val="24"/>
                <w:lang w:eastAsia="sk-SK"/>
              </w:rPr>
            </w:pPr>
          </w:p>
        </w:tc>
      </w:tr>
      <w:tr w:rsidR="001D63B5" w:rsidRPr="004C0FAD" w14:paraId="414BBDE2" w14:textId="77777777" w:rsidTr="00C7665A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A424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vertAlign w:val="superscript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Daňové príjmy (100)</w:t>
            </w:r>
            <w:r w:rsidRPr="0076505D">
              <w:rPr>
                <w:rFonts w:ascii="Times New Roman" w:eastAsia="Times New Roman" w:hAnsi="Times New Roman"/>
                <w:b/>
                <w:bCs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8E233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B8AA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083B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79B4D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D809D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szCs w:val="24"/>
                <w:lang w:eastAsia="sk-SK"/>
              </w:rPr>
              <w:t> </w:t>
            </w:r>
          </w:p>
        </w:tc>
      </w:tr>
      <w:tr w:rsidR="001D63B5" w:rsidRPr="004C0FAD" w14:paraId="01F92C91" w14:textId="77777777" w:rsidTr="00C7665A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F72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Nedaňové príjmy (200)</w:t>
            </w:r>
            <w:r w:rsidRPr="0076505D">
              <w:rPr>
                <w:rFonts w:ascii="Times New Roman" w:eastAsia="Times New Roman" w:hAnsi="Times New Roman"/>
                <w:b/>
                <w:bCs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A51D0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5149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82440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39713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77611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szCs w:val="24"/>
                <w:lang w:eastAsia="sk-SK"/>
              </w:rPr>
              <w:t> </w:t>
            </w:r>
          </w:p>
        </w:tc>
      </w:tr>
      <w:tr w:rsidR="001D63B5" w:rsidRPr="004C0FAD" w14:paraId="48FA9416" w14:textId="77777777" w:rsidTr="00C7665A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79B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Granty a transfery (300)</w:t>
            </w:r>
            <w:r w:rsidRPr="0076505D">
              <w:rPr>
                <w:rFonts w:ascii="Times New Roman" w:eastAsia="Times New Roman" w:hAnsi="Times New Roman"/>
                <w:b/>
                <w:bCs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67BBC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C565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29552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5EA1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6196F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szCs w:val="24"/>
                <w:lang w:eastAsia="sk-SK"/>
              </w:rPr>
              <w:t> </w:t>
            </w:r>
          </w:p>
        </w:tc>
      </w:tr>
      <w:tr w:rsidR="001D63B5" w:rsidRPr="004C0FAD" w14:paraId="67AD63DA" w14:textId="77777777" w:rsidTr="007B35AB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4E3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AA97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1955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8761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623D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89B60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szCs w:val="24"/>
                <w:lang w:eastAsia="sk-SK"/>
              </w:rPr>
              <w:t> </w:t>
            </w:r>
          </w:p>
        </w:tc>
      </w:tr>
      <w:tr w:rsidR="001D63B5" w:rsidRPr="004C0FAD" w14:paraId="11F6FDD8" w14:textId="77777777" w:rsidTr="007B35AB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1F5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4CBB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424E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86CA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C37B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52632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szCs w:val="24"/>
                <w:lang w:eastAsia="sk-SK"/>
              </w:rPr>
              <w:t> </w:t>
            </w:r>
          </w:p>
        </w:tc>
      </w:tr>
      <w:tr w:rsidR="001D63B5" w:rsidRPr="004C0FAD" w14:paraId="189E8BC8" w14:textId="77777777" w:rsidTr="00C7665A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750B5A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416B43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BCD4F0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41CEBC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A4CA13" w14:textId="77777777" w:rsidR="001D63B5" w:rsidRPr="0076505D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2E93B8F" w14:textId="77777777" w:rsidR="001D63B5" w:rsidRPr="0076505D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szCs w:val="24"/>
                <w:lang w:eastAsia="sk-SK"/>
              </w:rPr>
              <w:t> </w:t>
            </w:r>
          </w:p>
        </w:tc>
      </w:tr>
    </w:tbl>
    <w:p w14:paraId="15653F4A" w14:textId="77777777" w:rsidR="00354BFA" w:rsidRPr="00513BC5" w:rsidRDefault="00354BFA" w:rsidP="0032377B">
      <w:pPr>
        <w:tabs>
          <w:tab w:val="num" w:pos="108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6839C63C" w14:textId="77777777" w:rsidR="00C4175A" w:rsidRPr="00513BC5" w:rsidRDefault="00354BFA" w:rsidP="003A6CC9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  <w:r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tbl>
      <w:tblPr>
        <w:tblpPr w:leftFromText="141" w:rightFromText="141" w:vertAnchor="text" w:horzAnchor="margin" w:tblpY="425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1240"/>
        <w:gridCol w:w="1020"/>
        <w:gridCol w:w="1020"/>
        <w:gridCol w:w="1021"/>
        <w:gridCol w:w="1207"/>
      </w:tblGrid>
      <w:tr w:rsidR="00797835" w:rsidRPr="004C0FAD" w14:paraId="7E42294F" w14:textId="77777777" w:rsidTr="00797835">
        <w:trPr>
          <w:trHeight w:val="280"/>
        </w:trPr>
        <w:tc>
          <w:tcPr>
            <w:tcW w:w="3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6C929" w14:textId="77777777" w:rsidR="00797835" w:rsidRPr="00797835" w:rsidRDefault="00797835" w:rsidP="00797835">
            <w:pPr>
              <w:pStyle w:val="Popis"/>
              <w:keepNext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797835">
              <w:rPr>
                <w:rFonts w:ascii="Times New Roman" w:hAnsi="Times New Roman"/>
                <w:b w:val="0"/>
                <w:sz w:val="24"/>
              </w:rPr>
              <w:t>Tabuľka č. 8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0FE9CE" w14:textId="77777777" w:rsidR="00797835" w:rsidRPr="00797835" w:rsidRDefault="00797835" w:rsidP="0079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8981B7" w14:textId="77777777" w:rsidR="00797835" w:rsidRPr="00797835" w:rsidRDefault="00797835" w:rsidP="0079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</w:tr>
      <w:tr w:rsidR="00797835" w:rsidRPr="004C0FAD" w14:paraId="029943F3" w14:textId="77777777" w:rsidTr="00797835">
        <w:trPr>
          <w:trHeight w:val="280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B37C81D" w14:textId="77777777" w:rsidR="00797835" w:rsidRPr="0076505D" w:rsidRDefault="00797835" w:rsidP="0079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MŽP SR v</w:t>
            </w:r>
            <w:r w:rsidRPr="0076505D">
              <w:rPr>
                <w:rFonts w:ascii="Times New Roman" w:eastAsia="Times New Roman" w:hAnsi="Times New Roman"/>
                <w:b/>
                <w:bCs/>
                <w:lang w:eastAsia="sk-SK"/>
              </w:rPr>
              <w:t>ýdavky (v eurách)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04E9A9" w14:textId="77777777" w:rsidR="00797835" w:rsidRPr="0076505D" w:rsidRDefault="00797835" w:rsidP="0079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584CC29" w14:textId="77777777" w:rsidR="00797835" w:rsidRPr="0076505D" w:rsidRDefault="00797835" w:rsidP="0079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 w:rsidR="00797835" w:rsidRPr="004C0FAD" w14:paraId="02024D32" w14:textId="77777777" w:rsidTr="00797835">
        <w:trPr>
          <w:trHeight w:val="280"/>
        </w:trPr>
        <w:tc>
          <w:tcPr>
            <w:tcW w:w="3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068EA" w14:textId="77777777" w:rsidR="00797835" w:rsidRPr="007D5748" w:rsidRDefault="00797835" w:rsidP="007978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55B638" w14:textId="5DB2A3D9" w:rsidR="00797835" w:rsidRPr="007D5748" w:rsidRDefault="00797835" w:rsidP="0044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3C71B0" w14:textId="2944ADBA" w:rsidR="00797835" w:rsidRPr="007D5748" w:rsidRDefault="00797835" w:rsidP="0033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E243C7" w14:textId="4AC96FA4" w:rsidR="00797835" w:rsidRDefault="00797835" w:rsidP="00331F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        202</w:t>
            </w:r>
            <w:r w:rsidR="00D30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4F1723" w14:textId="2CCCD3D3" w:rsidR="00797835" w:rsidRPr="007D5748" w:rsidRDefault="00797835" w:rsidP="0033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A46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7EA6" w14:textId="77777777" w:rsidR="00797835" w:rsidRPr="007D5748" w:rsidRDefault="00797835" w:rsidP="007978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305C6" w:rsidRPr="00331FCA" w14:paraId="36FBE1F2" w14:textId="77777777" w:rsidTr="00797835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50E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83547" w14:textId="48E7190C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3 915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0B171" w14:textId="64B8C191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2 941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43549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2 941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D0775" w14:textId="1EE6BA35" w:rsidR="00D305C6" w:rsidRPr="00331FCA" w:rsidRDefault="004428B9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1 786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420D1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305C6" w:rsidRPr="00331FCA" w14:paraId="2AA78CD4" w14:textId="77777777" w:rsidTr="00797835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9AB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08D46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7C7E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C9AE2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E90EB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A4AE2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305C6" w:rsidRPr="00331FCA" w14:paraId="613BA65E" w14:textId="77777777" w:rsidTr="00797835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7ADA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FF53B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FB1FA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B799F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58C46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32627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305C6" w:rsidRPr="00331FCA" w14:paraId="1DC0E45B" w14:textId="77777777" w:rsidTr="00797835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C42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331FC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3056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51D58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3AB75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9652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4BA6F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D305C6" w:rsidRPr="00331FCA" w14:paraId="708539CC" w14:textId="77777777" w:rsidTr="00331FCA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B19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331FC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14:paraId="3FB8DEDC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641001 – príspevkovej organizácii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A8147" w14:textId="148257A0" w:rsidR="00D305C6" w:rsidRPr="00331FCA" w:rsidRDefault="00D305C6" w:rsidP="0033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3 915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E5516" w14:textId="67685CD4" w:rsidR="00D305C6" w:rsidRPr="00331FCA" w:rsidRDefault="00D305C6" w:rsidP="0033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2 941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31418" w14:textId="77777777" w:rsidR="00D305C6" w:rsidRPr="00331FCA" w:rsidRDefault="00D305C6" w:rsidP="0033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2 941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6B428" w14:textId="29BE2AB3" w:rsidR="00D305C6" w:rsidRPr="00331FCA" w:rsidRDefault="004428B9" w:rsidP="0033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1 786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A61C3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05C6" w:rsidRPr="00331FCA" w14:paraId="6061B0F2" w14:textId="77777777" w:rsidTr="00797835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3DA5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331FCA">
              <w:t xml:space="preserve"> </w:t>
            </w:r>
            <w:r w:rsidRPr="00331FC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331FC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4CA92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BFE88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089CA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2D0D1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1B1E0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05C6" w:rsidRPr="00331FCA" w14:paraId="635CBD60" w14:textId="77777777" w:rsidTr="00797835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433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9ABA9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B6902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39CE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E8A00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0E6A2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D305C6" w:rsidRPr="00331FCA" w14:paraId="3C271751" w14:textId="77777777" w:rsidTr="00D25137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F49F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331FC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756A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754DF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FE878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62E5D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D9FC5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D305C6" w:rsidRPr="00331FCA" w14:paraId="53B41F51" w14:textId="77777777" w:rsidTr="00D25137">
        <w:trPr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498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331FC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820B6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BC99F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2BAFE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8122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2CD8A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D305C6" w:rsidRPr="00331FCA" w14:paraId="6499FAF7" w14:textId="77777777" w:rsidTr="007B35AB">
        <w:trPr>
          <w:trHeight w:val="28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DC1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AB18" w14:textId="7F78EE43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AA95" w14:textId="5D598D5A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0180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7080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8D902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D305C6" w:rsidRPr="00A0509F" w14:paraId="3CBA562A" w14:textId="77777777" w:rsidTr="00797835">
        <w:trPr>
          <w:trHeight w:val="2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3DBC63" w14:textId="77777777" w:rsidR="00D305C6" w:rsidRPr="00331FCA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70CF99" w14:textId="4F90B034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3 915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D8EBD0" w14:textId="7CC4940D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2 941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DB6320" w14:textId="77777777" w:rsidR="00D305C6" w:rsidRPr="00331FCA" w:rsidRDefault="00D305C6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2 941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76B74A" w14:textId="1C70BCC6" w:rsidR="00D305C6" w:rsidRPr="0076505D" w:rsidRDefault="004428B9" w:rsidP="00D3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31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1 786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F62649B" w14:textId="77777777" w:rsidR="00D305C6" w:rsidRPr="0076505D" w:rsidRDefault="00D305C6" w:rsidP="00D305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76505D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14:paraId="53886A84" w14:textId="77777777" w:rsidR="001D63B5" w:rsidRPr="00797835" w:rsidRDefault="001D63B5" w:rsidP="00797835">
      <w:pPr>
        <w:pStyle w:val="Popis"/>
        <w:keepNext/>
        <w:spacing w:after="0"/>
        <w:rPr>
          <w:rFonts w:ascii="Times New Roman" w:hAnsi="Times New Roman"/>
          <w:b w:val="0"/>
          <w:sz w:val="24"/>
        </w:rPr>
      </w:pPr>
    </w:p>
    <w:p w14:paraId="336B1AF4" w14:textId="77777777" w:rsidR="00797835" w:rsidRDefault="00797835" w:rsidP="0076505D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14:paraId="2EF5C3AE" w14:textId="77777777" w:rsidR="00236D35" w:rsidRDefault="00C4175A" w:rsidP="0076505D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2560B72A" w14:textId="77777777" w:rsidR="002E4809" w:rsidRPr="0076505D" w:rsidRDefault="006673C2" w:rsidP="0076505D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236D35" w:rsidDel="006673C2">
        <w:rPr>
          <w:rFonts w:ascii="Times New Roman" w:eastAsia="Times New Roman" w:hAnsi="Times New Roman"/>
          <w:bCs/>
          <w:sz w:val="20"/>
          <w:szCs w:val="20"/>
          <w:lang w:eastAsia="sk-SK"/>
        </w:rPr>
        <w:lastRenderedPageBreak/>
        <w:t xml:space="preserve"> </w:t>
      </w:r>
      <w:r w:rsidR="00C4175A" w:rsidRPr="007D5748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  <w:r w:rsidR="001D63B5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 </w:t>
      </w:r>
      <w:r w:rsidR="00C4175A"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0A5F8EA4" w14:textId="77777777" w:rsidR="00B96100" w:rsidRPr="0032377B" w:rsidRDefault="00B96100" w:rsidP="003A6CC9">
      <w:pPr>
        <w:pStyle w:val="Popis"/>
        <w:keepNext/>
        <w:spacing w:after="0"/>
        <w:rPr>
          <w:b w:val="0"/>
          <w:sz w:val="24"/>
        </w:rPr>
      </w:pPr>
      <w:r w:rsidRPr="0032377B">
        <w:rPr>
          <w:rFonts w:ascii="Times New Roman" w:eastAsia="Times New Roman" w:hAnsi="Times New Roman"/>
          <w:b w:val="0"/>
          <w:sz w:val="24"/>
          <w:lang w:eastAsia="sk-SK"/>
        </w:rPr>
        <w:t xml:space="preserve">Tabuľka č. </w:t>
      </w:r>
      <w:r w:rsidR="00F34D4C">
        <w:rPr>
          <w:rFonts w:ascii="Times New Roman" w:eastAsia="Times New Roman" w:hAnsi="Times New Roman"/>
          <w:b w:val="0"/>
          <w:sz w:val="24"/>
          <w:lang w:eastAsia="sk-SK"/>
        </w:rPr>
        <w:t>9</w:t>
      </w:r>
    </w:p>
    <w:tbl>
      <w:tblPr>
        <w:tblW w:w="92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654"/>
        <w:gridCol w:w="682"/>
        <w:gridCol w:w="701"/>
        <w:gridCol w:w="769"/>
        <w:gridCol w:w="1207"/>
      </w:tblGrid>
      <w:tr w:rsidR="001D63B5" w:rsidRPr="004C0FAD" w14:paraId="710C0D21" w14:textId="77777777" w:rsidTr="003A6CC9">
        <w:trPr>
          <w:trHeight w:val="195"/>
        </w:trPr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EFEEE4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AC54FB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F44E4D8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96100" w:rsidRPr="004C0FAD" w14:paraId="207FD369" w14:textId="77777777" w:rsidTr="003A6CC9">
        <w:trPr>
          <w:trHeight w:val="195"/>
        </w:trPr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60A2F2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5816C5" w14:textId="2C06A9C2" w:rsidR="001D63B5" w:rsidRPr="007D5748" w:rsidRDefault="001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6E8351" w14:textId="16AB494D" w:rsidR="001D63B5" w:rsidRPr="007D5748" w:rsidRDefault="001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B0AF18" w14:textId="4427CFF0" w:rsidR="001D63B5" w:rsidRPr="007D5748" w:rsidRDefault="001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39D826" w14:textId="4660F02C" w:rsidR="001D63B5" w:rsidRPr="007D5748" w:rsidRDefault="001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305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261EFF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96100" w:rsidRPr="004C0FAD" w14:paraId="77EC4BAC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484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18FD6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BD17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DE59D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E7734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FBE18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7EC2D81A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516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003B8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B84CE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2C04E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58A2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D3910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B96100" w:rsidRPr="004C0FAD" w14:paraId="0DFFAF50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D9E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356B9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2FD7B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31E58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D475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67912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52281B6D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8A3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04E02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D96CA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AB29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90D53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1034A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0C358D5C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B113DD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53FB60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DF4F8B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FB4DC7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E3B3AA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97081F0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3D79F1E0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C99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2030B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B8168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04666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9AC2B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EC3CA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4A7869F2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1E2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1F6F7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C66F4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676FC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5AF1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0AEA3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2818D25E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54BD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098BE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B92B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821C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83DB2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3A11E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31433D56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B26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34A30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1F72A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FD77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BE22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DFA97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B94D4D8" w14:textId="77777777" w:rsidR="00CB3623" w:rsidRPr="005476F0" w:rsidRDefault="00CB3623" w:rsidP="00513BC5"/>
    <w:sectPr w:rsidR="00CB3623" w:rsidRPr="005476F0" w:rsidSect="003A6C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0C0D7" w14:textId="77777777" w:rsidR="00164BF4" w:rsidRDefault="00164BF4">
      <w:pPr>
        <w:spacing w:after="0" w:line="240" w:lineRule="auto"/>
      </w:pPr>
      <w:r>
        <w:separator/>
      </w:r>
    </w:p>
  </w:endnote>
  <w:endnote w:type="continuationSeparator" w:id="0">
    <w:p w14:paraId="78BD08BC" w14:textId="77777777" w:rsidR="00164BF4" w:rsidRDefault="0016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731A" w14:textId="77777777" w:rsidR="004428B9" w:rsidRDefault="004428B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EAE568E" w14:textId="77777777" w:rsidR="004428B9" w:rsidRDefault="004428B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7BD8" w14:textId="5788F41D" w:rsidR="004428B9" w:rsidRDefault="004428B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B7E1A">
      <w:rPr>
        <w:noProof/>
      </w:rPr>
      <w:t>2</w:t>
    </w:r>
    <w:r>
      <w:fldChar w:fldCharType="end"/>
    </w:r>
  </w:p>
  <w:p w14:paraId="2138CA2A" w14:textId="77777777" w:rsidR="004428B9" w:rsidRDefault="004428B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ACBC" w14:textId="77777777" w:rsidR="004428B9" w:rsidRDefault="004428B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2C395268" w14:textId="77777777" w:rsidR="004428B9" w:rsidRDefault="004428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80944" w14:textId="77777777" w:rsidR="00164BF4" w:rsidRDefault="00164BF4">
      <w:pPr>
        <w:spacing w:after="0" w:line="240" w:lineRule="auto"/>
      </w:pPr>
      <w:r>
        <w:separator/>
      </w:r>
    </w:p>
  </w:footnote>
  <w:footnote w:type="continuationSeparator" w:id="0">
    <w:p w14:paraId="01AE424C" w14:textId="77777777" w:rsidR="00164BF4" w:rsidRDefault="0016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6F96" w14:textId="77777777" w:rsidR="004428B9" w:rsidRDefault="004428B9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4A71A109" w14:textId="77777777" w:rsidR="004428B9" w:rsidRPr="00EB59C8" w:rsidRDefault="004428B9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F0CD" w14:textId="77777777" w:rsidR="004428B9" w:rsidRPr="0024067A" w:rsidRDefault="004428B9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956E" w14:textId="77777777" w:rsidR="004428B9" w:rsidRPr="000A15AE" w:rsidRDefault="004428B9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Cs w:val="24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</w:rPr>
    </w:lvl>
  </w:abstractNum>
  <w:abstractNum w:abstractNumId="4" w15:restartNumberingAfterBreak="0">
    <w:nsid w:val="00000008"/>
    <w:multiLevelType w:val="singleLevel"/>
    <w:tmpl w:val="0CB0F80E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22F7ECF"/>
    <w:multiLevelType w:val="hybridMultilevel"/>
    <w:tmpl w:val="EA2C5EBA"/>
    <w:lvl w:ilvl="0" w:tplc="2E829A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8B8E396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C4AEB"/>
    <w:multiLevelType w:val="hybridMultilevel"/>
    <w:tmpl w:val="78363CE6"/>
    <w:lvl w:ilvl="0" w:tplc="AAF89504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1351"/>
    <w:multiLevelType w:val="hybridMultilevel"/>
    <w:tmpl w:val="721E4E82"/>
    <w:lvl w:ilvl="0" w:tplc="4B46439A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44A7"/>
    <w:multiLevelType w:val="hybridMultilevel"/>
    <w:tmpl w:val="183635E2"/>
    <w:lvl w:ilvl="0" w:tplc="8C00655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26A34"/>
    <w:multiLevelType w:val="hybridMultilevel"/>
    <w:tmpl w:val="A81A6FAC"/>
    <w:lvl w:ilvl="0" w:tplc="A2A40EC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13B0B"/>
    <w:multiLevelType w:val="hybridMultilevel"/>
    <w:tmpl w:val="9D0AF3D2"/>
    <w:lvl w:ilvl="0" w:tplc="082CFFF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6068A"/>
    <w:multiLevelType w:val="hybridMultilevel"/>
    <w:tmpl w:val="94AC06D0"/>
    <w:lvl w:ilvl="0" w:tplc="C296B0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7A64B020">
      <w:start w:val="1"/>
      <w:numFmt w:val="decimal"/>
      <w:lvlText w:val="%2."/>
      <w:lvlJc w:val="left"/>
      <w:pPr>
        <w:tabs>
          <w:tab w:val="num" w:pos="510"/>
        </w:tabs>
        <w:ind w:left="680" w:hanging="34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12712"/>
    <w:multiLevelType w:val="hybridMultilevel"/>
    <w:tmpl w:val="93661344"/>
    <w:lvl w:ilvl="0" w:tplc="1FE27210">
      <w:start w:val="1"/>
      <w:numFmt w:val="bullet"/>
      <w:pStyle w:val="Nadpis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pStyle w:val="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pStyle w:val="Nadpi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49B0"/>
    <w:multiLevelType w:val="hybridMultilevel"/>
    <w:tmpl w:val="3DE27A56"/>
    <w:lvl w:ilvl="0" w:tplc="8340D7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074F4"/>
    <w:multiLevelType w:val="hybridMultilevel"/>
    <w:tmpl w:val="EF22733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B1C0A45"/>
    <w:multiLevelType w:val="hybridMultilevel"/>
    <w:tmpl w:val="DBDAD8C2"/>
    <w:lvl w:ilvl="0" w:tplc="8340D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B2B51"/>
    <w:multiLevelType w:val="multilevel"/>
    <w:tmpl w:val="D4DEB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65926266"/>
    <w:multiLevelType w:val="hybridMultilevel"/>
    <w:tmpl w:val="5E22B7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46961"/>
    <w:multiLevelType w:val="hybridMultilevel"/>
    <w:tmpl w:val="4C16385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A36E16"/>
    <w:multiLevelType w:val="multilevel"/>
    <w:tmpl w:val="32B21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A0E4659"/>
    <w:multiLevelType w:val="hybridMultilevel"/>
    <w:tmpl w:val="070243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C45405"/>
    <w:multiLevelType w:val="hybridMultilevel"/>
    <w:tmpl w:val="68584F0E"/>
    <w:lvl w:ilvl="0" w:tplc="ED0ED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22"/>
  </w:num>
  <w:num w:numId="10">
    <w:abstractNumId w:val="17"/>
  </w:num>
  <w:num w:numId="11">
    <w:abstractNumId w:val="4"/>
  </w:num>
  <w:num w:numId="12">
    <w:abstractNumId w:val="18"/>
  </w:num>
  <w:num w:numId="13">
    <w:abstractNumId w:val="12"/>
  </w:num>
  <w:num w:numId="14">
    <w:abstractNumId w:val="19"/>
  </w:num>
  <w:num w:numId="15">
    <w:abstractNumId w:val="11"/>
  </w:num>
  <w:num w:numId="16">
    <w:abstractNumId w:val="10"/>
  </w:num>
  <w:num w:numId="17">
    <w:abstractNumId w:val="21"/>
  </w:num>
  <w:num w:numId="18">
    <w:abstractNumId w:val="13"/>
  </w:num>
  <w:num w:numId="19">
    <w:abstractNumId w:val="20"/>
  </w:num>
  <w:num w:numId="20">
    <w:abstractNumId w:val="8"/>
  </w:num>
  <w:num w:numId="21">
    <w:abstractNumId w:val="7"/>
  </w:num>
  <w:num w:numId="22">
    <w:abstractNumId w:val="15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745A"/>
    <w:rsid w:val="00030ABF"/>
    <w:rsid w:val="00035350"/>
    <w:rsid w:val="00035EB6"/>
    <w:rsid w:val="00046EA7"/>
    <w:rsid w:val="0005259D"/>
    <w:rsid w:val="00053B6E"/>
    <w:rsid w:val="0005676E"/>
    <w:rsid w:val="00056972"/>
    <w:rsid w:val="00057135"/>
    <w:rsid w:val="000603AB"/>
    <w:rsid w:val="0006168B"/>
    <w:rsid w:val="00061D3B"/>
    <w:rsid w:val="000745DC"/>
    <w:rsid w:val="00076DEC"/>
    <w:rsid w:val="000811FA"/>
    <w:rsid w:val="00087C05"/>
    <w:rsid w:val="000A46C8"/>
    <w:rsid w:val="000C6A69"/>
    <w:rsid w:val="000D7B7C"/>
    <w:rsid w:val="000E021D"/>
    <w:rsid w:val="000E2348"/>
    <w:rsid w:val="000F5673"/>
    <w:rsid w:val="001127A8"/>
    <w:rsid w:val="001247BB"/>
    <w:rsid w:val="00132CBA"/>
    <w:rsid w:val="00140022"/>
    <w:rsid w:val="00155874"/>
    <w:rsid w:val="001648B2"/>
    <w:rsid w:val="00164BF4"/>
    <w:rsid w:val="00170D2B"/>
    <w:rsid w:val="00172410"/>
    <w:rsid w:val="00181568"/>
    <w:rsid w:val="00183F58"/>
    <w:rsid w:val="00195A17"/>
    <w:rsid w:val="00197A21"/>
    <w:rsid w:val="001A5A5D"/>
    <w:rsid w:val="001B5E0E"/>
    <w:rsid w:val="001B5FCA"/>
    <w:rsid w:val="001D11BA"/>
    <w:rsid w:val="001D63B5"/>
    <w:rsid w:val="001D6834"/>
    <w:rsid w:val="001E36BC"/>
    <w:rsid w:val="001F5DB3"/>
    <w:rsid w:val="00200898"/>
    <w:rsid w:val="00204EC9"/>
    <w:rsid w:val="00212894"/>
    <w:rsid w:val="00214E5F"/>
    <w:rsid w:val="002201F8"/>
    <w:rsid w:val="002335F8"/>
    <w:rsid w:val="00236D35"/>
    <w:rsid w:val="00262D24"/>
    <w:rsid w:val="00263D92"/>
    <w:rsid w:val="00270223"/>
    <w:rsid w:val="002B67D4"/>
    <w:rsid w:val="002C6F6B"/>
    <w:rsid w:val="002E4809"/>
    <w:rsid w:val="002F715A"/>
    <w:rsid w:val="00317B90"/>
    <w:rsid w:val="0032203B"/>
    <w:rsid w:val="0032377B"/>
    <w:rsid w:val="00326120"/>
    <w:rsid w:val="00331FCA"/>
    <w:rsid w:val="0034417A"/>
    <w:rsid w:val="00346B55"/>
    <w:rsid w:val="0035404B"/>
    <w:rsid w:val="00354431"/>
    <w:rsid w:val="00354BFA"/>
    <w:rsid w:val="00357988"/>
    <w:rsid w:val="0036754E"/>
    <w:rsid w:val="003715DF"/>
    <w:rsid w:val="003844DF"/>
    <w:rsid w:val="003A6CC9"/>
    <w:rsid w:val="003B3309"/>
    <w:rsid w:val="003B7F7C"/>
    <w:rsid w:val="003C4F41"/>
    <w:rsid w:val="003D0513"/>
    <w:rsid w:val="003D1C81"/>
    <w:rsid w:val="003D2402"/>
    <w:rsid w:val="003D7A5A"/>
    <w:rsid w:val="003E64ED"/>
    <w:rsid w:val="003E75B7"/>
    <w:rsid w:val="003F13FE"/>
    <w:rsid w:val="003F34DC"/>
    <w:rsid w:val="0040176B"/>
    <w:rsid w:val="00415393"/>
    <w:rsid w:val="0043020B"/>
    <w:rsid w:val="004318D1"/>
    <w:rsid w:val="004428B9"/>
    <w:rsid w:val="00447CD6"/>
    <w:rsid w:val="00457758"/>
    <w:rsid w:val="004604E7"/>
    <w:rsid w:val="00466340"/>
    <w:rsid w:val="00484282"/>
    <w:rsid w:val="00484A45"/>
    <w:rsid w:val="00487203"/>
    <w:rsid w:val="004B1EA5"/>
    <w:rsid w:val="004B3EB0"/>
    <w:rsid w:val="004B479F"/>
    <w:rsid w:val="004C0FAD"/>
    <w:rsid w:val="004C18DA"/>
    <w:rsid w:val="004C1CC1"/>
    <w:rsid w:val="004F1E22"/>
    <w:rsid w:val="005005EC"/>
    <w:rsid w:val="0050465C"/>
    <w:rsid w:val="00512465"/>
    <w:rsid w:val="00513BC5"/>
    <w:rsid w:val="00526B36"/>
    <w:rsid w:val="00543EE7"/>
    <w:rsid w:val="005476F0"/>
    <w:rsid w:val="005705F3"/>
    <w:rsid w:val="005872F0"/>
    <w:rsid w:val="00597806"/>
    <w:rsid w:val="005A37CB"/>
    <w:rsid w:val="005A49F3"/>
    <w:rsid w:val="005A4C83"/>
    <w:rsid w:val="005A68E8"/>
    <w:rsid w:val="005B053F"/>
    <w:rsid w:val="005C106D"/>
    <w:rsid w:val="005D294E"/>
    <w:rsid w:val="005D59F0"/>
    <w:rsid w:val="005E0D91"/>
    <w:rsid w:val="005F5390"/>
    <w:rsid w:val="0060329C"/>
    <w:rsid w:val="00611AAF"/>
    <w:rsid w:val="00615422"/>
    <w:rsid w:val="00623262"/>
    <w:rsid w:val="00623342"/>
    <w:rsid w:val="00625725"/>
    <w:rsid w:val="006351AF"/>
    <w:rsid w:val="00636139"/>
    <w:rsid w:val="00640EBA"/>
    <w:rsid w:val="00642987"/>
    <w:rsid w:val="006501F2"/>
    <w:rsid w:val="006517D3"/>
    <w:rsid w:val="00653308"/>
    <w:rsid w:val="00660F26"/>
    <w:rsid w:val="0066233C"/>
    <w:rsid w:val="006673C2"/>
    <w:rsid w:val="00670870"/>
    <w:rsid w:val="0067371E"/>
    <w:rsid w:val="006865F7"/>
    <w:rsid w:val="006866FF"/>
    <w:rsid w:val="00692200"/>
    <w:rsid w:val="00693348"/>
    <w:rsid w:val="006A2DC1"/>
    <w:rsid w:val="006B7E1A"/>
    <w:rsid w:val="006C27EB"/>
    <w:rsid w:val="006C423E"/>
    <w:rsid w:val="006C7509"/>
    <w:rsid w:val="006D4FFF"/>
    <w:rsid w:val="006D57EC"/>
    <w:rsid w:val="006D59CC"/>
    <w:rsid w:val="006D7F14"/>
    <w:rsid w:val="006F65C4"/>
    <w:rsid w:val="0070796D"/>
    <w:rsid w:val="00715678"/>
    <w:rsid w:val="00717406"/>
    <w:rsid w:val="00717F31"/>
    <w:rsid w:val="007246BD"/>
    <w:rsid w:val="0076505D"/>
    <w:rsid w:val="0076519C"/>
    <w:rsid w:val="007719C9"/>
    <w:rsid w:val="00783784"/>
    <w:rsid w:val="00783EF9"/>
    <w:rsid w:val="00791D33"/>
    <w:rsid w:val="0079266E"/>
    <w:rsid w:val="00797835"/>
    <w:rsid w:val="007A064E"/>
    <w:rsid w:val="007B35AB"/>
    <w:rsid w:val="007B564C"/>
    <w:rsid w:val="007B67AA"/>
    <w:rsid w:val="007C2C46"/>
    <w:rsid w:val="007C45DD"/>
    <w:rsid w:val="007D5748"/>
    <w:rsid w:val="00803C5A"/>
    <w:rsid w:val="008065D8"/>
    <w:rsid w:val="008136AC"/>
    <w:rsid w:val="008158B1"/>
    <w:rsid w:val="00826290"/>
    <w:rsid w:val="00845D11"/>
    <w:rsid w:val="00853A20"/>
    <w:rsid w:val="00856825"/>
    <w:rsid w:val="00857D1D"/>
    <w:rsid w:val="0086271D"/>
    <w:rsid w:val="00875B0B"/>
    <w:rsid w:val="00881C61"/>
    <w:rsid w:val="008830DC"/>
    <w:rsid w:val="00897DD7"/>
    <w:rsid w:val="008B15D8"/>
    <w:rsid w:val="008B1A74"/>
    <w:rsid w:val="008D1DB9"/>
    <w:rsid w:val="008D339D"/>
    <w:rsid w:val="008E1070"/>
    <w:rsid w:val="008E2736"/>
    <w:rsid w:val="008E4AD1"/>
    <w:rsid w:val="008E5A41"/>
    <w:rsid w:val="008F09E8"/>
    <w:rsid w:val="00907E06"/>
    <w:rsid w:val="00914708"/>
    <w:rsid w:val="00920A29"/>
    <w:rsid w:val="009351CD"/>
    <w:rsid w:val="009443D0"/>
    <w:rsid w:val="009451EF"/>
    <w:rsid w:val="009522A6"/>
    <w:rsid w:val="009568A6"/>
    <w:rsid w:val="00956B56"/>
    <w:rsid w:val="00957786"/>
    <w:rsid w:val="00957EA1"/>
    <w:rsid w:val="00966BB4"/>
    <w:rsid w:val="009706B7"/>
    <w:rsid w:val="0097498B"/>
    <w:rsid w:val="00977E29"/>
    <w:rsid w:val="009A1254"/>
    <w:rsid w:val="009A31F4"/>
    <w:rsid w:val="009B70B5"/>
    <w:rsid w:val="009C49F3"/>
    <w:rsid w:val="009E006F"/>
    <w:rsid w:val="009F1BAD"/>
    <w:rsid w:val="00A02244"/>
    <w:rsid w:val="00A02D31"/>
    <w:rsid w:val="00A0509F"/>
    <w:rsid w:val="00A41271"/>
    <w:rsid w:val="00A4772D"/>
    <w:rsid w:val="00A57F89"/>
    <w:rsid w:val="00A65ABF"/>
    <w:rsid w:val="00A661EA"/>
    <w:rsid w:val="00A85387"/>
    <w:rsid w:val="00AA270F"/>
    <w:rsid w:val="00AA39B8"/>
    <w:rsid w:val="00AB0E47"/>
    <w:rsid w:val="00AB61CA"/>
    <w:rsid w:val="00AC322A"/>
    <w:rsid w:val="00AD4140"/>
    <w:rsid w:val="00AE106A"/>
    <w:rsid w:val="00AE66BD"/>
    <w:rsid w:val="00B079DD"/>
    <w:rsid w:val="00B2049E"/>
    <w:rsid w:val="00B20C23"/>
    <w:rsid w:val="00B32C04"/>
    <w:rsid w:val="00B52673"/>
    <w:rsid w:val="00B5535C"/>
    <w:rsid w:val="00B7116F"/>
    <w:rsid w:val="00B80F72"/>
    <w:rsid w:val="00B8490E"/>
    <w:rsid w:val="00B91CFB"/>
    <w:rsid w:val="00B96100"/>
    <w:rsid w:val="00BB6B48"/>
    <w:rsid w:val="00BD4A7C"/>
    <w:rsid w:val="00BD6653"/>
    <w:rsid w:val="00BD68B2"/>
    <w:rsid w:val="00BE2097"/>
    <w:rsid w:val="00BE2423"/>
    <w:rsid w:val="00BF38A4"/>
    <w:rsid w:val="00BF772D"/>
    <w:rsid w:val="00C04762"/>
    <w:rsid w:val="00C10C77"/>
    <w:rsid w:val="00C13899"/>
    <w:rsid w:val="00C15212"/>
    <w:rsid w:val="00C1568E"/>
    <w:rsid w:val="00C168C6"/>
    <w:rsid w:val="00C24CE7"/>
    <w:rsid w:val="00C30F68"/>
    <w:rsid w:val="00C32392"/>
    <w:rsid w:val="00C36A2E"/>
    <w:rsid w:val="00C4175A"/>
    <w:rsid w:val="00C51FD4"/>
    <w:rsid w:val="00C76378"/>
    <w:rsid w:val="00C7665A"/>
    <w:rsid w:val="00C865C2"/>
    <w:rsid w:val="00C93085"/>
    <w:rsid w:val="00C93348"/>
    <w:rsid w:val="00CA03F8"/>
    <w:rsid w:val="00CB0849"/>
    <w:rsid w:val="00CB3623"/>
    <w:rsid w:val="00CC67E5"/>
    <w:rsid w:val="00CD407F"/>
    <w:rsid w:val="00CE0152"/>
    <w:rsid w:val="00CE299A"/>
    <w:rsid w:val="00CE7F1A"/>
    <w:rsid w:val="00CF2387"/>
    <w:rsid w:val="00D00CC3"/>
    <w:rsid w:val="00D05DCE"/>
    <w:rsid w:val="00D13C0E"/>
    <w:rsid w:val="00D210C5"/>
    <w:rsid w:val="00D23489"/>
    <w:rsid w:val="00D25137"/>
    <w:rsid w:val="00D305C6"/>
    <w:rsid w:val="00D5024C"/>
    <w:rsid w:val="00D8017C"/>
    <w:rsid w:val="00D82BCF"/>
    <w:rsid w:val="00D835D3"/>
    <w:rsid w:val="00D96EA1"/>
    <w:rsid w:val="00D97455"/>
    <w:rsid w:val="00DA289B"/>
    <w:rsid w:val="00DB5035"/>
    <w:rsid w:val="00DE3FF6"/>
    <w:rsid w:val="00DE5B64"/>
    <w:rsid w:val="00DE5BF1"/>
    <w:rsid w:val="00DE6330"/>
    <w:rsid w:val="00E0583F"/>
    <w:rsid w:val="00E07CE9"/>
    <w:rsid w:val="00E12A12"/>
    <w:rsid w:val="00E632FD"/>
    <w:rsid w:val="00E757A3"/>
    <w:rsid w:val="00E76799"/>
    <w:rsid w:val="00E81B16"/>
    <w:rsid w:val="00E84681"/>
    <w:rsid w:val="00E847D6"/>
    <w:rsid w:val="00E91AB2"/>
    <w:rsid w:val="00E963A3"/>
    <w:rsid w:val="00E97594"/>
    <w:rsid w:val="00EA1E90"/>
    <w:rsid w:val="00EB333E"/>
    <w:rsid w:val="00ED5189"/>
    <w:rsid w:val="00EE7D8D"/>
    <w:rsid w:val="00EF0002"/>
    <w:rsid w:val="00EF3707"/>
    <w:rsid w:val="00EF3C18"/>
    <w:rsid w:val="00F00F04"/>
    <w:rsid w:val="00F262D2"/>
    <w:rsid w:val="00F30E0E"/>
    <w:rsid w:val="00F34D4C"/>
    <w:rsid w:val="00F40136"/>
    <w:rsid w:val="00F4284A"/>
    <w:rsid w:val="00F64F26"/>
    <w:rsid w:val="00F652E7"/>
    <w:rsid w:val="00F91E13"/>
    <w:rsid w:val="00F9589A"/>
    <w:rsid w:val="00FB48D1"/>
    <w:rsid w:val="00FB68E4"/>
    <w:rsid w:val="00FC2DF3"/>
    <w:rsid w:val="00FC4BFC"/>
    <w:rsid w:val="00FD3AEE"/>
    <w:rsid w:val="00FE23E4"/>
    <w:rsid w:val="00FE3867"/>
    <w:rsid w:val="00FE722E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BC38"/>
  <w15:chartTrackingRefBased/>
  <w15:docId w15:val="{61BB4510-4D53-4D6B-ABAC-99B4698A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9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"/>
    <w:next w:val="Zkladntext"/>
    <w:link w:val="Nadpis1Char"/>
    <w:qFormat/>
    <w:rsid w:val="00D835D3"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Zkladntext"/>
    <w:link w:val="Nadpis2Char"/>
    <w:qFormat/>
    <w:rsid w:val="00D835D3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link w:val="Nadpis3Char"/>
    <w:qFormat/>
    <w:rsid w:val="00D835D3"/>
    <w:pPr>
      <w:numPr>
        <w:ilvl w:val="2"/>
        <w:numId w:val="2"/>
      </w:numPr>
      <w:outlineLvl w:val="2"/>
    </w:pPr>
    <w:rPr>
      <w:rFonts w:ascii="Times New Roman" w:eastAsia="SimSu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4B4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7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rsid w:val="004B47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4B479F"/>
    <w:rPr>
      <w:b/>
      <w:bCs/>
    </w:rPr>
  </w:style>
  <w:style w:type="character" w:customStyle="1" w:styleId="PredmetkomentraChar">
    <w:name w:val="Predmet komentára Char"/>
    <w:link w:val="Predmetkomentra"/>
    <w:rsid w:val="004B479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A46C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0A46C8"/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nhideWhenUsed/>
    <w:qFormat/>
    <w:rsid w:val="00E91AB2"/>
    <w:rPr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6C27EB"/>
    <w:rPr>
      <w:color w:val="0563C1"/>
      <w:u w:val="single"/>
    </w:rPr>
  </w:style>
  <w:style w:type="character" w:customStyle="1" w:styleId="Nadpis1Char">
    <w:name w:val="Nadpis 1 Char"/>
    <w:link w:val="Nadpis1"/>
    <w:rsid w:val="00D835D3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Nadpis2Char">
    <w:name w:val="Nadpis 2 Char"/>
    <w:link w:val="Nadpis2"/>
    <w:rsid w:val="00D835D3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rsid w:val="00D835D3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numbering" w:customStyle="1" w:styleId="Bezzoznamu1">
    <w:name w:val="Bez zoznamu1"/>
    <w:next w:val="Bezzoznamu"/>
    <w:uiPriority w:val="99"/>
    <w:semiHidden/>
    <w:unhideWhenUsed/>
    <w:rsid w:val="00D835D3"/>
  </w:style>
  <w:style w:type="paragraph" w:customStyle="1" w:styleId="Nadpis">
    <w:name w:val="Nadpis"/>
    <w:basedOn w:val="Normlny"/>
    <w:next w:val="Zkladntext"/>
    <w:rsid w:val="00D835D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Zkladntext">
    <w:name w:val="Body Text"/>
    <w:basedOn w:val="Normlny"/>
    <w:link w:val="ZkladntextChar"/>
    <w:rsid w:val="00D835D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rsid w:val="00D835D3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D835D3"/>
  </w:style>
  <w:style w:type="character" w:customStyle="1" w:styleId="WW8Num1z1">
    <w:name w:val="WW8Num1z1"/>
    <w:rsid w:val="00D835D3"/>
  </w:style>
  <w:style w:type="character" w:customStyle="1" w:styleId="WW8Num1z2">
    <w:name w:val="WW8Num1z2"/>
    <w:rsid w:val="00D835D3"/>
  </w:style>
  <w:style w:type="character" w:customStyle="1" w:styleId="WW8Num1z3">
    <w:name w:val="WW8Num1z3"/>
    <w:rsid w:val="00D835D3"/>
  </w:style>
  <w:style w:type="character" w:customStyle="1" w:styleId="WW8Num1z4">
    <w:name w:val="WW8Num1z4"/>
    <w:rsid w:val="00D835D3"/>
  </w:style>
  <w:style w:type="character" w:customStyle="1" w:styleId="WW8Num1z5">
    <w:name w:val="WW8Num1z5"/>
    <w:rsid w:val="00D835D3"/>
  </w:style>
  <w:style w:type="character" w:customStyle="1" w:styleId="WW8Num1z6">
    <w:name w:val="WW8Num1z6"/>
    <w:rsid w:val="00D835D3"/>
  </w:style>
  <w:style w:type="character" w:customStyle="1" w:styleId="WW8Num1z7">
    <w:name w:val="WW8Num1z7"/>
    <w:rsid w:val="00D835D3"/>
  </w:style>
  <w:style w:type="character" w:customStyle="1" w:styleId="WW8Num1z8">
    <w:name w:val="WW8Num1z8"/>
    <w:rsid w:val="00D835D3"/>
  </w:style>
  <w:style w:type="character" w:customStyle="1" w:styleId="WW8Num2z0">
    <w:name w:val="WW8Num2z0"/>
    <w:rsid w:val="00D835D3"/>
  </w:style>
  <w:style w:type="character" w:customStyle="1" w:styleId="WW8Num2z1">
    <w:name w:val="WW8Num2z1"/>
    <w:rsid w:val="00D835D3"/>
  </w:style>
  <w:style w:type="character" w:customStyle="1" w:styleId="WW8Num2z2">
    <w:name w:val="WW8Num2z2"/>
    <w:rsid w:val="00D835D3"/>
  </w:style>
  <w:style w:type="character" w:customStyle="1" w:styleId="WW8Num2z3">
    <w:name w:val="WW8Num2z3"/>
    <w:rsid w:val="00D835D3"/>
  </w:style>
  <w:style w:type="character" w:customStyle="1" w:styleId="WW8Num2z4">
    <w:name w:val="WW8Num2z4"/>
    <w:rsid w:val="00D835D3"/>
  </w:style>
  <w:style w:type="character" w:customStyle="1" w:styleId="WW8Num2z5">
    <w:name w:val="WW8Num2z5"/>
    <w:rsid w:val="00D835D3"/>
  </w:style>
  <w:style w:type="character" w:customStyle="1" w:styleId="WW8Num2z6">
    <w:name w:val="WW8Num2z6"/>
    <w:rsid w:val="00D835D3"/>
  </w:style>
  <w:style w:type="character" w:customStyle="1" w:styleId="WW8Num2z7">
    <w:name w:val="WW8Num2z7"/>
    <w:rsid w:val="00D835D3"/>
  </w:style>
  <w:style w:type="character" w:customStyle="1" w:styleId="WW8Num2z8">
    <w:name w:val="WW8Num2z8"/>
    <w:rsid w:val="00D835D3"/>
  </w:style>
  <w:style w:type="character" w:customStyle="1" w:styleId="WW8Num3z0">
    <w:name w:val="WW8Num3z0"/>
    <w:rsid w:val="00D835D3"/>
    <w:rPr>
      <w:rFonts w:ascii="Symbol" w:hAnsi="Symbol" w:cs="Symbol"/>
      <w:szCs w:val="24"/>
      <w:shd w:val="clear" w:color="auto" w:fill="FFFFFF"/>
    </w:rPr>
  </w:style>
  <w:style w:type="character" w:customStyle="1" w:styleId="WW8Num4z0">
    <w:name w:val="WW8Num4z0"/>
    <w:rsid w:val="00D835D3"/>
    <w:rPr>
      <w:rFonts w:ascii="Calibri" w:hAnsi="Calibri" w:cs="Symbol"/>
    </w:rPr>
  </w:style>
  <w:style w:type="character" w:customStyle="1" w:styleId="Predvolenpsmoodseku5">
    <w:name w:val="Predvolené písmo odseku5"/>
    <w:rsid w:val="00D835D3"/>
  </w:style>
  <w:style w:type="character" w:customStyle="1" w:styleId="Predvolenpsmoodseku4">
    <w:name w:val="Predvolené písmo odseku4"/>
    <w:rsid w:val="00D835D3"/>
  </w:style>
  <w:style w:type="character" w:customStyle="1" w:styleId="Predvolenpsmoodseku3">
    <w:name w:val="Predvolené písmo odseku3"/>
    <w:rsid w:val="00D835D3"/>
  </w:style>
  <w:style w:type="character" w:customStyle="1" w:styleId="Predvolenpsmoodseku2">
    <w:name w:val="Predvolené písmo odseku2"/>
    <w:rsid w:val="00D835D3"/>
  </w:style>
  <w:style w:type="character" w:customStyle="1" w:styleId="WW8Num5z0">
    <w:name w:val="WW8Num5z0"/>
    <w:rsid w:val="00D835D3"/>
    <w:rPr>
      <w:rFonts w:ascii="Wingdings" w:hAnsi="Wingdings" w:cs="Wingdings"/>
    </w:rPr>
  </w:style>
  <w:style w:type="character" w:customStyle="1" w:styleId="WW8Num7z0">
    <w:name w:val="WW8Num7z0"/>
    <w:rsid w:val="00D835D3"/>
    <w:rPr>
      <w:rFonts w:ascii="Times New Roman" w:eastAsia="Times New Roman" w:hAnsi="Times New Roman" w:cs="Times New Roman"/>
      <w:sz w:val="24"/>
    </w:rPr>
  </w:style>
  <w:style w:type="character" w:customStyle="1" w:styleId="WW8Num8z0">
    <w:name w:val="WW8Num8z0"/>
    <w:rsid w:val="00D835D3"/>
    <w:rPr>
      <w:rFonts w:ascii="Arial" w:hAnsi="Arial" w:cs="Arial"/>
    </w:rPr>
  </w:style>
  <w:style w:type="character" w:customStyle="1" w:styleId="WW8Num4z1">
    <w:name w:val="WW8Num4z1"/>
    <w:rsid w:val="00D835D3"/>
    <w:rPr>
      <w:rFonts w:ascii="Courier New" w:hAnsi="Courier New" w:cs="Courier New"/>
    </w:rPr>
  </w:style>
  <w:style w:type="character" w:customStyle="1" w:styleId="WW8Num4z2">
    <w:name w:val="WW8Num4z2"/>
    <w:rsid w:val="00D835D3"/>
    <w:rPr>
      <w:rFonts w:ascii="Wingdings" w:hAnsi="Wingdings" w:cs="Wingdings"/>
    </w:rPr>
  </w:style>
  <w:style w:type="character" w:customStyle="1" w:styleId="WW8Num5z1">
    <w:name w:val="WW8Num5z1"/>
    <w:rsid w:val="00D835D3"/>
    <w:rPr>
      <w:rFonts w:ascii="Courier New" w:hAnsi="Courier New" w:cs="Courier New"/>
    </w:rPr>
  </w:style>
  <w:style w:type="character" w:customStyle="1" w:styleId="WW8Num5z3">
    <w:name w:val="WW8Num5z3"/>
    <w:rsid w:val="00D835D3"/>
    <w:rPr>
      <w:rFonts w:ascii="Symbol" w:hAnsi="Symbol" w:cs="Symbol"/>
    </w:rPr>
  </w:style>
  <w:style w:type="character" w:customStyle="1" w:styleId="WW8Num6z0">
    <w:name w:val="WW8Num6z0"/>
    <w:rsid w:val="00D835D3"/>
    <w:rPr>
      <w:rFonts w:ascii="Symbol" w:hAnsi="Symbol" w:cs="Symbol"/>
    </w:rPr>
  </w:style>
  <w:style w:type="character" w:customStyle="1" w:styleId="WW8Num6z1">
    <w:name w:val="WW8Num6z1"/>
    <w:rsid w:val="00D835D3"/>
    <w:rPr>
      <w:rFonts w:ascii="Courier New" w:hAnsi="Courier New" w:cs="Courier New"/>
    </w:rPr>
  </w:style>
  <w:style w:type="character" w:customStyle="1" w:styleId="WW8Num6z2">
    <w:name w:val="WW8Num6z2"/>
    <w:rsid w:val="00D835D3"/>
    <w:rPr>
      <w:rFonts w:ascii="Wingdings" w:hAnsi="Wingdings" w:cs="Wingdings"/>
    </w:rPr>
  </w:style>
  <w:style w:type="character" w:customStyle="1" w:styleId="WW8Num10z0">
    <w:name w:val="WW8Num10z0"/>
    <w:rsid w:val="00D835D3"/>
    <w:rPr>
      <w:rFonts w:ascii="Wingdings" w:hAnsi="Wingdings" w:cs="Wingdings"/>
    </w:rPr>
  </w:style>
  <w:style w:type="character" w:customStyle="1" w:styleId="WW8Num10z1">
    <w:name w:val="WW8Num10z1"/>
    <w:rsid w:val="00D835D3"/>
    <w:rPr>
      <w:rFonts w:ascii="Courier New" w:hAnsi="Courier New" w:cs="Courier New"/>
    </w:rPr>
  </w:style>
  <w:style w:type="character" w:customStyle="1" w:styleId="WW8Num10z3">
    <w:name w:val="WW8Num10z3"/>
    <w:rsid w:val="00D835D3"/>
    <w:rPr>
      <w:rFonts w:ascii="Symbol" w:hAnsi="Symbol" w:cs="Symbol"/>
    </w:rPr>
  </w:style>
  <w:style w:type="character" w:customStyle="1" w:styleId="WW8Num11z0">
    <w:name w:val="WW8Num11z0"/>
    <w:rsid w:val="00D835D3"/>
    <w:rPr>
      <w:rFonts w:ascii="Arial" w:eastAsia="Calibri" w:hAnsi="Arial" w:cs="Arial"/>
    </w:rPr>
  </w:style>
  <w:style w:type="character" w:customStyle="1" w:styleId="WW8Num11z1">
    <w:name w:val="WW8Num11z1"/>
    <w:rsid w:val="00D835D3"/>
    <w:rPr>
      <w:rFonts w:ascii="Courier New" w:hAnsi="Courier New" w:cs="Courier New"/>
    </w:rPr>
  </w:style>
  <w:style w:type="character" w:customStyle="1" w:styleId="WW8Num11z2">
    <w:name w:val="WW8Num11z2"/>
    <w:rsid w:val="00D835D3"/>
    <w:rPr>
      <w:rFonts w:ascii="Wingdings" w:hAnsi="Wingdings" w:cs="Wingdings"/>
    </w:rPr>
  </w:style>
  <w:style w:type="character" w:customStyle="1" w:styleId="WW8Num11z3">
    <w:name w:val="WW8Num11z3"/>
    <w:rsid w:val="00D835D3"/>
    <w:rPr>
      <w:rFonts w:ascii="Symbol" w:hAnsi="Symbol" w:cs="Symbol"/>
    </w:rPr>
  </w:style>
  <w:style w:type="character" w:customStyle="1" w:styleId="Predvolenpsmoodseku1">
    <w:name w:val="Predvolené písmo odseku1"/>
    <w:rsid w:val="00D835D3"/>
  </w:style>
  <w:style w:type="character" w:customStyle="1" w:styleId="ObyajntextChar">
    <w:name w:val="Obyčajný text Char"/>
    <w:rsid w:val="00D835D3"/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rsid w:val="00D835D3"/>
    <w:rPr>
      <w:rFonts w:ascii="Courier New" w:eastAsia="Times New Roman" w:hAnsi="Courier New" w:cs="Courier New"/>
      <w:sz w:val="20"/>
      <w:szCs w:val="20"/>
    </w:rPr>
  </w:style>
  <w:style w:type="character" w:customStyle="1" w:styleId="Odkaznakomentr1">
    <w:name w:val="Odkaz na komentár1"/>
    <w:rsid w:val="00D835D3"/>
    <w:rPr>
      <w:sz w:val="16"/>
      <w:szCs w:val="16"/>
    </w:rPr>
  </w:style>
  <w:style w:type="character" w:styleId="PouitHypertextovPrepojenie">
    <w:name w:val="FollowedHyperlink"/>
    <w:uiPriority w:val="99"/>
    <w:rsid w:val="00D835D3"/>
    <w:rPr>
      <w:color w:val="800080"/>
      <w:u w:val="single"/>
    </w:rPr>
  </w:style>
  <w:style w:type="character" w:styleId="Siln">
    <w:name w:val="Strong"/>
    <w:qFormat/>
    <w:rsid w:val="00D835D3"/>
    <w:rPr>
      <w:b/>
      <w:bCs/>
    </w:rPr>
  </w:style>
  <w:style w:type="character" w:customStyle="1" w:styleId="Odrky">
    <w:name w:val="Odrážky"/>
    <w:rsid w:val="00D835D3"/>
    <w:rPr>
      <w:rFonts w:ascii="OpenSymbol" w:eastAsia="OpenSymbol" w:hAnsi="OpenSymbol" w:cs="OpenSymbol"/>
    </w:rPr>
  </w:style>
  <w:style w:type="character" w:styleId="Zvraznenie">
    <w:name w:val="Emphasis"/>
    <w:qFormat/>
    <w:rsid w:val="00D835D3"/>
    <w:rPr>
      <w:i/>
      <w:iCs/>
    </w:rPr>
  </w:style>
  <w:style w:type="character" w:customStyle="1" w:styleId="WW8Num18z0">
    <w:name w:val="WW8Num18z0"/>
    <w:rsid w:val="00D835D3"/>
    <w:rPr>
      <w:rFonts w:ascii="Calibri" w:eastAsia="Calibri" w:hAnsi="Calibri" w:cs="Times New Roman"/>
    </w:rPr>
  </w:style>
  <w:style w:type="character" w:customStyle="1" w:styleId="WW8Num18z1">
    <w:name w:val="WW8Num18z1"/>
    <w:rsid w:val="00D835D3"/>
    <w:rPr>
      <w:rFonts w:ascii="Courier New" w:hAnsi="Courier New" w:cs="Courier New"/>
    </w:rPr>
  </w:style>
  <w:style w:type="character" w:customStyle="1" w:styleId="WW8Num18z2">
    <w:name w:val="WW8Num18z2"/>
    <w:rsid w:val="00D835D3"/>
    <w:rPr>
      <w:rFonts w:ascii="Wingdings" w:hAnsi="Wingdings" w:cs="Wingdings"/>
    </w:rPr>
  </w:style>
  <w:style w:type="character" w:customStyle="1" w:styleId="WW8Num18z3">
    <w:name w:val="WW8Num18z3"/>
    <w:rsid w:val="00D835D3"/>
    <w:rPr>
      <w:rFonts w:ascii="Symbol" w:hAnsi="Symbol" w:cs="Symbol"/>
    </w:rPr>
  </w:style>
  <w:style w:type="character" w:customStyle="1" w:styleId="Odkaznakomentr2">
    <w:name w:val="Odkaz na komentár2"/>
    <w:rsid w:val="00D835D3"/>
    <w:rPr>
      <w:sz w:val="16"/>
      <w:szCs w:val="16"/>
    </w:rPr>
  </w:style>
  <w:style w:type="paragraph" w:styleId="Zoznam">
    <w:name w:val="List"/>
    <w:basedOn w:val="Zkladntext"/>
    <w:rsid w:val="00D835D3"/>
    <w:rPr>
      <w:rFonts w:cs="Mangal"/>
    </w:rPr>
  </w:style>
  <w:style w:type="paragraph" w:customStyle="1" w:styleId="Index">
    <w:name w:val="Index"/>
    <w:basedOn w:val="Normlny"/>
    <w:rsid w:val="00D835D3"/>
    <w:pPr>
      <w:suppressLineNumbers/>
      <w:suppressAutoHyphens/>
    </w:pPr>
    <w:rPr>
      <w:rFonts w:cs="Mangal"/>
      <w:lang w:eastAsia="zh-CN"/>
    </w:rPr>
  </w:style>
  <w:style w:type="paragraph" w:customStyle="1" w:styleId="Popisek">
    <w:name w:val="Popisek"/>
    <w:basedOn w:val="Normlny"/>
    <w:rsid w:val="00D835D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Rejstk">
    <w:name w:val="Rejstřík"/>
    <w:basedOn w:val="Normlny"/>
    <w:rsid w:val="00D835D3"/>
    <w:pPr>
      <w:suppressLineNumbers/>
      <w:suppressAutoHyphens/>
    </w:pPr>
    <w:rPr>
      <w:rFonts w:cs="Mangal"/>
      <w:lang w:eastAsia="zh-CN"/>
    </w:rPr>
  </w:style>
  <w:style w:type="character" w:customStyle="1" w:styleId="HlavikaChar1">
    <w:name w:val="Hlavička Char1"/>
    <w:rsid w:val="00D835D3"/>
    <w:rPr>
      <w:rFonts w:ascii="Calibri" w:eastAsia="Calibri" w:hAnsi="Calibri" w:cs="Calibri"/>
      <w:sz w:val="22"/>
      <w:szCs w:val="22"/>
      <w:lang w:eastAsia="zh-CN"/>
    </w:rPr>
  </w:style>
  <w:style w:type="character" w:customStyle="1" w:styleId="PtaChar1">
    <w:name w:val="Päta Char1"/>
    <w:uiPriority w:val="99"/>
    <w:rsid w:val="00D835D3"/>
    <w:rPr>
      <w:rFonts w:ascii="Calibri" w:eastAsia="Calibri" w:hAnsi="Calibri" w:cs="Calibri"/>
      <w:sz w:val="22"/>
      <w:szCs w:val="22"/>
      <w:lang w:eastAsia="zh-CN"/>
    </w:rPr>
  </w:style>
  <w:style w:type="paragraph" w:customStyle="1" w:styleId="Obyajntext1">
    <w:name w:val="Obyčajný text1"/>
    <w:basedOn w:val="Normlny"/>
    <w:rsid w:val="00D835D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xtbublinyChar1">
    <w:name w:val="Text bubliny Char1"/>
    <w:rsid w:val="00D835D3"/>
    <w:rPr>
      <w:rFonts w:ascii="Tahoma" w:eastAsia="Calibri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qFormat/>
    <w:rsid w:val="00D835D3"/>
    <w:pPr>
      <w:suppressAutoHyphens/>
      <w:ind w:left="720"/>
      <w:contextualSpacing/>
    </w:pPr>
    <w:rPr>
      <w:rFonts w:cs="Calibri"/>
      <w:lang w:eastAsia="zh-CN"/>
    </w:rPr>
  </w:style>
  <w:style w:type="paragraph" w:styleId="PredformtovanHTML">
    <w:name w:val="HTML Preformatted"/>
    <w:basedOn w:val="Normlny"/>
    <w:link w:val="PredformtovanHTMLChar1"/>
    <w:rsid w:val="00D835D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1">
    <w:name w:val="Predformátované HTML Char1"/>
    <w:link w:val="PredformtovanHTML"/>
    <w:rsid w:val="00D835D3"/>
    <w:rPr>
      <w:rFonts w:ascii="Courier New" w:eastAsia="Times New Roman" w:hAnsi="Courier New" w:cs="Courier New"/>
      <w:lang w:eastAsia="zh-CN"/>
    </w:rPr>
  </w:style>
  <w:style w:type="paragraph" w:customStyle="1" w:styleId="Textkomentra1">
    <w:name w:val="Text komentára1"/>
    <w:basedOn w:val="Normlny"/>
    <w:rsid w:val="00D835D3"/>
    <w:pPr>
      <w:suppressAutoHyphens/>
      <w:spacing w:line="240" w:lineRule="auto"/>
    </w:pPr>
    <w:rPr>
      <w:sz w:val="20"/>
      <w:szCs w:val="20"/>
      <w:lang w:eastAsia="zh-CN"/>
    </w:rPr>
  </w:style>
  <w:style w:type="character" w:customStyle="1" w:styleId="TextkomentraChar1">
    <w:name w:val="Text komentára Char1"/>
    <w:uiPriority w:val="99"/>
    <w:semiHidden/>
    <w:rsid w:val="00D835D3"/>
    <w:rPr>
      <w:rFonts w:ascii="Calibri" w:eastAsia="Calibri" w:hAnsi="Calibri" w:cs="Calibri"/>
      <w:lang w:eastAsia="zh-CN"/>
    </w:rPr>
  </w:style>
  <w:style w:type="character" w:customStyle="1" w:styleId="PredmetkomentraChar1">
    <w:name w:val="Predmet komentára Char1"/>
    <w:rsid w:val="00D835D3"/>
    <w:rPr>
      <w:rFonts w:ascii="Calibri" w:eastAsia="Calibri" w:hAnsi="Calibri" w:cs="Calibri"/>
      <w:b/>
      <w:bCs/>
      <w:lang w:eastAsia="zh-CN"/>
    </w:rPr>
  </w:style>
  <w:style w:type="paragraph" w:customStyle="1" w:styleId="Obsahtabuky">
    <w:name w:val="Obsah tabuľky"/>
    <w:basedOn w:val="Normlny"/>
    <w:rsid w:val="00D835D3"/>
    <w:pPr>
      <w:suppressLineNumbers/>
      <w:suppressAutoHyphens/>
    </w:pPr>
    <w:rPr>
      <w:rFonts w:cs="Calibri"/>
      <w:lang w:eastAsia="zh-CN"/>
    </w:rPr>
  </w:style>
  <w:style w:type="paragraph" w:customStyle="1" w:styleId="Nadpistabuky">
    <w:name w:val="Nadpis tabuľky"/>
    <w:basedOn w:val="Obsahtabuky"/>
    <w:rsid w:val="00D835D3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D835D3"/>
  </w:style>
  <w:style w:type="paragraph" w:customStyle="1" w:styleId="beznytext">
    <w:name w:val="bezny_text"/>
    <w:rsid w:val="00D835D3"/>
    <w:pPr>
      <w:widowControl w:val="0"/>
      <w:suppressAutoHyphens/>
      <w:ind w:firstLine="340"/>
      <w:jc w:val="both"/>
    </w:pPr>
    <w:rPr>
      <w:rFonts w:ascii="Times New Roman" w:eastAsia="Lucida Sans Unicode" w:hAnsi="Times New Roman"/>
      <w:bCs/>
      <w:kern w:val="1"/>
      <w:sz w:val="24"/>
      <w:szCs w:val="19"/>
      <w:lang w:eastAsia="zh-CN"/>
    </w:rPr>
  </w:style>
  <w:style w:type="paragraph" w:customStyle="1" w:styleId="beznytextneodsadeny">
    <w:name w:val="bezny_text_neodsadeny"/>
    <w:rsid w:val="00D835D3"/>
    <w:pPr>
      <w:widowControl w:val="0"/>
      <w:suppressAutoHyphens/>
      <w:spacing w:before="57" w:after="57"/>
    </w:pPr>
    <w:rPr>
      <w:rFonts w:ascii="Times New Roman" w:eastAsia="Lucida Sans Unicode" w:hAnsi="Times New Roman"/>
      <w:b/>
      <w:bCs/>
      <w:kern w:val="1"/>
      <w:sz w:val="24"/>
      <w:szCs w:val="19"/>
      <w:lang w:eastAsia="zh-CN"/>
    </w:rPr>
  </w:style>
  <w:style w:type="paragraph" w:customStyle="1" w:styleId="LO-Normal">
    <w:name w:val="LO-Normal"/>
    <w:rsid w:val="00D835D3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Zkladntext3">
    <w:name w:val="WW-Základní text 3"/>
    <w:basedOn w:val="Normlny"/>
    <w:rsid w:val="00D835D3"/>
    <w:pPr>
      <w:suppressAutoHyphens/>
      <w:overflowPunct w:val="0"/>
      <w:autoSpaceDE w:val="0"/>
      <w:spacing w:line="360" w:lineRule="auto"/>
      <w:jc w:val="both"/>
      <w:textAlignment w:val="baseline"/>
    </w:pPr>
    <w:rPr>
      <w:rFonts w:cs="Calibri"/>
      <w:sz w:val="28"/>
      <w:szCs w:val="20"/>
      <w:lang w:eastAsia="zh-CN"/>
    </w:rPr>
  </w:style>
  <w:style w:type="paragraph" w:customStyle="1" w:styleId="podnadpis-italica">
    <w:name w:val="podnadpis-italica"/>
    <w:next w:val="beznytext"/>
    <w:rsid w:val="00D835D3"/>
    <w:pPr>
      <w:widowControl w:val="0"/>
      <w:suppressAutoHyphens/>
      <w:ind w:firstLine="340"/>
      <w:jc w:val="both"/>
    </w:pPr>
    <w:rPr>
      <w:rFonts w:ascii="Times New Roman" w:eastAsia="Lucida Sans Unicode" w:hAnsi="Times New Roman"/>
      <w:bCs/>
      <w:kern w:val="1"/>
      <w:sz w:val="24"/>
      <w:szCs w:val="19"/>
      <w:lang w:eastAsia="zh-CN"/>
    </w:rPr>
  </w:style>
  <w:style w:type="paragraph" w:customStyle="1" w:styleId="Normln">
    <w:name w:val="NormŕlnŐ"/>
    <w:rsid w:val="00D835D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Obsahtabulky">
    <w:name w:val="Obsah tabulky"/>
    <w:basedOn w:val="Normlny"/>
    <w:rsid w:val="00D835D3"/>
    <w:pPr>
      <w:suppressLineNumbers/>
      <w:suppressAutoHyphens/>
    </w:pPr>
    <w:rPr>
      <w:rFonts w:cs="Calibri"/>
      <w:lang w:eastAsia="zh-CN"/>
    </w:rPr>
  </w:style>
  <w:style w:type="paragraph" w:customStyle="1" w:styleId="Nadpistabulky">
    <w:name w:val="Nadpis tabulky"/>
    <w:basedOn w:val="Obsahtabulky"/>
    <w:rsid w:val="00D835D3"/>
    <w:pPr>
      <w:jc w:val="center"/>
    </w:pPr>
    <w:rPr>
      <w:b/>
      <w:bCs/>
    </w:rPr>
  </w:style>
  <w:style w:type="paragraph" w:customStyle="1" w:styleId="Obyajntext2">
    <w:name w:val="Obyčajný text2"/>
    <w:basedOn w:val="Normlny"/>
    <w:rsid w:val="00D835D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1">
    <w:name w:val="LO-Normal1"/>
    <w:rsid w:val="00D835D3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komentra2">
    <w:name w:val="Text komentára2"/>
    <w:basedOn w:val="Normlny"/>
    <w:rsid w:val="00D835D3"/>
    <w:pPr>
      <w:suppressAutoHyphens/>
    </w:pPr>
    <w:rPr>
      <w:rFonts w:cs="Calibri"/>
      <w:sz w:val="20"/>
      <w:szCs w:val="20"/>
      <w:lang w:eastAsia="zh-CN"/>
    </w:rPr>
  </w:style>
  <w:style w:type="table" w:styleId="Mriekatabuky">
    <w:name w:val="Table Grid"/>
    <w:basedOn w:val="Normlnatabuka"/>
    <w:uiPriority w:val="39"/>
    <w:rsid w:val="00D83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nhideWhenUsed/>
    <w:rsid w:val="00D835D3"/>
    <w:pPr>
      <w:spacing w:before="120" w:after="120" w:line="240" w:lineRule="auto"/>
      <w:ind w:firstLine="68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D835D3"/>
    <w:rPr>
      <w:rFonts w:ascii="Times New Roman" w:eastAsia="Times New Roman" w:hAnsi="Times New Roman"/>
      <w:lang w:val="x-none" w:eastAsia="x-none"/>
    </w:rPr>
  </w:style>
  <w:style w:type="character" w:styleId="Odkaznapoznmkupodiarou">
    <w:name w:val="footnote reference"/>
    <w:rsid w:val="00D835D3"/>
    <w:rPr>
      <w:vertAlign w:val="superscript"/>
    </w:rPr>
  </w:style>
  <w:style w:type="paragraph" w:customStyle="1" w:styleId="xl66">
    <w:name w:val="xl66"/>
    <w:basedOn w:val="Normlny"/>
    <w:rsid w:val="00D835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A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estportal.sk/sitepages/lesne_hospodarstvo/ekonomika/ocenovanie%20lesov/modelovy_priklad/modelovy_priklad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vplyvy-rozpocet-verejnej-spravy"/>
    <f:field ref="objsubject" par="" edit="true" text=""/>
    <f:field ref="objcreatedby" par="" text="Kozlíková, Barbora, Mgr."/>
    <f:field ref="objcreatedat" par="" text="31.7.2017 12:50:08"/>
    <f:field ref="objchangedby" par="" text="Administrator, System"/>
    <f:field ref="objmodifiedat" par="" text="31.7.2017 12:50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C8B1D-B04E-4DA4-995D-1430B8068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1AB4D1D-6DC6-400D-8C88-7E46AF96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14843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http://www.forestportal.sk/sitepages/lesne_hospodarstvo/ekonomika/ocenovanie _lesov/modelovy_priklad/modelovy_priklad.aspx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Lojková Silvia</cp:lastModifiedBy>
  <cp:revision>2</cp:revision>
  <cp:lastPrinted>2021-01-13T11:20:00Z</cp:lastPrinted>
  <dcterms:created xsi:type="dcterms:W3CDTF">2021-01-13T11:21:00Z</dcterms:created>
  <dcterms:modified xsi:type="dcterms:W3CDTF">2021-01-13T11:21:00Z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Bradlo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Bradlo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7149/2017-9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31. 7. 2017</vt:lpwstr>
  </property>
  <property fmtid="{D5CDD505-2E9C-101B-9397-08002B2CF9AE}" pid="151" name="FSC#COOSYSTEM@1.1:Container">
    <vt:lpwstr>COO.2145.1000.3.2102898</vt:lpwstr>
  </property>
  <property fmtid="{D5CDD505-2E9C-101B-9397-08002B2CF9AE}" pid="152" name="FSC#FSCFOLIO@1.1001:docpropproject">
    <vt:lpwstr/>
  </property>
</Properties>
</file>