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6BF" w:rsidRPr="005653ED" w:rsidRDefault="00480625">
      <w:pPr>
        <w:jc w:val="center"/>
        <w:rPr>
          <w:b/>
          <w:bCs/>
          <w:caps/>
          <w:lang w:val="sk-SK"/>
        </w:rPr>
      </w:pPr>
      <w:r w:rsidRPr="005653ED">
        <w:rPr>
          <w:b/>
          <w:bCs/>
          <w:caps/>
          <w:lang w:val="sk-SK"/>
        </w:rPr>
        <w:t>Doložka zlučiteľnosti</w:t>
      </w:r>
    </w:p>
    <w:p w:rsidR="00C106BF" w:rsidRPr="005653ED" w:rsidRDefault="00480625">
      <w:pPr>
        <w:jc w:val="center"/>
        <w:rPr>
          <w:b/>
          <w:bCs/>
          <w:lang w:val="sk-SK"/>
        </w:rPr>
      </w:pPr>
      <w:r w:rsidRPr="005653ED">
        <w:rPr>
          <w:b/>
          <w:bCs/>
          <w:lang w:val="sk-SK"/>
        </w:rPr>
        <w:t>návrhu právneho predpisu s právom Európskej únie</w:t>
      </w:r>
    </w:p>
    <w:p w:rsidR="00C106BF" w:rsidRPr="005653ED" w:rsidRDefault="00C106BF">
      <w:pPr>
        <w:jc w:val="both"/>
        <w:rPr>
          <w:b/>
          <w:bCs/>
          <w:lang w:val="sk-SK"/>
        </w:rPr>
      </w:pPr>
    </w:p>
    <w:p w:rsidR="00C106BF" w:rsidRPr="005653ED" w:rsidRDefault="00C106BF">
      <w:pPr>
        <w:jc w:val="both"/>
        <w:rPr>
          <w:b/>
          <w:bCs/>
          <w:lang w:val="sk-SK"/>
        </w:rPr>
      </w:pPr>
    </w:p>
    <w:tbl>
      <w:tblPr>
        <w:tblStyle w:val="TableNormal"/>
        <w:tblW w:w="96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"/>
        <w:gridCol w:w="9256"/>
      </w:tblGrid>
      <w:tr w:rsidR="00C106BF" w:rsidRPr="005653ED">
        <w:trPr>
          <w:trHeight w:val="3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5653ED">
              <w:rPr>
                <w:b/>
                <w:bCs/>
                <w:lang w:val="sk-SK"/>
              </w:rPr>
              <w:t>1.</w:t>
            </w: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5653ED">
              <w:rPr>
                <w:b/>
                <w:bCs/>
                <w:lang w:val="sk-SK"/>
              </w:rPr>
              <w:t>Navrhovateľ právneho predpisu:</w:t>
            </w:r>
            <w:r w:rsidRPr="005653ED">
              <w:rPr>
                <w:lang w:val="sk-SK"/>
              </w:rPr>
              <w:t xml:space="preserve"> Ministerstvo životného prostredia Slovenskej republiky</w:t>
            </w:r>
          </w:p>
        </w:tc>
      </w:tr>
      <w:tr w:rsidR="00C106BF" w:rsidRPr="005653ED">
        <w:trPr>
          <w:trHeight w:val="3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</w:tr>
      <w:tr w:rsidR="00C106BF" w:rsidRPr="005653ED">
        <w:trPr>
          <w:trHeight w:val="6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5653ED">
              <w:rPr>
                <w:b/>
                <w:bCs/>
                <w:lang w:val="sk-SK"/>
              </w:rPr>
              <w:t>2.</w:t>
            </w: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5653ED">
              <w:rPr>
                <w:b/>
                <w:bCs/>
                <w:lang w:val="sk-SK"/>
              </w:rPr>
              <w:t>Názov návrhu právneho predpisu:</w:t>
            </w:r>
            <w:r w:rsidRPr="005653ED">
              <w:rPr>
                <w:lang w:val="sk-SK"/>
              </w:rPr>
              <w:t xml:space="preserve">  Nariadenie vlády  Slovenskej republiky, ktorým sa vyhlasuje chránený areál Široká</w:t>
            </w:r>
          </w:p>
        </w:tc>
      </w:tr>
      <w:tr w:rsidR="00C106BF" w:rsidRPr="005653ED">
        <w:trPr>
          <w:trHeight w:val="3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</w:tr>
      <w:tr w:rsidR="00C106BF" w:rsidRPr="005653ED">
        <w:trPr>
          <w:trHeight w:val="12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5653ED">
              <w:rPr>
                <w:b/>
                <w:bCs/>
                <w:lang w:val="sk-SK"/>
              </w:rPr>
              <w:t>3.</w:t>
            </w: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tabs>
                <w:tab w:val="left" w:pos="360"/>
              </w:tabs>
              <w:jc w:val="both"/>
              <w:rPr>
                <w:b/>
                <w:bCs/>
                <w:lang w:val="sk-SK"/>
              </w:rPr>
            </w:pPr>
            <w:r w:rsidRPr="005653ED">
              <w:rPr>
                <w:b/>
                <w:bCs/>
                <w:lang w:val="sk-SK"/>
              </w:rPr>
              <w:t>Predmet návrhu právneho predpisu:</w:t>
            </w:r>
          </w:p>
          <w:p w:rsidR="00C106BF" w:rsidRPr="005653ED" w:rsidRDefault="00C106BF">
            <w:pPr>
              <w:tabs>
                <w:tab w:val="left" w:pos="360"/>
              </w:tabs>
              <w:jc w:val="both"/>
              <w:rPr>
                <w:lang w:val="sk-SK"/>
              </w:rPr>
            </w:pPr>
          </w:p>
          <w:p w:rsidR="00C106BF" w:rsidRPr="005653ED" w:rsidRDefault="00480625">
            <w:pPr>
              <w:tabs>
                <w:tab w:val="left" w:pos="360"/>
              </w:tabs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 xml:space="preserve">je upravený v práve Európskej únie </w:t>
            </w:r>
          </w:p>
        </w:tc>
      </w:tr>
      <w:tr w:rsidR="00C106BF" w:rsidRPr="005653ED">
        <w:trPr>
          <w:trHeight w:val="48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pStyle w:val="Odsekzoznamu"/>
              <w:numPr>
                <w:ilvl w:val="0"/>
                <w:numId w:val="1"/>
              </w:numPr>
              <w:jc w:val="both"/>
            </w:pPr>
            <w:r w:rsidRPr="005653ED">
              <w:t>v primárnom práve</w:t>
            </w:r>
          </w:p>
          <w:p w:rsidR="00C106BF" w:rsidRPr="005653ED" w:rsidRDefault="00C106B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C106BF" w:rsidRPr="005653ED" w:rsidRDefault="00480625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5653ED">
              <w:t>Čl. 191 až 193 Zmluvy o fungovaní Európskej únie v platnom znení.</w:t>
            </w:r>
          </w:p>
          <w:p w:rsidR="00C106BF" w:rsidRPr="005653ED" w:rsidRDefault="00C106B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C106BF" w:rsidRPr="005653ED" w:rsidRDefault="00480625">
            <w:pPr>
              <w:pStyle w:val="Odsekzoznamu"/>
              <w:numPr>
                <w:ilvl w:val="0"/>
                <w:numId w:val="1"/>
              </w:numPr>
              <w:jc w:val="both"/>
            </w:pPr>
            <w:r w:rsidRPr="005653ED">
              <w:t>v sekundárnom práve</w:t>
            </w:r>
          </w:p>
          <w:p w:rsidR="00C106BF" w:rsidRPr="005653ED" w:rsidRDefault="00C106B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C106BF" w:rsidRPr="005653ED" w:rsidRDefault="00480625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5653ED">
              <w:t xml:space="preserve">Smernica Rady 92/43/EHS z 21. mája 1992 o ochrane prirodzených biotopov a voľne žijúcich živočíchov a rastlín (Ú. v. ES L 206, 22.7.1992; Mimoriadne vydanie Ú. v. EÚ, kap. 15/ zv. 2) v platnom znení  </w:t>
            </w:r>
          </w:p>
          <w:p w:rsidR="00C106BF" w:rsidRPr="005653ED" w:rsidRDefault="00480625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5653ED">
              <w:t xml:space="preserve">      gestor: Ministerstvo životného prostredia Slovenskej republiky</w:t>
            </w:r>
          </w:p>
          <w:p w:rsidR="00C106BF" w:rsidRPr="005653ED" w:rsidRDefault="00C106B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:rsidR="00C106BF" w:rsidRPr="005653ED" w:rsidRDefault="00480625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5653ED">
              <w:t>Vykonávacie rozhodnutie Komisie (EÚ) 2020/98  z 28. novembra 2019, ktorým sa v prípade panónskeho biogeografického regiónu prijíma jedenásta aktualizácia zoznamu lokalít s európskym významom (Ú. v. EÚ L 28, 31.1.2020)</w:t>
            </w:r>
          </w:p>
          <w:p w:rsidR="00C106BF" w:rsidRDefault="00480625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5653ED">
              <w:t xml:space="preserve">      gestor: Ministerstvo životného prostredia Slovenskej republiky </w:t>
            </w:r>
          </w:p>
          <w:p w:rsidR="00DC1D85" w:rsidRPr="005653ED" w:rsidRDefault="00DC1D8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C106BF" w:rsidRPr="005653ED">
        <w:trPr>
          <w:trHeight w:val="926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pStyle w:val="Odsekzoznamu"/>
              <w:numPr>
                <w:ilvl w:val="0"/>
                <w:numId w:val="3"/>
              </w:numPr>
              <w:spacing w:after="250"/>
              <w:jc w:val="both"/>
            </w:pPr>
            <w:r w:rsidRPr="005653ED">
              <w:t>v judikatúre Súdneho dvora Európskej únie</w:t>
            </w:r>
          </w:p>
          <w:p w:rsidR="00C106BF" w:rsidRPr="005653ED" w:rsidRDefault="00480625">
            <w:pPr>
              <w:tabs>
                <w:tab w:val="left" w:pos="360"/>
              </w:tabs>
              <w:spacing w:after="250"/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</w:r>
            <w:r w:rsidRPr="005653ED">
              <w:rPr>
                <w:i/>
                <w:iCs/>
                <w:lang w:val="sk-SK"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5653ED">
              <w:rPr>
                <w:lang w:val="sk-SK"/>
              </w:rPr>
              <w:t>“ (vec C-415/01, Komisia/Belgicko, EU:C:2003:118, bod 21 s ďalšími odkazmi). Súdny dvor rozhodol, že v zmysle smernice o ochrane vtáctva to pre osobitne chránené územia znamená, že „</w:t>
            </w:r>
            <w:r w:rsidRPr="005653ED">
              <w:rPr>
                <w:i/>
                <w:iCs/>
                <w:lang w:val="sk-SK"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</w:r>
            <w:r w:rsidRPr="005653ED">
              <w:rPr>
                <w:lang w:val="sk-SK"/>
              </w:rPr>
              <w:t>“ (vec C-415/01, Komisia/Belgicko, EU:C:2003:118, bod 22). Súdny dvor požadoval, aby sa mapy, ktoré vymedzujú osobitne chránené územia, uverejňovali v zbierke zákonov členských štátov, ktorá „</w:t>
            </w:r>
            <w:r w:rsidRPr="005653ED">
              <w:rPr>
                <w:i/>
                <w:iCs/>
                <w:lang w:val="sk-SK"/>
              </w:rPr>
              <w:t>zabezpečuje nevyvrátiteľnú domnienku informovanosti tretích strán o danom opatrení</w:t>
            </w:r>
            <w:r w:rsidRPr="005653ED">
              <w:rPr>
                <w:lang w:val="sk-SK"/>
              </w:rPr>
              <w:t>“ (vec C-415/01, Komisia/Belgicko, EU:C:2003:118, bod 23). Súdny dvor požadoval to isté aj v súvislosti s identifikáciou druhov, pre ktoré bola lokalita klasifikovaná ako osobitne chránené územie: „</w:t>
            </w:r>
            <w:r w:rsidRPr="005653ED">
              <w:rPr>
                <w:i/>
                <w:iCs/>
                <w:lang w:val="sk-SK"/>
              </w:rPr>
              <w:t>Pokiaľ ide o identifikáciu chránených druhov a biotopov v každom osobitne chránenom území, je potrebné uviesť, že tak ako vymedzenie osobitne chráneného územia musí mať nespochybniteľnú záväznú formu (pozri rozsudok vo veci C-415/01, Komisia/Belgicko, EU:C:2003:118,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5653ED">
              <w:rPr>
                <w:lang w:val="sk-SK"/>
              </w:rPr>
              <w:t>“ (vec C-535/07, Komisia/Rakúsko, EU:C:2010:602, bod 64).</w:t>
            </w:r>
          </w:p>
        </w:tc>
      </w:tr>
      <w:tr w:rsidR="00C106BF" w:rsidRPr="005653ED">
        <w:trPr>
          <w:trHeight w:val="3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9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</w:tr>
    </w:tbl>
    <w:p w:rsidR="00C106BF" w:rsidRPr="005653ED" w:rsidRDefault="00C106BF">
      <w:pPr>
        <w:jc w:val="both"/>
        <w:rPr>
          <w:b/>
          <w:bCs/>
          <w:lang w:val="sk-SK"/>
        </w:rPr>
      </w:pPr>
    </w:p>
    <w:tbl>
      <w:tblPr>
        <w:tblStyle w:val="TableNormal"/>
        <w:tblW w:w="94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4"/>
        <w:gridCol w:w="534"/>
        <w:gridCol w:w="8620"/>
      </w:tblGrid>
      <w:tr w:rsidR="00C106BF" w:rsidRPr="005653ED">
        <w:trPr>
          <w:trHeight w:val="31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jc w:val="both"/>
              <w:rPr>
                <w:lang w:val="sk-SK"/>
              </w:rPr>
            </w:pPr>
            <w:bookmarkStart w:id="0" w:name="_GoBack"/>
            <w:bookmarkEnd w:id="0"/>
            <w:r w:rsidRPr="005653ED">
              <w:rPr>
                <w:b/>
                <w:bCs/>
                <w:lang w:val="sk-SK"/>
              </w:rPr>
              <w:t>4.</w:t>
            </w:r>
          </w:p>
        </w:tc>
        <w:tc>
          <w:tcPr>
            <w:tcW w:w="9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6BF" w:rsidRPr="005653ED" w:rsidRDefault="00480625">
            <w:pPr>
              <w:spacing w:after="250"/>
              <w:jc w:val="both"/>
              <w:rPr>
                <w:lang w:val="sk-SK"/>
              </w:rPr>
            </w:pPr>
            <w:r w:rsidRPr="005653ED">
              <w:rPr>
                <w:b/>
                <w:bCs/>
                <w:lang w:val="sk-SK"/>
              </w:rPr>
              <w:t>Záväzky Slovenskej republiky vo vzťahu k Európskej únii:</w:t>
            </w:r>
          </w:p>
        </w:tc>
      </w:tr>
      <w:tr w:rsidR="00C106BF" w:rsidRPr="005653ED">
        <w:trPr>
          <w:trHeight w:val="236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>a)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6BF" w:rsidRPr="005653ED" w:rsidRDefault="00480625">
            <w:pPr>
              <w:spacing w:after="250"/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 xml:space="preserve">uviesť lehotu na prebranie príslušného právneho aktu Európskej únie, príp. aj osobitnú lehotu účinnosti jeho ustanovení </w:t>
            </w:r>
          </w:p>
          <w:p w:rsidR="00C106BF" w:rsidRPr="005653ED" w:rsidRDefault="00480625">
            <w:pPr>
              <w:spacing w:after="250"/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>15. január 2014 – lehota je určená v súlade s čl. 4 ods. 4 smernice Rady 92/43/EHS z 21. mája 1992 o ochrane prirodzených biotopov a voľne žijúcich živočíchov a rastlín (Ú. v. ES L 206, 22.7.1992; Mimoriadne vydanie Ú. v. EÚ, kap. 15/ zv. 2) v platnom znení, podľa ktorého po schválení lokality európskeho významu označí členský štát túto lokalitu ako osobitne chránené územie najneskôr do šiestich rokov.</w:t>
            </w:r>
          </w:p>
        </w:tc>
      </w:tr>
      <w:tr w:rsidR="00C106BF" w:rsidRPr="005653ED">
        <w:trPr>
          <w:trHeight w:val="31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6BF" w:rsidRPr="005653ED" w:rsidRDefault="00C106BF">
            <w:pPr>
              <w:rPr>
                <w:lang w:val="sk-SK"/>
              </w:rPr>
            </w:pPr>
          </w:p>
        </w:tc>
      </w:tr>
      <w:tr w:rsidR="00C106BF" w:rsidRPr="005653ED">
        <w:trPr>
          <w:trHeight w:val="477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>b)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6BF" w:rsidRPr="005653ED" w:rsidRDefault="00480625">
            <w:pPr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:rsidR="00C106BF" w:rsidRPr="005653ED" w:rsidRDefault="00480625">
            <w:pPr>
              <w:ind w:left="709" w:hanging="349"/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 xml:space="preserve">      </w:t>
            </w:r>
          </w:p>
          <w:p w:rsidR="00C106BF" w:rsidRPr="005653ED" w:rsidRDefault="00480625">
            <w:pPr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 xml:space="preserve">Formálne oznámenie Európskej komisie v rámci konania o porušení č. 2019/2141, ktoré sa týka nedostatočného vyhlasovania lokalít európskeho významu a </w:t>
            </w:r>
            <w:r w:rsidRPr="00DC1D85">
              <w:rPr>
                <w:lang w:val="sk-SK"/>
              </w:rPr>
              <w:t>stanovenia cieľov ochrany a opatrení na ich dosiahnutie (napr. v rámci programov starostlivosti).</w:t>
            </w:r>
          </w:p>
          <w:p w:rsidR="00C106BF" w:rsidRPr="005653ED" w:rsidRDefault="00C106BF">
            <w:pPr>
              <w:ind w:left="709" w:hanging="349"/>
              <w:jc w:val="both"/>
              <w:rPr>
                <w:lang w:val="sk-SK"/>
              </w:rPr>
            </w:pPr>
          </w:p>
          <w:p w:rsidR="00C106BF" w:rsidRPr="005653ED" w:rsidRDefault="00480625" w:rsidP="00DC1D85">
            <w:pPr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>Odôvodnené stanovisko Európskej komisie v rámci konania o porušení č. 2016/2091, ktoré sa týka  nedostatočnosti zoznamu území európskeho významu.</w:t>
            </w:r>
          </w:p>
        </w:tc>
      </w:tr>
      <w:tr w:rsidR="00C106BF" w:rsidRPr="005653ED">
        <w:trPr>
          <w:trHeight w:val="31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6BF" w:rsidRPr="005653ED" w:rsidRDefault="00C106BF">
            <w:pPr>
              <w:rPr>
                <w:lang w:val="sk-SK"/>
              </w:rPr>
            </w:pPr>
          </w:p>
        </w:tc>
      </w:tr>
      <w:tr w:rsidR="00C106BF" w:rsidRPr="005653ED">
        <w:trPr>
          <w:trHeight w:val="776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>c)</w:t>
            </w: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6BF" w:rsidRPr="005653ED" w:rsidRDefault="00480625">
            <w:pPr>
              <w:spacing w:after="250"/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>uviesť informáciu o právnych predpisoch, v ktorých sú uvádzané právne akty Európskej únie už prebrané, spolu s uvedením rozsahu ich prebrania, príp. potreby prijatia ďalších úprav</w:t>
            </w:r>
          </w:p>
          <w:p w:rsidR="00C106BF" w:rsidRPr="005653ED" w:rsidRDefault="00480625">
            <w:pPr>
              <w:jc w:val="both"/>
              <w:rPr>
                <w:lang w:val="sk-SK"/>
              </w:rPr>
            </w:pPr>
            <w:r w:rsidRPr="005653ED">
              <w:rPr>
                <w:lang w:val="sk-SK"/>
              </w:rPr>
              <w:t>Smernica Rady 92/43/EHS z 21. mája 1992 o ochrane prirodzených biotopov a voľne žijúcich živočíchov a rastlín (Ú. v. ES L 206, 22.7.1992; Mimoriadne vydanie Ú. v. EÚ, kap. 15/ zv. 2) v platnom znení  je prebratá predovšetkým</w:t>
            </w:r>
          </w:p>
          <w:p w:rsidR="00C106BF" w:rsidRPr="005653ED" w:rsidRDefault="00480625">
            <w:pPr>
              <w:pStyle w:val="Odsekzoznamu"/>
              <w:numPr>
                <w:ilvl w:val="0"/>
                <w:numId w:val="4"/>
              </w:numPr>
              <w:jc w:val="both"/>
            </w:pPr>
            <w:r w:rsidRPr="005653ED">
              <w:t>zákonom č. 543/2002 Z. z. o ochrane prírody a krajiny v znení neskorších predpisov,</w:t>
            </w:r>
          </w:p>
          <w:p w:rsidR="00C106BF" w:rsidRPr="005653ED" w:rsidRDefault="00480625">
            <w:pPr>
              <w:pStyle w:val="Odsekzoznamu"/>
              <w:numPr>
                <w:ilvl w:val="0"/>
                <w:numId w:val="4"/>
              </w:numPr>
              <w:jc w:val="both"/>
            </w:pPr>
            <w:r w:rsidRPr="005653ED">
              <w:t>vyhláškou Ministerstva životného prostredia Slovenskej republiky č. 24/2003 Z. z., ktorou sa vykonáva zákon č. 543/2002 Z. z. o ochrane prírody a krajiny v znení neskorších predpisov,</w:t>
            </w:r>
          </w:p>
          <w:p w:rsidR="00C106BF" w:rsidRPr="005653ED" w:rsidRDefault="00480625">
            <w:pPr>
              <w:pStyle w:val="Odsekzoznamu"/>
              <w:numPr>
                <w:ilvl w:val="0"/>
                <w:numId w:val="4"/>
              </w:numPr>
              <w:jc w:val="both"/>
            </w:pPr>
            <w:r w:rsidRPr="005653ED">
              <w:t>výnosom Ministerstva životného prostredia Slovenskej republiky č. 3/2004-5.1 zo 14. júla 2004, ktorým sa vydáva národný zoznam území európskeho významu (oznámenie č. 450/2004 Z. z.),</w:t>
            </w:r>
          </w:p>
          <w:p w:rsidR="00C106BF" w:rsidRPr="005653ED" w:rsidRDefault="00480625">
            <w:pPr>
              <w:pStyle w:val="Odsekzoznamu"/>
              <w:numPr>
                <w:ilvl w:val="0"/>
                <w:numId w:val="4"/>
              </w:numPr>
              <w:jc w:val="both"/>
            </w:pPr>
            <w:r w:rsidRPr="005653ED">
              <w:t>opatrením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:rsidR="00C106BF" w:rsidRPr="005653ED" w:rsidRDefault="00480625">
            <w:pPr>
              <w:pStyle w:val="Odsekzoznamu"/>
              <w:numPr>
                <w:ilvl w:val="0"/>
                <w:numId w:val="4"/>
              </w:numPr>
              <w:jc w:val="both"/>
            </w:pPr>
            <w:r w:rsidRPr="005653ED">
              <w:t>opatrením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:rsidR="00C106BF" w:rsidRPr="005653ED" w:rsidRDefault="00C106BF">
            <w:pPr>
              <w:pStyle w:val="Odsekzoznamu"/>
              <w:ind w:left="524"/>
              <w:jc w:val="both"/>
            </w:pPr>
          </w:p>
        </w:tc>
      </w:tr>
      <w:tr w:rsidR="00C106BF" w:rsidRPr="005653ED">
        <w:trPr>
          <w:trHeight w:val="31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6BF" w:rsidRPr="005653ED" w:rsidRDefault="00C106BF">
            <w:pPr>
              <w:rPr>
                <w:lang w:val="sk-SK"/>
              </w:rPr>
            </w:pPr>
          </w:p>
        </w:tc>
      </w:tr>
      <w:tr w:rsidR="00C106BF" w:rsidRPr="005653ED">
        <w:trPr>
          <w:trHeight w:val="31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9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</w:tr>
      <w:tr w:rsidR="00C106BF" w:rsidRPr="005653ED">
        <w:trPr>
          <w:trHeight w:val="31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06BF" w:rsidRPr="005653ED" w:rsidRDefault="00C106BF">
            <w:pPr>
              <w:rPr>
                <w:lang w:val="sk-SK"/>
              </w:rPr>
            </w:pPr>
          </w:p>
        </w:tc>
      </w:tr>
      <w:tr w:rsidR="00C106BF" w:rsidRPr="005653ED">
        <w:trPr>
          <w:trHeight w:val="31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480625">
            <w:pPr>
              <w:jc w:val="both"/>
              <w:rPr>
                <w:lang w:val="sk-SK"/>
              </w:rPr>
            </w:pPr>
            <w:r w:rsidRPr="005653ED">
              <w:rPr>
                <w:b/>
                <w:bCs/>
                <w:lang w:val="sk-SK"/>
              </w:rPr>
              <w:t>5.</w:t>
            </w:r>
          </w:p>
        </w:tc>
        <w:tc>
          <w:tcPr>
            <w:tcW w:w="9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Default="00480625">
            <w:pPr>
              <w:spacing w:after="250"/>
              <w:jc w:val="both"/>
              <w:rPr>
                <w:b/>
                <w:bCs/>
                <w:lang w:val="sk-SK"/>
              </w:rPr>
            </w:pPr>
            <w:r w:rsidRPr="005653ED">
              <w:rPr>
                <w:b/>
                <w:bCs/>
                <w:lang w:val="sk-SK"/>
              </w:rPr>
              <w:t>Návrh právneho predpisu je zlučiteľný s právom Európskej únie:</w:t>
            </w:r>
          </w:p>
          <w:p w:rsidR="00DC1D85" w:rsidRPr="00DC1D85" w:rsidRDefault="00DC1D85">
            <w:pPr>
              <w:spacing w:after="250"/>
              <w:jc w:val="both"/>
              <w:rPr>
                <w:lang w:val="sk-SK"/>
              </w:rPr>
            </w:pPr>
            <w:r w:rsidRPr="00DC1D85">
              <w:rPr>
                <w:bCs/>
                <w:lang w:val="sk-SK"/>
              </w:rPr>
              <w:t>úplne.</w:t>
            </w:r>
          </w:p>
        </w:tc>
      </w:tr>
      <w:tr w:rsidR="00C106BF" w:rsidRPr="005653ED">
        <w:trPr>
          <w:trHeight w:val="610"/>
          <w:jc w:val="center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rPr>
                <w:lang w:val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jc w:val="both"/>
              <w:rPr>
                <w:lang w:val="sk-SK"/>
              </w:rPr>
            </w:pPr>
          </w:p>
        </w:tc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06BF" w:rsidRPr="005653ED" w:rsidRDefault="00C106BF">
            <w:pPr>
              <w:spacing w:after="250"/>
              <w:jc w:val="both"/>
              <w:rPr>
                <w:lang w:val="sk-SK"/>
              </w:rPr>
            </w:pPr>
          </w:p>
        </w:tc>
      </w:tr>
    </w:tbl>
    <w:p w:rsidR="00C106BF" w:rsidRPr="005653ED" w:rsidRDefault="00C106BF">
      <w:pPr>
        <w:jc w:val="center"/>
        <w:rPr>
          <w:lang w:val="sk-SK"/>
        </w:rPr>
      </w:pPr>
    </w:p>
    <w:sectPr w:rsidR="00C106BF" w:rsidRPr="005653E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2B9" w:rsidRDefault="009562B9">
      <w:r>
        <w:separator/>
      </w:r>
    </w:p>
  </w:endnote>
  <w:endnote w:type="continuationSeparator" w:id="0">
    <w:p w:rsidR="009562B9" w:rsidRDefault="0095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2B9" w:rsidRDefault="009562B9">
      <w:r>
        <w:separator/>
      </w:r>
    </w:p>
  </w:footnote>
  <w:footnote w:type="continuationSeparator" w:id="0">
    <w:p w:rsidR="009562B9" w:rsidRDefault="0095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614"/>
    <w:multiLevelType w:val="hybridMultilevel"/>
    <w:tmpl w:val="5BBCD99A"/>
    <w:lvl w:ilvl="0" w:tplc="735E7DE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C44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98129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02BE5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89E6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442DC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090F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CEE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27E6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D30AF4"/>
    <w:multiLevelType w:val="hybridMultilevel"/>
    <w:tmpl w:val="C5C810CA"/>
    <w:lvl w:ilvl="0" w:tplc="89E21766">
      <w:start w:val="1"/>
      <w:numFmt w:val="bullet"/>
      <w:lvlText w:val="-"/>
      <w:lvlJc w:val="left"/>
      <w:pPr>
        <w:ind w:left="52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6F028">
      <w:start w:val="1"/>
      <w:numFmt w:val="bullet"/>
      <w:lvlText w:val="o"/>
      <w:lvlJc w:val="left"/>
      <w:pPr>
        <w:ind w:left="124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0DD92">
      <w:start w:val="1"/>
      <w:numFmt w:val="bullet"/>
      <w:lvlText w:val="▪"/>
      <w:lvlJc w:val="left"/>
      <w:pPr>
        <w:ind w:left="196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AF5C2">
      <w:start w:val="1"/>
      <w:numFmt w:val="bullet"/>
      <w:lvlText w:val="•"/>
      <w:lvlJc w:val="left"/>
      <w:pPr>
        <w:ind w:left="268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94DEAE">
      <w:start w:val="1"/>
      <w:numFmt w:val="bullet"/>
      <w:lvlText w:val="o"/>
      <w:lvlJc w:val="left"/>
      <w:pPr>
        <w:ind w:left="340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277CE">
      <w:start w:val="1"/>
      <w:numFmt w:val="bullet"/>
      <w:lvlText w:val="▪"/>
      <w:lvlJc w:val="left"/>
      <w:pPr>
        <w:ind w:left="412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A4F1EE">
      <w:start w:val="1"/>
      <w:numFmt w:val="bullet"/>
      <w:lvlText w:val="•"/>
      <w:lvlJc w:val="left"/>
      <w:pPr>
        <w:ind w:left="484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0353E">
      <w:start w:val="1"/>
      <w:numFmt w:val="bullet"/>
      <w:lvlText w:val="o"/>
      <w:lvlJc w:val="left"/>
      <w:pPr>
        <w:ind w:left="556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929452">
      <w:start w:val="1"/>
      <w:numFmt w:val="bullet"/>
      <w:lvlText w:val="▪"/>
      <w:lvlJc w:val="left"/>
      <w:pPr>
        <w:ind w:left="6284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B846B3"/>
    <w:multiLevelType w:val="hybridMultilevel"/>
    <w:tmpl w:val="E31A2270"/>
    <w:lvl w:ilvl="0" w:tplc="7BAACDD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62CC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4AA40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A76C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6618D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CC2F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A24D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CB2E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1C119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F"/>
    <w:rsid w:val="000E7F0E"/>
    <w:rsid w:val="00480625"/>
    <w:rsid w:val="005653ED"/>
    <w:rsid w:val="009562B9"/>
    <w:rsid w:val="00C106BF"/>
    <w:rsid w:val="00D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BD03"/>
  <w15:docId w15:val="{E6F39079-DB61-4B39-9785-DE8B2AE9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ekzoznamu">
    <w:name w:val="List Paragraph"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3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3ED"/>
    <w:rPr>
      <w:rFonts w:ascii="Segoe UI" w:hAnsi="Segoe UI" w:cs="Segoe UI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Dominika</dc:creator>
  <cp:lastModifiedBy>Kaiserová Dominika</cp:lastModifiedBy>
  <cp:revision>4</cp:revision>
  <dcterms:created xsi:type="dcterms:W3CDTF">2021-01-13T09:06:00Z</dcterms:created>
  <dcterms:modified xsi:type="dcterms:W3CDTF">2021-01-13T10:31:00Z</dcterms:modified>
</cp:coreProperties>
</file>