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58" w:rsidRPr="00FC49B9" w:rsidRDefault="001D6A58" w:rsidP="001D6A58">
      <w:pPr>
        <w:jc w:val="center"/>
        <w:rPr>
          <w:b/>
          <w:bCs/>
          <w:spacing w:val="30"/>
        </w:rPr>
      </w:pPr>
      <w:r w:rsidRPr="004A32F6">
        <w:rPr>
          <w:b/>
          <w:bCs/>
          <w:spacing w:val="30"/>
        </w:rPr>
        <w:t>Dôvodová správa</w:t>
      </w:r>
    </w:p>
    <w:p w:rsidR="001D6A58" w:rsidRPr="00FC49B9" w:rsidRDefault="001D6A58" w:rsidP="001D6A58">
      <w:pPr>
        <w:jc w:val="both"/>
      </w:pPr>
    </w:p>
    <w:p w:rsidR="001D6A58" w:rsidRDefault="001D6A58" w:rsidP="001D6A58">
      <w:pPr>
        <w:jc w:val="both"/>
        <w:rPr>
          <w:b/>
          <w:bCs/>
          <w:color w:val="FF0000"/>
        </w:rPr>
      </w:pPr>
    </w:p>
    <w:p w:rsidR="001D6A58" w:rsidRPr="00DF57C6" w:rsidRDefault="001D6A58" w:rsidP="001D6A58">
      <w:pPr>
        <w:jc w:val="both"/>
        <w:rPr>
          <w:b/>
          <w:bCs/>
        </w:rPr>
      </w:pPr>
      <w:r w:rsidRPr="00DF57C6">
        <w:rPr>
          <w:b/>
          <w:bCs/>
        </w:rPr>
        <w:t>A. Všeobecná časť</w:t>
      </w:r>
    </w:p>
    <w:p w:rsidR="001D6A58" w:rsidRPr="005F2082" w:rsidRDefault="001D6A58" w:rsidP="001D6A58">
      <w:pPr>
        <w:jc w:val="both"/>
      </w:pPr>
    </w:p>
    <w:p w:rsidR="001D6A58" w:rsidRPr="00FC49B9" w:rsidRDefault="001D6A58" w:rsidP="001D6A58">
      <w:pPr>
        <w:ind w:firstLine="708"/>
        <w:jc w:val="both"/>
        <w:rPr>
          <w:bCs/>
        </w:rPr>
      </w:pPr>
      <w:r w:rsidRPr="00FC49B9">
        <w:rPr>
          <w:bCs/>
        </w:rPr>
        <w:t xml:space="preserve">Nariadenie vlády </w:t>
      </w:r>
      <w:r>
        <w:rPr>
          <w:bCs/>
        </w:rPr>
        <w:t xml:space="preserve">Slovenskej republiky č. 50/2002 Z. z. </w:t>
      </w:r>
      <w:r w:rsidRPr="00FC49B9">
        <w:rPr>
          <w:bCs/>
        </w:rPr>
        <w:t xml:space="preserve">obsahuje v § 8 prechodné ustanovenie, ktorým bola znížená sadzba úhrad za vydobyté nerasty, z ktorých možno priemyselne vyrábať kovy, s výnimkou rúd zlata a striebra a za lignit a uhlie, a to zo sadzby 2 % uvedenej v prílohe č. 2 nariadenia vlády na sadzbu 0,1 %. </w:t>
      </w:r>
    </w:p>
    <w:p w:rsidR="001D6A58" w:rsidRPr="00FC49B9" w:rsidRDefault="001D6A58" w:rsidP="001D6A58">
      <w:pPr>
        <w:ind w:firstLine="708"/>
        <w:jc w:val="both"/>
        <w:rPr>
          <w:bCs/>
        </w:rPr>
      </w:pPr>
    </w:p>
    <w:p w:rsidR="001D6A58" w:rsidRPr="00FC49B9" w:rsidRDefault="001D6A58" w:rsidP="001D6A58">
      <w:pPr>
        <w:ind w:firstLine="708"/>
        <w:jc w:val="both"/>
        <w:rPr>
          <w:bCs/>
        </w:rPr>
      </w:pPr>
      <w:r>
        <w:rPr>
          <w:bCs/>
        </w:rPr>
        <w:t>Z</w:t>
      </w:r>
      <w:r w:rsidRPr="00FC49B9">
        <w:rPr>
          <w:bCs/>
        </w:rPr>
        <w:t xml:space="preserve">níženie </w:t>
      </w:r>
      <w:r>
        <w:rPr>
          <w:bCs/>
        </w:rPr>
        <w:t xml:space="preserve">riadnej </w:t>
      </w:r>
      <w:r w:rsidRPr="00FC49B9">
        <w:rPr>
          <w:bCs/>
        </w:rPr>
        <w:t>sadzby trvá od roku 2004</w:t>
      </w:r>
      <w:r>
        <w:rPr>
          <w:bCs/>
        </w:rPr>
        <w:t xml:space="preserve">. </w:t>
      </w:r>
      <w:r w:rsidRPr="00FC49B9">
        <w:rPr>
          <w:bCs/>
        </w:rPr>
        <w:t>Pre ďalšie časovo neobmedzené trvanie zníženej sadzby úhrady za vybrané vydobyté nerasty, t. j. úhrady za ťažbu primárnej nerastnej suroviny, ktorá v zmysle článku 4 Ústavy SR je vlastníctvom Slovenskej republiky, nie sú dané objektívne dôvody.</w:t>
      </w:r>
      <w:r w:rsidR="00F156A3" w:rsidRPr="00F156A3">
        <w:rPr>
          <w:bCs/>
        </w:rPr>
        <w:t xml:space="preserve"> </w:t>
      </w:r>
      <w:r w:rsidR="00F156A3">
        <w:rPr>
          <w:bCs/>
        </w:rPr>
        <w:t>Je preto potrebné zrovnopráv</w:t>
      </w:r>
      <w:r w:rsidR="00F156A3">
        <w:rPr>
          <w:bCs/>
        </w:rPr>
        <w:t>ni</w:t>
      </w:r>
      <w:r w:rsidR="00F156A3">
        <w:rPr>
          <w:bCs/>
        </w:rPr>
        <w:t>ť subjekty</w:t>
      </w:r>
      <w:r w:rsidR="00F156A3">
        <w:rPr>
          <w:bCs/>
        </w:rPr>
        <w:t xml:space="preserve"> naprieč sektorom ťažby nerastných surovín</w:t>
      </w:r>
      <w:r w:rsidR="00F156A3">
        <w:rPr>
          <w:bCs/>
        </w:rPr>
        <w:t>.</w:t>
      </w:r>
    </w:p>
    <w:p w:rsidR="001D6A58" w:rsidRPr="00FC49B9" w:rsidRDefault="001D6A58" w:rsidP="001D6A58">
      <w:pPr>
        <w:ind w:firstLine="708"/>
        <w:jc w:val="both"/>
        <w:rPr>
          <w:bCs/>
        </w:rPr>
      </w:pPr>
    </w:p>
    <w:p w:rsidR="00F156A3" w:rsidRDefault="001D6A58" w:rsidP="00F156A3">
      <w:pPr>
        <w:ind w:firstLine="708"/>
        <w:jc w:val="both"/>
        <w:rPr>
          <w:color w:val="000000"/>
          <w:sz w:val="22"/>
          <w:szCs w:val="22"/>
        </w:rPr>
      </w:pPr>
      <w:r w:rsidRPr="00FC49B9">
        <w:rPr>
          <w:bCs/>
        </w:rPr>
        <w:t xml:space="preserve">Zavádza sa preto časové ohraničenie trvania zníženia sadzby úhrady, a to s prihliadnutím na špecifickosť problematiky ťažby </w:t>
      </w:r>
      <w:r>
        <w:rPr>
          <w:bCs/>
        </w:rPr>
        <w:t xml:space="preserve">domáceho hnedého </w:t>
      </w:r>
      <w:r w:rsidRPr="00FC49B9">
        <w:rPr>
          <w:bCs/>
        </w:rPr>
        <w:t>uhlia v Slovenskej republike</w:t>
      </w:r>
      <w:r>
        <w:rPr>
          <w:bCs/>
        </w:rPr>
        <w:t xml:space="preserve"> vo vzťahu k ukončeniu podpory výroby elektriny z domáceho uhlia v elektrárni Nováky podľa uznesenia </w:t>
      </w:r>
      <w:r w:rsidRPr="00FC49B9">
        <w:rPr>
          <w:bCs/>
        </w:rPr>
        <w:t>vlády č. 580 z 12. decembra 201</w:t>
      </w:r>
      <w:r>
        <w:rPr>
          <w:bCs/>
        </w:rPr>
        <w:t>8 do roku 2023</w:t>
      </w:r>
      <w:r w:rsidRPr="00FC49B9">
        <w:rPr>
          <w:bCs/>
        </w:rPr>
        <w:t>.</w:t>
      </w:r>
      <w:r w:rsidR="00F156A3" w:rsidRPr="00F156A3">
        <w:rPr>
          <w:bCs/>
        </w:rPr>
        <w:t xml:space="preserve"> </w:t>
      </w:r>
      <w:r w:rsidR="00F156A3" w:rsidRPr="00F156A3">
        <w:rPr>
          <w:bCs/>
        </w:rPr>
        <w:t xml:space="preserve">Dôvodom odlišného stanovenia termínu zmeny sadzby za lignit a uhlie zo súčasných 0,1 % na 2 % s platnosťou od roku 2024 je, že jej skoršie zvýšenie by sa negatívne premietlo do nákladov na výrobu elektriny z domáceho uhlia vo všeobecnom hospodárskom záujme a súvisiacej regulovanej tarify, ktorá je súčasťou tarify za prevádzkovanie systému, a teda do koncových cien elektriny </w:t>
      </w:r>
      <w:r w:rsidR="00F156A3">
        <w:rPr>
          <w:bCs/>
        </w:rPr>
        <w:t xml:space="preserve">                                     </w:t>
      </w:r>
      <w:r w:rsidR="00F156A3" w:rsidRPr="00F156A3">
        <w:rPr>
          <w:bCs/>
        </w:rPr>
        <w:t>u odberateľov.</w:t>
      </w:r>
    </w:p>
    <w:p w:rsidR="001D6A58" w:rsidRDefault="001D6A58" w:rsidP="001D6A58">
      <w:pPr>
        <w:ind w:firstLine="709"/>
        <w:jc w:val="both"/>
        <w:rPr>
          <w:bCs/>
        </w:rPr>
      </w:pPr>
    </w:p>
    <w:p w:rsidR="001D6A58" w:rsidRDefault="001D6A58" w:rsidP="001D6A58">
      <w:pPr>
        <w:ind w:firstLine="708"/>
        <w:jc w:val="both"/>
        <w:rPr>
          <w:bCs/>
        </w:rPr>
      </w:pPr>
      <w:r>
        <w:t>Časové obmedzenie platnosti znížených kategórií sadzieb bude mať pozitívny dopad na štátny rozpočet</w:t>
      </w:r>
      <w:r w:rsidRPr="002260E4">
        <w:t>. Úhrady sú príjmom Environmentálneho fondu, ktorého správu vykonáva Ministerstvo životného prostredia SR.</w:t>
      </w:r>
      <w:r>
        <w:t xml:space="preserve"> Doplnenie časového ohraničenia bude mať negatívny dopad na úzku skupinu podnikateľských subjektov, ktorí budú po nadobudnutí účinnosti nariadenia v novom znení platiť riadnu sadzbu úhrad</w:t>
      </w:r>
      <w:r w:rsidRPr="00FC49B9">
        <w:rPr>
          <w:bCs/>
        </w:rPr>
        <w:t xml:space="preserve"> za vydobyté nerasty, z ktorých možno priemyselne vyrábať kovy, s výnimkou rúd zlata a striebra a za lignit a</w:t>
      </w:r>
      <w:r>
        <w:rPr>
          <w:bCs/>
        </w:rPr>
        <w:t> </w:t>
      </w:r>
      <w:r w:rsidRPr="00FC49B9">
        <w:rPr>
          <w:bCs/>
        </w:rPr>
        <w:t>uhlie</w:t>
      </w:r>
      <w:r>
        <w:rPr>
          <w:bCs/>
        </w:rPr>
        <w:t>. Zároveň však bude mať predložený návrh nariadenia celkový pozitívny dopad na podnikateľské prostredie, pretože dôjde k odstráneniu prechodného zvýhodnenia vybranej skupiny podnikateľských subjektov, a tým dôjde k ich zrovnoprávneniu naprieč sektorom ťažby nerastných surovín.</w:t>
      </w:r>
    </w:p>
    <w:p w:rsidR="001D6A58" w:rsidRPr="00AF2CBC" w:rsidRDefault="001D6A58" w:rsidP="001D6A58">
      <w:pPr>
        <w:ind w:firstLine="708"/>
        <w:jc w:val="both"/>
        <w:rPr>
          <w:rStyle w:val="Zstupntext"/>
        </w:rPr>
      </w:pPr>
    </w:p>
    <w:p w:rsidR="001D6A58" w:rsidRPr="00FC49B9" w:rsidRDefault="001D6A58" w:rsidP="001D6A58">
      <w:pPr>
        <w:ind w:firstLine="709"/>
        <w:jc w:val="both"/>
      </w:pPr>
      <w:r w:rsidRPr="00FC49B9">
        <w:t>Návrh nariadenia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</w:t>
      </w:r>
    </w:p>
    <w:p w:rsidR="001D6A58" w:rsidRPr="00FC49B9" w:rsidRDefault="001D6A58" w:rsidP="001D6A58">
      <w:pPr>
        <w:jc w:val="both"/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F156A3" w:rsidRDefault="00F156A3" w:rsidP="001D6A58">
      <w:pPr>
        <w:jc w:val="both"/>
        <w:rPr>
          <w:b/>
          <w:bCs/>
        </w:rPr>
      </w:pPr>
    </w:p>
    <w:p w:rsidR="001D6A58" w:rsidRPr="00DF57C6" w:rsidRDefault="001D6A58" w:rsidP="001D6A58">
      <w:pPr>
        <w:jc w:val="both"/>
        <w:rPr>
          <w:b/>
          <w:bCs/>
        </w:rPr>
      </w:pPr>
      <w:bookmarkStart w:id="0" w:name="_GoBack"/>
      <w:bookmarkEnd w:id="0"/>
      <w:r w:rsidRPr="00DF57C6">
        <w:rPr>
          <w:b/>
          <w:bCs/>
        </w:rPr>
        <w:lastRenderedPageBreak/>
        <w:t>B. Osobitná časť</w:t>
      </w:r>
    </w:p>
    <w:p w:rsidR="001D6A58" w:rsidRPr="001D6A58" w:rsidRDefault="001D6A58" w:rsidP="001D6A58">
      <w:pPr>
        <w:jc w:val="both"/>
      </w:pPr>
    </w:p>
    <w:p w:rsidR="001D6A58" w:rsidRPr="001D6A58" w:rsidRDefault="001D6A58" w:rsidP="001D6A58">
      <w:pPr>
        <w:jc w:val="both"/>
        <w:rPr>
          <w:rStyle w:val="Zstupntext"/>
          <w:color w:val="auto"/>
        </w:rPr>
      </w:pPr>
      <w:r w:rsidRPr="001D6A58">
        <w:rPr>
          <w:rStyle w:val="Zstupntext"/>
          <w:color w:val="auto"/>
        </w:rPr>
        <w:t>K Čl. I</w:t>
      </w:r>
    </w:p>
    <w:p w:rsidR="001D6A58" w:rsidRPr="001D6A58" w:rsidRDefault="001D6A58" w:rsidP="001D6A58">
      <w:pPr>
        <w:jc w:val="both"/>
        <w:rPr>
          <w:rStyle w:val="Zstupntext"/>
          <w:color w:val="auto"/>
        </w:rPr>
      </w:pPr>
    </w:p>
    <w:p w:rsidR="001D6A58" w:rsidRPr="001D6A58" w:rsidRDefault="001D6A58" w:rsidP="001D6A58">
      <w:pPr>
        <w:ind w:firstLine="708"/>
        <w:jc w:val="both"/>
      </w:pPr>
      <w:r w:rsidRPr="001D6A58">
        <w:t xml:space="preserve">Dopĺňa sa časové ohraničenie platnosti zníženia sadzby </w:t>
      </w:r>
      <w:r w:rsidRPr="001D6A58">
        <w:rPr>
          <w:bCs/>
        </w:rPr>
        <w:t>úhrad za vydobyté nerasty, z ktorých možno priemyselne vyrábať kovy, s výnimkou rúd zlata a striebra a za lignit a uhlie do konca roka 2020. Zároveň sa dopĺňa časové ohraničenie platnosti zníženia sadzby úhrad za uhlie a lignit do konca roka 2023.</w:t>
      </w:r>
    </w:p>
    <w:p w:rsidR="001D6A58" w:rsidRPr="001D6A58" w:rsidRDefault="001D6A58" w:rsidP="001D6A58">
      <w:pPr>
        <w:jc w:val="both"/>
        <w:rPr>
          <w:rStyle w:val="Zstupntext"/>
          <w:color w:val="auto"/>
        </w:rPr>
      </w:pPr>
    </w:p>
    <w:p w:rsidR="001D6A58" w:rsidRPr="001D6A58" w:rsidRDefault="001D6A58" w:rsidP="001D6A58">
      <w:pPr>
        <w:jc w:val="both"/>
        <w:rPr>
          <w:rStyle w:val="Zstupntext"/>
          <w:color w:val="auto"/>
        </w:rPr>
      </w:pPr>
      <w:r w:rsidRPr="001D6A58">
        <w:rPr>
          <w:rStyle w:val="Zstupntext"/>
          <w:color w:val="auto"/>
        </w:rPr>
        <w:t>K Čl. II</w:t>
      </w:r>
    </w:p>
    <w:p w:rsidR="001D6A58" w:rsidRPr="001D6A58" w:rsidRDefault="001D6A58" w:rsidP="001D6A58">
      <w:pPr>
        <w:rPr>
          <w:rStyle w:val="Zstupntext"/>
          <w:color w:val="auto"/>
        </w:rPr>
      </w:pPr>
    </w:p>
    <w:p w:rsidR="001D6A58" w:rsidRPr="001D6A58" w:rsidRDefault="001D6A58" w:rsidP="001D6A58">
      <w:pPr>
        <w:ind w:firstLine="708"/>
        <w:rPr>
          <w:rStyle w:val="Zstupntext"/>
          <w:color w:val="auto"/>
        </w:rPr>
      </w:pPr>
      <w:r w:rsidRPr="001D6A58">
        <w:rPr>
          <w:rStyle w:val="Zstupntext"/>
          <w:color w:val="auto"/>
        </w:rPr>
        <w:t>Účinnosť nariadenia vlády sa navrhuje od 30. decembra 2020.</w:t>
      </w:r>
    </w:p>
    <w:p w:rsidR="006E48A3" w:rsidRDefault="006E48A3" w:rsidP="001D6A58"/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8"/>
    <w:rsid w:val="001D6A58"/>
    <w:rsid w:val="006E48A3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67D"/>
  <w15:chartTrackingRefBased/>
  <w15:docId w15:val="{011C8B19-5CA5-4027-9864-0DA79F1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D6A5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2520</Characters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2020-10-13T11:34:00Z</dcterms:created>
  <dcterms:modified xsi:type="dcterms:W3CDTF">2020-11-23T07:48:00Z</dcterms:modified>
</cp:coreProperties>
</file>